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7C8D" w:rsidR="00CD7C8D" w:rsidP="00CD7C8D" w:rsidRDefault="00CD7C8D" w14:paraId="1F389BBB" w14:textId="77777777">
      <w:pPr>
        <w:rPr>
          <w:lang w:val="en-NL"/>
        </w:rPr>
      </w:pPr>
      <w:r w:rsidRPr="00CD7C8D">
        <w:rPr>
          <w:b/>
          <w:bCs/>
          <w:lang w:val="nl-NL"/>
        </w:rPr>
        <w:t>Concept regeling van de Nederlandsche Bank N.V. van [datum plaatsing Staatscourant] tot wijziging van de Regeling verslagstaten pensioenfondsen 2015 in verband met het rapportagekader als bedoeld in artikel 30 van het Besluit financieel toetsingskader pensioenfondsen</w:t>
      </w:r>
      <w:r w:rsidRPr="00CD7C8D">
        <w:rPr>
          <w:lang w:val="en-NL"/>
        </w:rPr>
        <w:t> </w:t>
      </w:r>
    </w:p>
    <w:p w:rsidRPr="00CD7C8D" w:rsidR="00CD7C8D" w:rsidP="00CD7C8D" w:rsidRDefault="00CD7C8D" w14:paraId="59BB06E9" w14:textId="77777777">
      <w:pPr>
        <w:rPr>
          <w:lang w:val="en-NL"/>
        </w:rPr>
      </w:pPr>
      <w:r w:rsidRPr="00CD7C8D">
        <w:rPr>
          <w:lang w:val="en-NL"/>
        </w:rPr>
        <w:t> </w:t>
      </w:r>
    </w:p>
    <w:p w:rsidRPr="00CD7C8D" w:rsidR="00CD7C8D" w:rsidP="00CD7C8D" w:rsidRDefault="00CD7C8D" w14:paraId="7704F866" w14:textId="77777777">
      <w:pPr>
        <w:rPr>
          <w:lang w:val="en-NL"/>
        </w:rPr>
      </w:pPr>
      <w:r w:rsidRPr="00CD7C8D">
        <w:rPr>
          <w:lang w:val="nl-NL"/>
        </w:rPr>
        <w:t>De Nederlandsche Bank N.V.;</w:t>
      </w:r>
      <w:r w:rsidRPr="00CD7C8D">
        <w:rPr>
          <w:rFonts w:ascii="Arial" w:hAnsi="Arial" w:cs="Arial"/>
          <w:lang w:val="nl-NL"/>
        </w:rPr>
        <w:t> </w:t>
      </w:r>
      <w:r w:rsidRPr="00CD7C8D">
        <w:rPr>
          <w:lang w:val="en-NL"/>
        </w:rPr>
        <w:t> </w:t>
      </w:r>
    </w:p>
    <w:p w:rsidRPr="00CD7C8D" w:rsidR="00CD7C8D" w:rsidP="00CD7C8D" w:rsidRDefault="00CD7C8D" w14:paraId="14BA6681" w14:textId="77777777">
      <w:pPr>
        <w:rPr>
          <w:lang w:val="en-NL"/>
        </w:rPr>
      </w:pPr>
      <w:r w:rsidRPr="00CD7C8D">
        <w:rPr>
          <w:lang w:val="en-NL"/>
        </w:rPr>
        <w:t> </w:t>
      </w:r>
    </w:p>
    <w:p w:rsidRPr="00CD7C8D" w:rsidR="00CD7C8D" w:rsidP="00CD7C8D" w:rsidRDefault="00CD7C8D" w14:paraId="4DFB29AC" w14:textId="77777777">
      <w:pPr>
        <w:rPr>
          <w:lang w:val="en-NL"/>
        </w:rPr>
      </w:pPr>
      <w:r w:rsidRPr="00CD7C8D">
        <w:rPr>
          <w:lang w:val="nl-NL"/>
        </w:rPr>
        <w:t>Gelet op artikel 203, derde en vierde lid, van de Pensioenwet, artikel 197, derde en vierde lid, van de Wet verplichte beroepspensioenregeling, artikel 30, 32 en 33, derde lid, van het Besluit financieel toetsingskader;</w:t>
      </w:r>
      <w:r w:rsidRPr="00CD7C8D">
        <w:rPr>
          <w:lang w:val="en-NL"/>
        </w:rPr>
        <w:t> </w:t>
      </w:r>
    </w:p>
    <w:p w:rsidRPr="00CD7C8D" w:rsidR="00CD7C8D" w:rsidP="00CD7C8D" w:rsidRDefault="00CD7C8D" w14:paraId="377A77E9" w14:textId="77777777">
      <w:pPr>
        <w:rPr>
          <w:lang w:val="en-NL"/>
        </w:rPr>
      </w:pPr>
      <w:r w:rsidRPr="00CD7C8D">
        <w:rPr>
          <w:lang w:val="nl-NL"/>
        </w:rPr>
        <w:t>Na overleg met de representatieve organisaties van (beroeps)pensioenfondsen en (pensioen)verzekeraars;</w:t>
      </w:r>
      <w:r w:rsidRPr="00CD7C8D">
        <w:rPr>
          <w:lang w:val="en-NL"/>
        </w:rPr>
        <w:t> </w:t>
      </w:r>
    </w:p>
    <w:p w:rsidRPr="00CD7C8D" w:rsidR="00CD7C8D" w:rsidP="00CD7C8D" w:rsidRDefault="00CD7C8D" w14:paraId="705709F9"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5626779D" w14:textId="77777777">
      <w:pPr>
        <w:rPr>
          <w:lang w:val="en-NL"/>
        </w:rPr>
      </w:pPr>
      <w:r w:rsidRPr="00CD7C8D">
        <w:rPr>
          <w:lang w:val="nl-NL"/>
        </w:rPr>
        <w:t>Besluit:</w:t>
      </w:r>
      <w:r w:rsidRPr="00CD7C8D">
        <w:rPr>
          <w:rFonts w:ascii="Arial" w:hAnsi="Arial" w:cs="Arial"/>
          <w:lang w:val="nl-NL"/>
        </w:rPr>
        <w:t> </w:t>
      </w:r>
      <w:r w:rsidRPr="00CD7C8D">
        <w:rPr>
          <w:lang w:val="en-NL"/>
        </w:rPr>
        <w:t> </w:t>
      </w:r>
    </w:p>
    <w:p w:rsidRPr="00CD7C8D" w:rsidR="00CD7C8D" w:rsidP="00CD7C8D" w:rsidRDefault="00CD7C8D" w14:paraId="1CC79A14"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306EB527" w14:textId="77777777">
      <w:pPr>
        <w:rPr>
          <w:lang w:val="en-NL"/>
        </w:rPr>
      </w:pPr>
      <w:r w:rsidRPr="00CD7C8D">
        <w:rPr>
          <w:b/>
          <w:bCs/>
          <w:lang w:val="nl-NL"/>
        </w:rPr>
        <w:t>Artikel I</w:t>
      </w:r>
      <w:r w:rsidRPr="00CD7C8D">
        <w:rPr>
          <w:rFonts w:ascii="Arial" w:hAnsi="Arial" w:cs="Arial"/>
          <w:lang w:val="nl-NL"/>
        </w:rPr>
        <w:t> </w:t>
      </w:r>
      <w:r w:rsidRPr="00CD7C8D">
        <w:rPr>
          <w:lang w:val="en-NL"/>
        </w:rPr>
        <w:t> </w:t>
      </w:r>
    </w:p>
    <w:p w:rsidRPr="00CD7C8D" w:rsidR="00CD7C8D" w:rsidP="00CD7C8D" w:rsidRDefault="00CD7C8D" w14:paraId="22286260" w14:textId="77777777">
      <w:pPr>
        <w:rPr>
          <w:lang w:val="en-NL"/>
        </w:rPr>
      </w:pPr>
      <w:r w:rsidRPr="00CD7C8D">
        <w:rPr>
          <w:lang w:val="nl-NL"/>
        </w:rPr>
        <w:t>Bijlage 1 bij de Regeling verslagstaten pensioenfondsen 2015 wordt als volgt gewijzigd:</w:t>
      </w:r>
      <w:r w:rsidRPr="00CD7C8D">
        <w:rPr>
          <w:rFonts w:ascii="Arial" w:hAnsi="Arial" w:cs="Arial"/>
          <w:lang w:val="nl-NL"/>
        </w:rPr>
        <w:t> </w:t>
      </w:r>
      <w:r w:rsidRPr="00CD7C8D">
        <w:rPr>
          <w:lang w:val="en-NL"/>
        </w:rPr>
        <w:t> </w:t>
      </w:r>
    </w:p>
    <w:p w:rsidRPr="00CD7C8D" w:rsidR="00CD7C8D" w:rsidP="00CD7C8D" w:rsidRDefault="00CD7C8D" w14:paraId="0252C21D" w14:textId="77777777">
      <w:pPr>
        <w:rPr>
          <w:lang w:val="en-NL"/>
        </w:rPr>
      </w:pPr>
      <w:r w:rsidRPr="00CD7C8D">
        <w:rPr>
          <w:lang w:val="nl-NL"/>
        </w:rPr>
        <w:t>A</w:t>
      </w:r>
      <w:r w:rsidRPr="00CD7C8D">
        <w:rPr>
          <w:rFonts w:ascii="Arial" w:hAnsi="Arial" w:cs="Arial"/>
          <w:lang w:val="nl-NL"/>
        </w:rPr>
        <w:t> </w:t>
      </w:r>
      <w:r w:rsidRPr="00CD7C8D">
        <w:rPr>
          <w:lang w:val="en-NL"/>
        </w:rPr>
        <w:t> </w:t>
      </w:r>
    </w:p>
    <w:p w:rsidRPr="00CD7C8D" w:rsidR="00CD7C8D" w:rsidP="00CD7C8D" w:rsidRDefault="00CD7C8D" w14:paraId="3BED7FB8" w14:textId="77777777">
      <w:pPr>
        <w:rPr>
          <w:lang w:val="en-NL"/>
        </w:rPr>
      </w:pPr>
      <w:r w:rsidRPr="00CD7C8D">
        <w:rPr>
          <w:lang w:val="nl-NL"/>
        </w:rPr>
        <w:t xml:space="preserve">Aan de </w:t>
      </w:r>
      <w:proofErr w:type="spellStart"/>
      <w:r w:rsidRPr="00CD7C8D">
        <w:rPr>
          <w:lang w:val="nl-NL"/>
        </w:rPr>
        <w:t>vierdekwartaalverslagstaten</w:t>
      </w:r>
      <w:proofErr w:type="spellEnd"/>
      <w:r w:rsidRPr="00CD7C8D">
        <w:rPr>
          <w:lang w:val="nl-NL"/>
        </w:rPr>
        <w:t xml:space="preserve"> in bijlage 1 bij deze Regeling wordt de staat K-211 Reductiedoelstellingen toegevoegd.</w:t>
      </w:r>
      <w:r w:rsidRPr="00CD7C8D">
        <w:rPr>
          <w:rFonts w:ascii="Arial" w:hAnsi="Arial" w:cs="Arial"/>
          <w:lang w:val="nl-NL"/>
        </w:rPr>
        <w:t> </w:t>
      </w:r>
      <w:r w:rsidRPr="00CD7C8D">
        <w:rPr>
          <w:lang w:val="en-NL"/>
        </w:rPr>
        <w:t> </w:t>
      </w:r>
    </w:p>
    <w:p w:rsidRPr="00CD7C8D" w:rsidR="00CD7C8D" w:rsidP="00CD7C8D" w:rsidRDefault="00CD7C8D" w14:paraId="21497DA1"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1B65546B" w14:textId="77777777">
      <w:pPr>
        <w:rPr>
          <w:lang w:val="en-NL"/>
        </w:rPr>
      </w:pPr>
      <w:r w:rsidRPr="00CD7C8D">
        <w:rPr>
          <w:lang w:val="nl-NL"/>
        </w:rPr>
        <w:t>B</w:t>
      </w:r>
      <w:r w:rsidRPr="00CD7C8D">
        <w:rPr>
          <w:rFonts w:ascii="Arial" w:hAnsi="Arial" w:cs="Arial"/>
          <w:lang w:val="nl-NL"/>
        </w:rPr>
        <w:t> </w:t>
      </w:r>
      <w:r w:rsidRPr="00CD7C8D">
        <w:rPr>
          <w:lang w:val="en-NL"/>
        </w:rPr>
        <w:t> </w:t>
      </w:r>
    </w:p>
    <w:p w:rsidRPr="00CD7C8D" w:rsidR="00CD7C8D" w:rsidP="00CD7C8D" w:rsidRDefault="00CD7C8D" w14:paraId="196458ED" w14:textId="77777777">
      <w:pPr>
        <w:rPr>
          <w:lang w:val="en-NL"/>
        </w:rPr>
      </w:pPr>
      <w:r w:rsidRPr="00CD7C8D">
        <w:rPr>
          <w:lang w:val="nl-NL"/>
        </w:rPr>
        <w:t xml:space="preserve">Aan de </w:t>
      </w:r>
      <w:proofErr w:type="spellStart"/>
      <w:r w:rsidRPr="00CD7C8D">
        <w:rPr>
          <w:lang w:val="nl-NL"/>
        </w:rPr>
        <w:t>vierdekwartaalverslagstaten</w:t>
      </w:r>
      <w:proofErr w:type="spellEnd"/>
      <w:r w:rsidRPr="00CD7C8D">
        <w:rPr>
          <w:rFonts w:ascii="Arial" w:hAnsi="Arial" w:cs="Arial"/>
          <w:lang w:val="nl-NL"/>
        </w:rPr>
        <w:t> </w:t>
      </w:r>
      <w:r w:rsidRPr="00CD7C8D">
        <w:rPr>
          <w:lang w:val="nl-NL"/>
        </w:rPr>
        <w:t xml:space="preserve"> in bijlage 1 bij deze regeling wordt de staat K-212 Aangehouden beleggingen – informatie over ESG-kenmerken toegevoegd.</w:t>
      </w:r>
      <w:r w:rsidRPr="00CD7C8D">
        <w:rPr>
          <w:rFonts w:ascii="Arial" w:hAnsi="Arial" w:cs="Arial"/>
          <w:lang w:val="nl-NL"/>
        </w:rPr>
        <w:t> </w:t>
      </w:r>
      <w:r w:rsidRPr="00CD7C8D">
        <w:rPr>
          <w:lang w:val="en-NL"/>
        </w:rPr>
        <w:t> </w:t>
      </w:r>
    </w:p>
    <w:p w:rsidRPr="00CD7C8D" w:rsidR="00CD7C8D" w:rsidP="00CD7C8D" w:rsidRDefault="00CD7C8D" w14:paraId="39B43D96"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52AB73E4" w14:textId="77777777">
      <w:pPr>
        <w:rPr>
          <w:lang w:val="en-NL"/>
        </w:rPr>
      </w:pPr>
      <w:r w:rsidRPr="00CD7C8D">
        <w:rPr>
          <w:b/>
          <w:bCs/>
          <w:lang w:val="nl-NL"/>
        </w:rPr>
        <w:t>Artikel II</w:t>
      </w:r>
      <w:r w:rsidRPr="00CD7C8D">
        <w:rPr>
          <w:rFonts w:ascii="Arial" w:hAnsi="Arial" w:cs="Arial"/>
          <w:lang w:val="nl-NL"/>
        </w:rPr>
        <w:t> </w:t>
      </w:r>
      <w:r w:rsidRPr="00CD7C8D">
        <w:rPr>
          <w:lang w:val="en-NL"/>
        </w:rPr>
        <w:t> </w:t>
      </w:r>
    </w:p>
    <w:p w:rsidRPr="00CD7C8D" w:rsidR="00CD7C8D" w:rsidP="00CD7C8D" w:rsidRDefault="00CD7C8D" w14:paraId="1689C7D9" w14:textId="77777777">
      <w:pPr>
        <w:rPr>
          <w:lang w:val="en-NL"/>
        </w:rPr>
      </w:pPr>
      <w:r w:rsidRPr="00CD7C8D">
        <w:rPr>
          <w:lang w:val="nl-NL"/>
        </w:rPr>
        <w:t>Deze regeling treedt in werking met ingang van de dag na de datum van uitgifte van de Staatscourant waarin hij wordt geplaatst.</w:t>
      </w:r>
      <w:r w:rsidRPr="00CD7C8D">
        <w:rPr>
          <w:rFonts w:ascii="Arial" w:hAnsi="Arial" w:cs="Arial"/>
          <w:lang w:val="nl-NL"/>
        </w:rPr>
        <w:t> </w:t>
      </w:r>
      <w:r w:rsidRPr="00CD7C8D">
        <w:rPr>
          <w:lang w:val="en-NL"/>
        </w:rPr>
        <w:t> </w:t>
      </w:r>
    </w:p>
    <w:p w:rsidRPr="00CD7C8D" w:rsidR="00CD7C8D" w:rsidP="00CD7C8D" w:rsidRDefault="00CD7C8D" w14:paraId="3EC49764"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16F09CB7" w14:textId="77777777">
      <w:pPr>
        <w:rPr>
          <w:lang w:val="en-NL"/>
        </w:rPr>
      </w:pPr>
      <w:r w:rsidRPr="00CD7C8D">
        <w:rPr>
          <w:i/>
          <w:iCs/>
          <w:lang w:val="nl-NL"/>
        </w:rPr>
        <w:t>Amsterdam [datum]</w:t>
      </w:r>
      <w:r w:rsidRPr="00CD7C8D">
        <w:rPr>
          <w:rFonts w:ascii="Arial" w:hAnsi="Arial" w:cs="Arial"/>
          <w:lang w:val="nl-NL"/>
        </w:rPr>
        <w:t> </w:t>
      </w:r>
      <w:r w:rsidRPr="00CD7C8D">
        <w:rPr>
          <w:lang w:val="en-NL"/>
        </w:rPr>
        <w:t> </w:t>
      </w:r>
    </w:p>
    <w:p w:rsidRPr="00CD7C8D" w:rsidR="00CD7C8D" w:rsidP="00CD7C8D" w:rsidRDefault="00CD7C8D" w14:paraId="27B8D39A" w14:textId="77777777">
      <w:pPr>
        <w:rPr>
          <w:lang w:val="en-NL"/>
        </w:rPr>
      </w:pPr>
      <w:r w:rsidRPr="00CD7C8D">
        <w:rPr>
          <w:i/>
          <w:iCs/>
          <w:lang w:val="nl-NL"/>
        </w:rPr>
        <w:t>De Nederlandsche Bank N.V.</w:t>
      </w:r>
      <w:r w:rsidRPr="00CD7C8D">
        <w:rPr>
          <w:rFonts w:ascii="Arial" w:hAnsi="Arial" w:cs="Arial"/>
          <w:i/>
          <w:iCs/>
          <w:lang w:val="nl-NL"/>
        </w:rPr>
        <w:t> </w:t>
      </w:r>
      <w:r w:rsidRPr="00CD7C8D">
        <w:rPr>
          <w:rFonts w:ascii="Arial" w:hAnsi="Arial" w:cs="Arial"/>
          <w:lang w:val="nl-NL"/>
        </w:rPr>
        <w:t> </w:t>
      </w:r>
      <w:r w:rsidRPr="00CD7C8D">
        <w:rPr>
          <w:lang w:val="en-NL"/>
        </w:rPr>
        <w:t> </w:t>
      </w:r>
    </w:p>
    <w:p w:rsidRPr="00CD7C8D" w:rsidR="00CD7C8D" w:rsidP="00CD7C8D" w:rsidRDefault="00CD7C8D" w14:paraId="789A7A7B"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5959C215"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63779424" w14:textId="77777777">
      <w:pPr>
        <w:rPr>
          <w:lang w:val="en-NL"/>
        </w:rPr>
      </w:pPr>
      <w:r w:rsidRPr="00CD7C8D">
        <w:rPr>
          <w:i/>
          <w:iCs/>
          <w:lang w:val="nl-NL"/>
        </w:rPr>
        <w:t>[directeur]</w:t>
      </w:r>
      <w:r w:rsidRPr="00CD7C8D">
        <w:rPr>
          <w:rFonts w:ascii="Arial" w:hAnsi="Arial" w:cs="Arial"/>
          <w:lang w:val="nl-NL"/>
        </w:rPr>
        <w:t> </w:t>
      </w:r>
      <w:r w:rsidRPr="00CD7C8D">
        <w:rPr>
          <w:lang w:val="en-NL"/>
        </w:rPr>
        <w:t> </w:t>
      </w:r>
    </w:p>
    <w:p w:rsidRPr="00CD7C8D" w:rsidR="00CD7C8D" w:rsidP="00CD7C8D" w:rsidRDefault="00CD7C8D" w14:paraId="7D7B1439" w14:textId="77777777">
      <w:pPr>
        <w:rPr>
          <w:lang w:val="en-NL"/>
        </w:rPr>
      </w:pPr>
      <w:r w:rsidRPr="00CD7C8D">
        <w:rPr>
          <w:rFonts w:ascii="Arial" w:hAnsi="Arial" w:cs="Arial"/>
          <w:lang w:val="nl-NL"/>
        </w:rPr>
        <w:lastRenderedPageBreak/>
        <w:t> </w:t>
      </w:r>
      <w:r w:rsidRPr="00CD7C8D">
        <w:rPr>
          <w:lang w:val="en-NL"/>
        </w:rPr>
        <w:t> </w:t>
      </w:r>
    </w:p>
    <w:p w:rsidRPr="00CD7C8D" w:rsidR="00CD7C8D" w:rsidP="00CD7C8D" w:rsidRDefault="00CD7C8D" w14:paraId="75C3C52A"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726FE333" w14:textId="77777777">
      <w:pPr>
        <w:rPr>
          <w:lang w:val="en-NL"/>
        </w:rPr>
      </w:pPr>
      <w:r w:rsidRPr="00CD7C8D">
        <w:rPr>
          <w:b/>
          <w:bCs/>
          <w:lang w:val="nl-NL"/>
        </w:rPr>
        <w:t>Toelichting</w:t>
      </w:r>
      <w:r w:rsidRPr="00CD7C8D">
        <w:rPr>
          <w:rFonts w:ascii="Arial" w:hAnsi="Arial" w:cs="Arial"/>
          <w:lang w:val="nl-NL"/>
        </w:rPr>
        <w:t> </w:t>
      </w:r>
      <w:r w:rsidRPr="00CD7C8D">
        <w:rPr>
          <w:lang w:val="en-NL"/>
        </w:rPr>
        <w:t> </w:t>
      </w:r>
    </w:p>
    <w:p w:rsidRPr="00CD7C8D" w:rsidR="00CD7C8D" w:rsidP="00CD7C8D" w:rsidRDefault="00CD7C8D" w14:paraId="496C20F9"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5439DDA0" w14:textId="77777777">
      <w:pPr>
        <w:rPr>
          <w:lang w:val="en-NL"/>
        </w:rPr>
      </w:pPr>
      <w:r w:rsidRPr="00CD7C8D">
        <w:rPr>
          <w:lang w:val="nl-NL"/>
        </w:rPr>
        <w:t>De twee nieuwe verslagstaten die zijn toegevoegd aan bijlage 1 zijn bedoeld om DNB in staat te stellen adequaat toezicht te houden op duurzaamheidsrisico's bij pensioenfondsen.</w:t>
      </w:r>
      <w:r w:rsidRPr="00CD7C8D">
        <w:rPr>
          <w:rFonts w:ascii="Arial" w:hAnsi="Arial" w:cs="Arial"/>
          <w:lang w:val="nl-NL"/>
        </w:rPr>
        <w:t> </w:t>
      </w:r>
      <w:r w:rsidRPr="00CD7C8D">
        <w:rPr>
          <w:lang w:val="en-NL"/>
        </w:rPr>
        <w:t> </w:t>
      </w:r>
    </w:p>
    <w:p w:rsidRPr="00CD7C8D" w:rsidR="00CD7C8D" w:rsidP="00CD7C8D" w:rsidRDefault="00CD7C8D" w14:paraId="4AF835EA" w14:textId="77777777">
      <w:pPr>
        <w:rPr>
          <w:lang w:val="en-NL"/>
        </w:rPr>
      </w:pPr>
      <w:r w:rsidRPr="00CD7C8D">
        <w:rPr>
          <w:lang w:val="nl-NL"/>
        </w:rPr>
        <w:t xml:space="preserve">DNB heeft beperkt zicht op duurzaamheidsrisico’s binnen de beleggingsportefeuilles van pensioenfondsen. DNB beschikt niet over voldoende informatie om adequaat toezicht te houden op de beheerste en integere bedrijfsvoering met betrekking tot duurzaamheidsrisico's. Om deze gegevens wel te verkrijgen introduceert DNB twee nieuwe FTK-verslagstaten, uit te vragen op jaarbasis. Deze twee verslagstaten zijn erop gericht om meer informatie over ESG-kenmerken van beleggingsportefeuilles van pensioenfondsen te verkrijgen. </w:t>
      </w:r>
      <w:r w:rsidRPr="00CD7C8D">
        <w:rPr>
          <w:rFonts w:ascii="Arial" w:hAnsi="Arial" w:cs="Arial"/>
          <w:lang w:val="nl-NL"/>
        </w:rPr>
        <w:t> </w:t>
      </w:r>
      <w:r w:rsidRPr="00CD7C8D">
        <w:rPr>
          <w:lang w:val="en-NL"/>
        </w:rPr>
        <w:t> </w:t>
      </w:r>
    </w:p>
    <w:p w:rsidRPr="00CD7C8D" w:rsidR="00CD7C8D" w:rsidP="00CD7C8D" w:rsidRDefault="00CD7C8D" w14:paraId="2F393657"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40E66366" w14:textId="77777777">
      <w:pPr>
        <w:rPr>
          <w:lang w:val="en-NL"/>
        </w:rPr>
      </w:pPr>
      <w:r w:rsidRPr="00CD7C8D">
        <w:rPr>
          <w:b/>
          <w:bCs/>
          <w:lang w:val="nl-NL"/>
        </w:rPr>
        <w:t>Toelichting op de wijzigingen aan Bijlage 1</w:t>
      </w:r>
      <w:r w:rsidRPr="00CD7C8D">
        <w:rPr>
          <w:lang w:val="en-NL"/>
        </w:rPr>
        <w:t> </w:t>
      </w:r>
    </w:p>
    <w:p w:rsidRPr="00CD7C8D" w:rsidR="00CD7C8D" w:rsidP="00CD7C8D" w:rsidRDefault="00CD7C8D" w14:paraId="618017F2" w14:textId="77777777">
      <w:pPr>
        <w:rPr>
          <w:lang w:val="en-NL"/>
        </w:rPr>
      </w:pPr>
      <w:r w:rsidRPr="00CD7C8D">
        <w:rPr>
          <w:rFonts w:ascii="Arial" w:hAnsi="Arial" w:cs="Arial"/>
          <w:lang w:val="nl-NL"/>
        </w:rPr>
        <w:t> </w:t>
      </w:r>
      <w:r w:rsidRPr="00CD7C8D">
        <w:rPr>
          <w:lang w:val="en-NL"/>
        </w:rPr>
        <w:t> </w:t>
      </w:r>
    </w:p>
    <w:p w:rsidRPr="00CD7C8D" w:rsidR="00CD7C8D" w:rsidP="00CD7C8D" w:rsidRDefault="00CD7C8D" w14:paraId="0A237B3B" w14:textId="77777777">
      <w:pPr>
        <w:numPr>
          <w:ilvl w:val="0"/>
          <w:numId w:val="1"/>
        </w:numPr>
        <w:rPr>
          <w:lang w:val="en-NL"/>
        </w:rPr>
      </w:pPr>
      <w:r w:rsidRPr="00CD7C8D">
        <w:rPr>
          <w:lang w:val="nl-NL"/>
        </w:rPr>
        <w:t>Staat K-211 Reductiedoelstellingen: deze verslagstaat wordt toegevoegd zodat DNB kan nagaan of een fonds aandacht heeft voor klimaat transitierisico’s. Informatie over CO2-reductie doelstellingen per activaklasse geeft DNB inzicht in de mate waarin de beleggingen zich kenmerken door een reductiedoelstelling en, in het verlengde daarvan, of de instelling daarmee voldoet aan haar eigen beleid met betrekking tot klimaatrisico's en het reduceren van CO2 uitstoot.</w:t>
      </w:r>
      <w:r w:rsidRPr="00CD7C8D">
        <w:rPr>
          <w:lang w:val="en-NL"/>
        </w:rPr>
        <w:t> </w:t>
      </w:r>
    </w:p>
    <w:p w:rsidRPr="00CD7C8D" w:rsidR="005A7865" w:rsidP="68C8A62B" w:rsidRDefault="00CD7C8D" w14:paraId="3B07A11E" w14:textId="7430C617">
      <w:pPr>
        <w:numPr>
          <w:ilvl w:val="0"/>
          <w:numId w:val="2"/>
        </w:numPr>
        <w:rPr>
          <w:lang w:val="en-US"/>
        </w:rPr>
      </w:pPr>
      <w:r w:rsidRPr="68C8A62B" w:rsidR="00CD7C8D">
        <w:rPr>
          <w:lang w:val="nl-NL"/>
        </w:rPr>
        <w:t xml:space="preserve">Staat K-212 Aangehouden beleggingen – informatie over ESG-kenmerken: deze verslagstaat wordt toegevoegd om klimaattransitierisico’s voor pensioenfondsen in kaart te brengen. Door de duurzaamheidskenmerken gefinancierde emissies (scope 1, 2 en 3), emissie intensiteit (scope 1, 2 en 3), informatie over duurzame obligaties en de </w:t>
      </w:r>
      <w:r w:rsidRPr="68C8A62B" w:rsidR="00CD7C8D">
        <w:rPr>
          <w:lang w:val="nl-NL"/>
        </w:rPr>
        <w:t>energieprestatiecoëfficient</w:t>
      </w:r>
      <w:r w:rsidRPr="68C8A62B" w:rsidR="00CD7C8D">
        <w:rPr>
          <w:lang w:val="nl-NL"/>
        </w:rPr>
        <w:t xml:space="preserve"> (EPC) van vastgoed</w:t>
      </w:r>
      <w:r w:rsidRPr="68C8A62B" w:rsidR="00CD7C8D">
        <w:rPr>
          <w:rFonts w:ascii="Arial" w:hAnsi="Arial" w:cs="Arial"/>
          <w:lang w:val="nl-NL"/>
        </w:rPr>
        <w:t> </w:t>
      </w:r>
      <w:r w:rsidRPr="68C8A62B" w:rsidR="00CD7C8D">
        <w:rPr>
          <w:lang w:val="nl-NL"/>
        </w:rPr>
        <w:t>jaarlijk</w:t>
      </w:r>
      <w:r w:rsidRPr="68C8A62B" w:rsidR="064FA183">
        <w:rPr>
          <w:lang w:val="nl-NL"/>
        </w:rPr>
        <w:t>s</w:t>
      </w:r>
      <w:r w:rsidRPr="68C8A62B" w:rsidR="00CD7C8D">
        <w:rPr>
          <w:lang w:val="nl-NL"/>
        </w:rPr>
        <w:t xml:space="preserve"> op te vragen, kan DNB een beeld schetsen over de klimaattransitierisico</w:t>
      </w:r>
      <w:r w:rsidRPr="68C8A62B" w:rsidR="00CD7C8D">
        <w:rPr>
          <w:rFonts w:ascii="Aptos" w:hAnsi="Aptos" w:cs="Aptos"/>
          <w:lang w:val="nl-NL"/>
        </w:rPr>
        <w:t>’</w:t>
      </w:r>
      <w:r w:rsidRPr="68C8A62B" w:rsidR="00CD7C8D">
        <w:rPr>
          <w:lang w:val="nl-NL"/>
        </w:rPr>
        <w:t>s die een fonds mogelijk loopt.</w:t>
      </w:r>
      <w:r w:rsidRPr="68C8A62B" w:rsidR="00CD7C8D">
        <w:rPr>
          <w:lang w:val="en-US"/>
        </w:rPr>
        <w:t> </w:t>
      </w:r>
    </w:p>
    <w:sectPr w:rsidRPr="00CD7C8D" w:rsidR="005A78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5616"/>
    <w:multiLevelType w:val="multilevel"/>
    <w:tmpl w:val="AE2EB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DEE4A0A"/>
    <w:multiLevelType w:val="multilevel"/>
    <w:tmpl w:val="59FEE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74764777">
    <w:abstractNumId w:val="1"/>
  </w:num>
  <w:num w:numId="2" w16cid:durableId="183182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8D"/>
    <w:rsid w:val="0047269B"/>
    <w:rsid w:val="005A7865"/>
    <w:rsid w:val="006D6E1B"/>
    <w:rsid w:val="00CD7C8D"/>
    <w:rsid w:val="00E9078F"/>
    <w:rsid w:val="064FA183"/>
    <w:rsid w:val="68C8A62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8DA9"/>
  <w15:chartTrackingRefBased/>
  <w15:docId w15:val="{720C041F-A469-46F2-B856-5FFF74F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7C8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C8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C8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7C8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7C8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7C8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7C8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7C8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7C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7C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7C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7C8D"/>
    <w:rPr>
      <w:rFonts w:eastAsiaTheme="majorEastAsia" w:cstheme="majorBidi"/>
      <w:color w:val="272727" w:themeColor="text1" w:themeTint="D8"/>
    </w:rPr>
  </w:style>
  <w:style w:type="paragraph" w:styleId="Title">
    <w:name w:val="Title"/>
    <w:basedOn w:val="Normal"/>
    <w:next w:val="Normal"/>
    <w:link w:val="TitleChar"/>
    <w:uiPriority w:val="10"/>
    <w:qFormat/>
    <w:rsid w:val="00CD7C8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7C8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7C8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7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C8D"/>
    <w:pPr>
      <w:spacing w:before="160"/>
      <w:jc w:val="center"/>
    </w:pPr>
    <w:rPr>
      <w:i/>
      <w:iCs/>
      <w:color w:val="404040" w:themeColor="text1" w:themeTint="BF"/>
    </w:rPr>
  </w:style>
  <w:style w:type="character" w:styleId="QuoteChar" w:customStyle="1">
    <w:name w:val="Quote Char"/>
    <w:basedOn w:val="DefaultParagraphFont"/>
    <w:link w:val="Quote"/>
    <w:uiPriority w:val="29"/>
    <w:rsid w:val="00CD7C8D"/>
    <w:rPr>
      <w:i/>
      <w:iCs/>
      <w:color w:val="404040" w:themeColor="text1" w:themeTint="BF"/>
    </w:rPr>
  </w:style>
  <w:style w:type="paragraph" w:styleId="ListParagraph">
    <w:name w:val="List Paragraph"/>
    <w:basedOn w:val="Normal"/>
    <w:uiPriority w:val="34"/>
    <w:qFormat/>
    <w:rsid w:val="00CD7C8D"/>
    <w:pPr>
      <w:ind w:left="720"/>
      <w:contextualSpacing/>
    </w:pPr>
  </w:style>
  <w:style w:type="character" w:styleId="IntenseEmphasis">
    <w:name w:val="Intense Emphasis"/>
    <w:basedOn w:val="DefaultParagraphFont"/>
    <w:uiPriority w:val="21"/>
    <w:qFormat/>
    <w:rsid w:val="00CD7C8D"/>
    <w:rPr>
      <w:i/>
      <w:iCs/>
      <w:color w:val="0F4761" w:themeColor="accent1" w:themeShade="BF"/>
    </w:rPr>
  </w:style>
  <w:style w:type="paragraph" w:styleId="IntenseQuote">
    <w:name w:val="Intense Quote"/>
    <w:basedOn w:val="Normal"/>
    <w:next w:val="Normal"/>
    <w:link w:val="IntenseQuoteChar"/>
    <w:uiPriority w:val="30"/>
    <w:qFormat/>
    <w:rsid w:val="00CD7C8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7C8D"/>
    <w:rPr>
      <w:i/>
      <w:iCs/>
      <w:color w:val="0F4761" w:themeColor="accent1" w:themeShade="BF"/>
    </w:rPr>
  </w:style>
  <w:style w:type="character" w:styleId="IntenseReference">
    <w:name w:val="Intense Reference"/>
    <w:basedOn w:val="DefaultParagraphFont"/>
    <w:uiPriority w:val="32"/>
    <w:qFormat/>
    <w:rsid w:val="00CD7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750621">
      <w:bodyDiv w:val="1"/>
      <w:marLeft w:val="0"/>
      <w:marRight w:val="0"/>
      <w:marTop w:val="0"/>
      <w:marBottom w:val="0"/>
      <w:divBdr>
        <w:top w:val="none" w:sz="0" w:space="0" w:color="auto"/>
        <w:left w:val="none" w:sz="0" w:space="0" w:color="auto"/>
        <w:bottom w:val="none" w:sz="0" w:space="0" w:color="auto"/>
        <w:right w:val="none" w:sz="0" w:space="0" w:color="auto"/>
      </w:divBdr>
      <w:divsChild>
        <w:div w:id="1172990745">
          <w:marLeft w:val="0"/>
          <w:marRight w:val="0"/>
          <w:marTop w:val="0"/>
          <w:marBottom w:val="0"/>
          <w:divBdr>
            <w:top w:val="none" w:sz="0" w:space="0" w:color="auto"/>
            <w:left w:val="none" w:sz="0" w:space="0" w:color="auto"/>
            <w:bottom w:val="none" w:sz="0" w:space="0" w:color="auto"/>
            <w:right w:val="none" w:sz="0" w:space="0" w:color="auto"/>
          </w:divBdr>
        </w:div>
        <w:div w:id="1404722800">
          <w:marLeft w:val="0"/>
          <w:marRight w:val="0"/>
          <w:marTop w:val="0"/>
          <w:marBottom w:val="0"/>
          <w:divBdr>
            <w:top w:val="none" w:sz="0" w:space="0" w:color="auto"/>
            <w:left w:val="none" w:sz="0" w:space="0" w:color="auto"/>
            <w:bottom w:val="none" w:sz="0" w:space="0" w:color="auto"/>
            <w:right w:val="none" w:sz="0" w:space="0" w:color="auto"/>
          </w:divBdr>
        </w:div>
        <w:div w:id="598103520">
          <w:marLeft w:val="0"/>
          <w:marRight w:val="0"/>
          <w:marTop w:val="0"/>
          <w:marBottom w:val="0"/>
          <w:divBdr>
            <w:top w:val="none" w:sz="0" w:space="0" w:color="auto"/>
            <w:left w:val="none" w:sz="0" w:space="0" w:color="auto"/>
            <w:bottom w:val="none" w:sz="0" w:space="0" w:color="auto"/>
            <w:right w:val="none" w:sz="0" w:space="0" w:color="auto"/>
          </w:divBdr>
        </w:div>
        <w:div w:id="619646087">
          <w:marLeft w:val="0"/>
          <w:marRight w:val="0"/>
          <w:marTop w:val="0"/>
          <w:marBottom w:val="0"/>
          <w:divBdr>
            <w:top w:val="none" w:sz="0" w:space="0" w:color="auto"/>
            <w:left w:val="none" w:sz="0" w:space="0" w:color="auto"/>
            <w:bottom w:val="none" w:sz="0" w:space="0" w:color="auto"/>
            <w:right w:val="none" w:sz="0" w:space="0" w:color="auto"/>
          </w:divBdr>
        </w:div>
        <w:div w:id="762385885">
          <w:marLeft w:val="0"/>
          <w:marRight w:val="0"/>
          <w:marTop w:val="0"/>
          <w:marBottom w:val="0"/>
          <w:divBdr>
            <w:top w:val="none" w:sz="0" w:space="0" w:color="auto"/>
            <w:left w:val="none" w:sz="0" w:space="0" w:color="auto"/>
            <w:bottom w:val="none" w:sz="0" w:space="0" w:color="auto"/>
            <w:right w:val="none" w:sz="0" w:space="0" w:color="auto"/>
          </w:divBdr>
        </w:div>
        <w:div w:id="1267495038">
          <w:marLeft w:val="0"/>
          <w:marRight w:val="0"/>
          <w:marTop w:val="0"/>
          <w:marBottom w:val="0"/>
          <w:divBdr>
            <w:top w:val="none" w:sz="0" w:space="0" w:color="auto"/>
            <w:left w:val="none" w:sz="0" w:space="0" w:color="auto"/>
            <w:bottom w:val="none" w:sz="0" w:space="0" w:color="auto"/>
            <w:right w:val="none" w:sz="0" w:space="0" w:color="auto"/>
          </w:divBdr>
        </w:div>
        <w:div w:id="986980670">
          <w:marLeft w:val="0"/>
          <w:marRight w:val="0"/>
          <w:marTop w:val="0"/>
          <w:marBottom w:val="0"/>
          <w:divBdr>
            <w:top w:val="none" w:sz="0" w:space="0" w:color="auto"/>
            <w:left w:val="none" w:sz="0" w:space="0" w:color="auto"/>
            <w:bottom w:val="none" w:sz="0" w:space="0" w:color="auto"/>
            <w:right w:val="none" w:sz="0" w:space="0" w:color="auto"/>
          </w:divBdr>
        </w:div>
        <w:div w:id="1604067655">
          <w:marLeft w:val="0"/>
          <w:marRight w:val="0"/>
          <w:marTop w:val="0"/>
          <w:marBottom w:val="0"/>
          <w:divBdr>
            <w:top w:val="none" w:sz="0" w:space="0" w:color="auto"/>
            <w:left w:val="none" w:sz="0" w:space="0" w:color="auto"/>
            <w:bottom w:val="none" w:sz="0" w:space="0" w:color="auto"/>
            <w:right w:val="none" w:sz="0" w:space="0" w:color="auto"/>
          </w:divBdr>
        </w:div>
        <w:div w:id="376783345">
          <w:marLeft w:val="0"/>
          <w:marRight w:val="0"/>
          <w:marTop w:val="0"/>
          <w:marBottom w:val="0"/>
          <w:divBdr>
            <w:top w:val="none" w:sz="0" w:space="0" w:color="auto"/>
            <w:left w:val="none" w:sz="0" w:space="0" w:color="auto"/>
            <w:bottom w:val="none" w:sz="0" w:space="0" w:color="auto"/>
            <w:right w:val="none" w:sz="0" w:space="0" w:color="auto"/>
          </w:divBdr>
        </w:div>
        <w:div w:id="104270850">
          <w:marLeft w:val="0"/>
          <w:marRight w:val="0"/>
          <w:marTop w:val="0"/>
          <w:marBottom w:val="0"/>
          <w:divBdr>
            <w:top w:val="none" w:sz="0" w:space="0" w:color="auto"/>
            <w:left w:val="none" w:sz="0" w:space="0" w:color="auto"/>
            <w:bottom w:val="none" w:sz="0" w:space="0" w:color="auto"/>
            <w:right w:val="none" w:sz="0" w:space="0" w:color="auto"/>
          </w:divBdr>
        </w:div>
      </w:divsChild>
    </w:div>
    <w:div w:id="676619161">
      <w:bodyDiv w:val="1"/>
      <w:marLeft w:val="0"/>
      <w:marRight w:val="0"/>
      <w:marTop w:val="0"/>
      <w:marBottom w:val="0"/>
      <w:divBdr>
        <w:top w:val="none" w:sz="0" w:space="0" w:color="auto"/>
        <w:left w:val="none" w:sz="0" w:space="0" w:color="auto"/>
        <w:bottom w:val="none" w:sz="0" w:space="0" w:color="auto"/>
        <w:right w:val="none" w:sz="0" w:space="0" w:color="auto"/>
      </w:divBdr>
      <w:divsChild>
        <w:div w:id="1937707108">
          <w:marLeft w:val="0"/>
          <w:marRight w:val="0"/>
          <w:marTop w:val="0"/>
          <w:marBottom w:val="0"/>
          <w:divBdr>
            <w:top w:val="none" w:sz="0" w:space="0" w:color="auto"/>
            <w:left w:val="none" w:sz="0" w:space="0" w:color="auto"/>
            <w:bottom w:val="none" w:sz="0" w:space="0" w:color="auto"/>
            <w:right w:val="none" w:sz="0" w:space="0" w:color="auto"/>
          </w:divBdr>
        </w:div>
        <w:div w:id="1265725405">
          <w:marLeft w:val="0"/>
          <w:marRight w:val="0"/>
          <w:marTop w:val="0"/>
          <w:marBottom w:val="0"/>
          <w:divBdr>
            <w:top w:val="none" w:sz="0" w:space="0" w:color="auto"/>
            <w:left w:val="none" w:sz="0" w:space="0" w:color="auto"/>
            <w:bottom w:val="none" w:sz="0" w:space="0" w:color="auto"/>
            <w:right w:val="none" w:sz="0" w:space="0" w:color="auto"/>
          </w:divBdr>
        </w:div>
        <w:div w:id="649360799">
          <w:marLeft w:val="0"/>
          <w:marRight w:val="0"/>
          <w:marTop w:val="0"/>
          <w:marBottom w:val="0"/>
          <w:divBdr>
            <w:top w:val="none" w:sz="0" w:space="0" w:color="auto"/>
            <w:left w:val="none" w:sz="0" w:space="0" w:color="auto"/>
            <w:bottom w:val="none" w:sz="0" w:space="0" w:color="auto"/>
            <w:right w:val="none" w:sz="0" w:space="0" w:color="auto"/>
          </w:divBdr>
        </w:div>
        <w:div w:id="70665642">
          <w:marLeft w:val="0"/>
          <w:marRight w:val="0"/>
          <w:marTop w:val="0"/>
          <w:marBottom w:val="0"/>
          <w:divBdr>
            <w:top w:val="none" w:sz="0" w:space="0" w:color="auto"/>
            <w:left w:val="none" w:sz="0" w:space="0" w:color="auto"/>
            <w:bottom w:val="none" w:sz="0" w:space="0" w:color="auto"/>
            <w:right w:val="none" w:sz="0" w:space="0" w:color="auto"/>
          </w:divBdr>
        </w:div>
        <w:div w:id="921178938">
          <w:marLeft w:val="0"/>
          <w:marRight w:val="0"/>
          <w:marTop w:val="0"/>
          <w:marBottom w:val="0"/>
          <w:divBdr>
            <w:top w:val="none" w:sz="0" w:space="0" w:color="auto"/>
            <w:left w:val="none" w:sz="0" w:space="0" w:color="auto"/>
            <w:bottom w:val="none" w:sz="0" w:space="0" w:color="auto"/>
            <w:right w:val="none" w:sz="0" w:space="0" w:color="auto"/>
          </w:divBdr>
        </w:div>
        <w:div w:id="903561772">
          <w:marLeft w:val="0"/>
          <w:marRight w:val="0"/>
          <w:marTop w:val="0"/>
          <w:marBottom w:val="0"/>
          <w:divBdr>
            <w:top w:val="none" w:sz="0" w:space="0" w:color="auto"/>
            <w:left w:val="none" w:sz="0" w:space="0" w:color="auto"/>
            <w:bottom w:val="none" w:sz="0" w:space="0" w:color="auto"/>
            <w:right w:val="none" w:sz="0" w:space="0" w:color="auto"/>
          </w:divBdr>
        </w:div>
        <w:div w:id="991064081">
          <w:marLeft w:val="0"/>
          <w:marRight w:val="0"/>
          <w:marTop w:val="0"/>
          <w:marBottom w:val="0"/>
          <w:divBdr>
            <w:top w:val="none" w:sz="0" w:space="0" w:color="auto"/>
            <w:left w:val="none" w:sz="0" w:space="0" w:color="auto"/>
            <w:bottom w:val="none" w:sz="0" w:space="0" w:color="auto"/>
            <w:right w:val="none" w:sz="0" w:space="0" w:color="auto"/>
          </w:divBdr>
        </w:div>
        <w:div w:id="1734084580">
          <w:marLeft w:val="0"/>
          <w:marRight w:val="0"/>
          <w:marTop w:val="0"/>
          <w:marBottom w:val="0"/>
          <w:divBdr>
            <w:top w:val="none" w:sz="0" w:space="0" w:color="auto"/>
            <w:left w:val="none" w:sz="0" w:space="0" w:color="auto"/>
            <w:bottom w:val="none" w:sz="0" w:space="0" w:color="auto"/>
            <w:right w:val="none" w:sz="0" w:space="0" w:color="auto"/>
          </w:divBdr>
        </w:div>
        <w:div w:id="974724623">
          <w:marLeft w:val="0"/>
          <w:marRight w:val="0"/>
          <w:marTop w:val="0"/>
          <w:marBottom w:val="0"/>
          <w:divBdr>
            <w:top w:val="none" w:sz="0" w:space="0" w:color="auto"/>
            <w:left w:val="none" w:sz="0" w:space="0" w:color="auto"/>
            <w:bottom w:val="none" w:sz="0" w:space="0" w:color="auto"/>
            <w:right w:val="none" w:sz="0" w:space="0" w:color="auto"/>
          </w:divBdr>
        </w:div>
        <w:div w:id="5951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NB Project Document" ma:contentTypeID="0x0101001A9AF98CE4D646E7BAD5E0A615FBC4570033574BA5F6F8485F80DD011BE7D1CFF900112D0CC4C32AFD4FA5473289267FD94D" ma:contentTypeVersion="64" ma:contentTypeDescription="Het Content Type “DNB Project Document” is afgeleid van het Content Type “DNB Document”. Het is het standaard document op projectensites. Door de naam van het project, het project ID en een label als metagegeven toe te voegen, kunnen projectdocumenten beter gezocht en gefilterd worden." ma:contentTypeScope="" ma:versionID="f3677b241c3deb561f7800db97b91880">
  <xsd:schema xmlns:xsd="http://www.w3.org/2001/XMLSchema" xmlns:xs="http://www.w3.org/2001/XMLSchema" xmlns:p="http://schemas.microsoft.com/office/2006/metadata/properties" xmlns:ns2="d9eb7c7e-3a87-48dc-a7b7-365e1e85ed01" xmlns:ns3="http://schemas.dnb.nl/sharepoint" xmlns:ns4="591add20-8192-4456-910c-5cb3b35ff671" targetNamespace="http://schemas.microsoft.com/office/2006/metadata/properties" ma:root="true" ma:fieldsID="2d500bc48789def9bb690892ceb16973" ns2:_="" ns3:_="" ns4:_="">
    <xsd:import namespace="d9eb7c7e-3a87-48dc-a7b7-365e1e85ed01"/>
    <xsd:import namespace="http://schemas.dnb.nl/sharepoint"/>
    <xsd:import namespace="591add20-8192-4456-910c-5cb3b35ff671"/>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2:DNB_Projectnaam"/>
                <xsd:element ref="ns2:DNB_ProjectId" minOccurs="0"/>
                <xsd:element ref="ns2:DNB_Publiceren" minOccurs="0"/>
                <xsd:element ref="ns2:DNB_Show"/>
                <xsd:element ref="ns3:_dlc_DocId" minOccurs="0"/>
                <xsd:element ref="ns3:_dlc_DocIdUrl" minOccurs="0"/>
                <xsd:element ref="ns2:_dlc_DocIdPersistId" minOccurs="0"/>
                <xsd:element ref="ns2:TaxCatchAllLabel" minOccurs="0"/>
                <xsd:element ref="ns2:f416c62b8084a6924c1caabc0cb60db6" minOccurs="0"/>
                <xsd:element ref="ns2:k87fa04bff4d9972ce4710608e39267c" minOccurs="0"/>
                <xsd:element ref="ns2:m2811a07b6c6fd47188d63596ada41d4" minOccurs="0"/>
                <xsd:element ref="ns2:l0e11590fb1441818e428154d57b912a" minOccurs="0"/>
                <xsd:element ref="ns2:TaxCatchAll" minOccurs="0"/>
                <xsd:element ref="ns2:lda0e043566dcacd3d66b94d90c3f946"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AuteurFix" ma:index="4"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5"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6"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7" nillable="true" ma:displayName="Remarks" ma:hidden="true" ma:internalName="DNB_Opmerkingen">
      <xsd:simpleType>
        <xsd:restriction base="dms:Note"/>
      </xsd:simpleType>
    </xsd:element>
    <xsd:element name="DNB_Sjabloon" ma:index="8" nillable="true" ma:displayName="Sjabloon" ma:hidden="true" ma:internalName="DNB_Sjabloon">
      <xsd:simpleType>
        <xsd:restriction base="dms:Text"/>
      </xsd:simpleType>
    </xsd:element>
    <xsd:element name="DNB_EmTo" ma:index="9" nillable="true" ma:displayName="E-mail To" ma:hidden="true" ma:internalName="DNB_EmTo">
      <xsd:simpleType>
        <xsd:restriction base="dms:Note">
          <xsd:maxLength value="255"/>
        </xsd:restriction>
      </xsd:simpleType>
    </xsd:element>
    <xsd:element name="DNB_EmFromName" ma:index="10" nillable="true" ma:displayName="E-mail From" ma:hidden="true" ma:internalName="DNB_EmFromName">
      <xsd:simpleType>
        <xsd:restriction base="dms:Text"/>
      </xsd:simpleType>
    </xsd:element>
    <xsd:element name="DNB_EmCC" ma:index="11" nillable="true" ma:displayName="E-mail CC" ma:hidden="true" ma:internalName="DNB_EmCC">
      <xsd:simpleType>
        <xsd:restriction base="dms:Note">
          <xsd:maxLength value="255"/>
        </xsd:restriction>
      </xsd:simpleType>
    </xsd:element>
    <xsd:element name="DNB_EmDate" ma:index="12" nillable="true" ma:displayName="E-mail Date" ma:hidden="true" ma:internalName="DNB_EmDate">
      <xsd:simpleType>
        <xsd:restriction base="dms:DateTime"/>
      </xsd:simpleType>
    </xsd:element>
    <xsd:element name="DNB_EmAttachCount" ma:index="13" nillable="true" ma:displayName="E-mail Attachment Count" ma:hidden="true" ma:internalName="DNB_EmAttachCount">
      <xsd:simpleType>
        <xsd:restriction base="dms:Text"/>
      </xsd:simpleType>
    </xsd:element>
    <xsd:element name="DNB_EmAttachmentNames" ma:index="14" nillable="true" ma:displayName="E-mail Attachment Names" ma:hidden="true" ma:internalName="DNB_EmAttachmentNames">
      <xsd:simpleType>
        <xsd:restriction base="dms:Note">
          <xsd:maxLength value="255"/>
        </xsd:restriction>
      </xsd:simpleType>
    </xsd:element>
    <xsd:element name="DNB_Distributie" ma:index="15" nillable="true" ma:displayName="Distributie" ma:default="False" ma:internalName="DNB_Distributie">
      <xsd:simpleType>
        <xsd:restriction base="dms:Boolean"/>
      </xsd:simpleType>
    </xsd:element>
    <xsd:element name="DNB_Projectnaam" ma:index="16" ma:displayName="Project Name" ma:internalName="DNB_Projectnaam" ma:readOnly="false">
      <xsd:simpleType>
        <xsd:restriction base="dms:Text"/>
      </xsd:simpleType>
    </xsd:element>
    <xsd:element name="DNB_ProjectId" ma:index="18" nillable="true" ma:displayName="Project ID" ma:internalName="DNB_ProjectId">
      <xsd:simpleType>
        <xsd:restriction base="dms:Text"/>
      </xsd:simpleType>
    </xsd:element>
    <xsd:element name="DNB_Publiceren" ma:index="19" nillable="true" ma:displayName="Publish" ma:default="False" ma:internalName="DNB_Publiceren">
      <xsd:simpleType>
        <xsd:restriction base="dms:Boolean"/>
      </xsd:simpleType>
    </xsd:element>
    <xsd:element name="DNB_Show" ma:index="20" ma:displayName="Show" ma:default="True" ma:description="A boolean value that indicates if a listitem is showed in the default view" ma:internalName="DNB_Show" ma:readOnly="false">
      <xsd:simpleType>
        <xsd:restriction base="dms:Boolean"/>
      </xsd:simpleType>
    </xsd:element>
    <xsd:element name="_dlc_DocIdPersistId" ma:index="29" nillable="true" ma:displayName="Persist ID" ma:description="Keep ID on add." ma:hidden="true" ma:internalName="_dlc_DocIdPersistId" ma:readOnly="true">
      <xsd:simpleType>
        <xsd:restriction base="dms:Boolean"/>
      </xsd:simpleType>
    </xsd:element>
    <xsd:element name="TaxCatchAllLabel" ma:index="30" nillable="true" ma:displayName="Taxonomy Catch All Column1" ma:description="" ma:hidden="true" ma:list="{a8821c98-d912-4aa6-9a0c-2e93761e3c9d}"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2"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k87fa04bff4d9972ce4710608e39267c" ma:index="33" ma:taxonomy="true" ma:internalName="k87fa04bff4d9972ce4710608e39267c" ma:taxonomyFieldName="DNB_ProjectLabel" ma:displayName="DNB Label" ma:readOnly="false" ma:fieldId="{487fa04b-ff4d-9972-ce47-10608e39267c}" ma:taxonomyMulti="true" ma:sspId="b8135cd8-dd77-44d6-bdcc-adbf336672a2" ma:termSetId="4e9423d1-34f4-40fe-9ef1-6e83ad29c3f3" ma:anchorId="00000000-0000-0000-0000-000000000000" ma:open="false" ma:isKeyword="false">
      <xsd:complexType>
        <xsd:sequence>
          <xsd:element ref="pc:Terms" minOccurs="0" maxOccurs="1"/>
        </xsd:sequence>
      </xsd:complexType>
    </xsd:element>
    <xsd:element name="m2811a07b6c6fd47188d63596ada41d4" ma:index="34"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l0e11590fb1441818e428154d57b912a" ma:index="35" nillable="true" ma:taxonomy="true" ma:internalName="l0e11590fb1441818e428154d57b912a" ma:taxonomyFieldName="OntwikelingVerslagstatenNPRLabel" ma:displayName="Ontwikeling verslagstaten NPR Label" ma:default="" ma:fieldId="{50e11590-fb14-4181-8e42-8154d57b912a}" ma:taxonomyMulti="true" ma:sspId="b8135cd8-dd77-44d6-bdcc-adbf336672a2" ma:termSetId="748210fb-bd5a-4511-96b1-840e65aab2f4" ma:anchorId="00000000-0000-0000-0000-000000000000" ma:open="true" ma:isKeyword="false">
      <xsd:complexType>
        <xsd:sequence>
          <xsd:element ref="pc:Terms" minOccurs="0" maxOccurs="1"/>
        </xsd:sequence>
      </xsd:complexType>
    </xsd:element>
    <xsd:element name="TaxCatchAll" ma:index="36" nillable="true" ma:displayName="Taxonomy Catch All Column" ma:description="" ma:hidden="true" ma:list="{a8821c98-d912-4aa6-9a0c-2e93761e3c9d}"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lda0e043566dcacd3d66b94d90c3f946" ma:index="38" nillable="true" ma:taxonomy="true" ma:internalName="lda0e043566dcacd3d66b94d90c3f946" ma:taxonomyFieldName="DNB_Status" ma:displayName="Document Set Status" ma:default="-1;#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add20-8192-4456-910c-5cb3b35ff671" elementFormDefault="qualified">
    <xsd:import namespace="http://schemas.microsoft.com/office/2006/documentManagement/types"/>
    <xsd:import namespace="http://schemas.microsoft.com/office/infopath/2007/PartnerControls"/>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NB_Publiceren xmlns="d9eb7c7e-3a87-48dc-a7b7-365e1e85ed01">false</DNB_Publiceren>
    <DNB_Sjabloon xmlns="d9eb7c7e-3a87-48dc-a7b7-365e1e85ed01" xsi:nil="true"/>
    <DNB_EmAttachCount xmlns="d9eb7c7e-3a87-48dc-a7b7-365e1e85ed01" xsi:nil="true"/>
    <DNB_Distributie xmlns="d9eb7c7e-3a87-48dc-a7b7-365e1e85ed01">false</DNB_Distributi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Expertisecentrum Financiele Risico's Pensioenfondsen</TermName>
          <TermId xmlns="http://schemas.microsoft.com/office/infopath/2007/PartnerControls">9d01919b-c2c3-47dc-90ae-046303b65ab5</TermId>
        </TermInfo>
      </Terms>
    </m2811a07b6c6fd47188d63596ada41d4>
    <l0e11590fb1441818e428154d57b912a xmlns="d9eb7c7e-3a87-48dc-a7b7-365e1e85ed01">
      <Terms xmlns="http://schemas.microsoft.com/office/infopath/2007/PartnerControls"/>
    </l0e11590fb1441818e428154d57b912a>
    <DNB_ProjectId xmlns="d9eb7c7e-3a87-48dc-a7b7-365e1e85ed01" xsi:nil="true"/>
    <DNB_CCOntvanger xmlns="d9eb7c7e-3a87-48dc-a7b7-365e1e85ed01">
      <UserInfo>
        <DisplayName/>
        <AccountId xsi:nil="true"/>
        <AccountType/>
      </UserInfo>
    </DNB_CCOntvanger>
    <DNB_EmAttachmentNames xmlns="d9eb7c7e-3a87-48dc-a7b7-365e1e85ed01" xsi:nil="true"/>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Toezicht Pensioenfondsen</TermName>
          <TermId xmlns="http://schemas.microsoft.com/office/infopath/2007/PartnerControls">05fe169f-9af6-4139-8249-771375f7b69c</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DNB_EmTo xmlns="d9eb7c7e-3a87-48dc-a7b7-365e1e85ed01" xsi:nil="true"/>
    <k87fa04bff4d9972ce4710608e39267c xmlns="d9eb7c7e-3a87-48dc-a7b7-365e1e85ed01">
      <Terms xmlns="http://schemas.microsoft.com/office/infopath/2007/PartnerControls">
        <TermInfo xmlns="http://schemas.microsoft.com/office/infopath/2007/PartnerControls">
          <TermName xmlns="http://schemas.microsoft.com/office/infopath/2007/PartnerControls">Projecten</TermName>
          <TermId xmlns="http://schemas.microsoft.com/office/infopath/2007/PartnerControls">6b72ff99-9c37-4a58-86d6-c50d28db3af0</TermId>
        </TermInfo>
      </Terms>
    </k87fa04bff4d9972ce4710608e39267c>
    <DNB_EmCC xmlns="d9eb7c7e-3a87-48dc-a7b7-365e1e85ed01" xsi:nil="true"/>
    <DNB_Projectnaam xmlns="d9eb7c7e-3a87-48dc-a7b7-365e1e85ed01">Ontwikkeling verslagstaten NPR</DNB_Projectnaam>
    <DNB_EmFromName xmlns="d9eb7c7e-3a87-48dc-a7b7-365e1e85ed01" xsi:nil="true"/>
    <DNB_Opmerkingen xmlns="d9eb7c7e-3a87-48dc-a7b7-365e1e85ed01" xsi:nil="true"/>
    <DNB_Show xmlns="d9eb7c7e-3a87-48dc-a7b7-365e1e85ed01">false</DNB_Show>
    <DNB_EmDate xmlns="d9eb7c7e-3a87-48dc-a7b7-365e1e85ed01" xsi:nil="true"/>
    <TaxCatchAll xmlns="d9eb7c7e-3a87-48dc-a7b7-365e1e85ed01">
      <Value>5</Value>
      <Value>4</Value>
      <Value>3</Value>
      <Value>1</Value>
    </TaxCatchAll>
    <_dlc_DocId xmlns="http://schemas.dnb.nl/sharepoint">P572-344190163-438</_dlc_DocId>
    <_dlc_DocIdUrl xmlns="http://schemas.dnb.nl/sharepoint">
      <Url>https://dnbnl.sharepoint.com/sites/PJ-OntwikkelingVerslagstatenNPR/_layouts/15/DocIdRedir.aspx?ID=P572-344190163-438</Url>
      <Description>P572-344190163-438</Description>
    </_dlc_DocIdUrl>
  </documentManagement>
</p:properties>
</file>

<file path=customXml/itemProps1.xml><?xml version="1.0" encoding="utf-8"?>
<ds:datastoreItem xmlns:ds="http://schemas.openxmlformats.org/officeDocument/2006/customXml" ds:itemID="{935E5A5C-D086-4F88-9F5E-6C493AC4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7c7e-3a87-48dc-a7b7-365e1e85ed01"/>
    <ds:schemaRef ds:uri="http://schemas.dnb.nl/sharepoint"/>
    <ds:schemaRef ds:uri="591add20-8192-4456-910c-5cb3b35ff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1B61E-51C5-456A-AA37-6A9D46B9BC09}">
  <ds:schemaRefs>
    <ds:schemaRef ds:uri="http://schemas.microsoft.com/sharepoint/events"/>
    <ds:schemaRef ds:uri=""/>
  </ds:schemaRefs>
</ds:datastoreItem>
</file>

<file path=customXml/itemProps3.xml><?xml version="1.0" encoding="utf-8"?>
<ds:datastoreItem xmlns:ds="http://schemas.openxmlformats.org/officeDocument/2006/customXml" ds:itemID="{0036522D-3141-4E8B-86F0-E9EDF246B169}">
  <ds:schemaRefs>
    <ds:schemaRef ds:uri="http://schemas.microsoft.com/sharepoint/v3/contenttype/forms"/>
  </ds:schemaRefs>
</ds:datastoreItem>
</file>

<file path=customXml/itemProps4.xml><?xml version="1.0" encoding="utf-8"?>
<ds:datastoreItem xmlns:ds="http://schemas.openxmlformats.org/officeDocument/2006/customXml" ds:itemID="{AF41E609-76BA-455F-9C94-820A0A42DD83}">
  <ds:schemaRefs>
    <ds:schemaRef ds:uri="http://purl.org/dc/elements/1.1/"/>
    <ds:schemaRef ds:uri="http://schemas.microsoft.com/office/2006/documentManagement/types"/>
    <ds:schemaRef ds:uri="http://purl.org/dc/terms/"/>
    <ds:schemaRef ds:uri="591add20-8192-4456-910c-5cb3b35ff671"/>
    <ds:schemaRef ds:uri="http://schemas.microsoft.com/office/2006/metadata/properties"/>
    <ds:schemaRef ds:uri="http://schemas.microsoft.com/office/infopath/2007/PartnerControls"/>
    <ds:schemaRef ds:uri="http://www.w3.org/XML/1998/namespace"/>
    <ds:schemaRef ds:uri="d9eb7c7e-3a87-48dc-a7b7-365e1e85ed01"/>
    <ds:schemaRef ds:uri="http://purl.org/dc/dcmitype/"/>
    <ds:schemaRef ds:uri="http://schemas.openxmlformats.org/package/2006/metadata/core-properties"/>
    <ds:schemaRef ds:uri="http://schemas.dnb.nl/sharepoint"/>
  </ds:schemaRefs>
</ds:datastoreItem>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Goossens, W. (Wim) (TP_ECFRP)</dc:creator>
  <cp:keywords/>
  <dc:description/>
  <cp:lastModifiedBy>Sijthoff, P.L. (Pieter) (TB_PV)</cp:lastModifiedBy>
  <cp:revision>2</cp:revision>
  <dcterms:created xsi:type="dcterms:W3CDTF">2024-09-05T07:52:00Z</dcterms:created>
  <dcterms:modified xsi:type="dcterms:W3CDTF">2024-09-10T07:03:32Z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0x0101001A9AF98CE4D646E7BAD5E0A615FBC4570033574BA5F6F8485F80DD011BE7D1CFF900112D0CC4C32AFD4FA5473289267FD94D</vt:lpwstr>
  </property>
  <property fmtid="{D5CDD505-2E9C-101B-9397-08002B2CF9AE}" pid="3" name="OntwikelingVerslagstatenNPRLabel">
    <vt:lpwstr/>
  </property>
  <property fmtid="{D5CDD505-2E9C-101B-9397-08002B2CF9AE}" pid="4" name="DNB_Afdeling">
    <vt:lpwstr>3;#Expertisecentrum Financiele Risico's Pensioenfondsen|9d01919b-c2c3-47dc-90ae-046303b65ab5</vt:lpwstr>
  </property>
  <property fmtid="{D5CDD505-2E9C-101B-9397-08002B2CF9AE}" pid="5" name="DNB_Status">
    <vt:lpwstr>5;#Lopend|9178452f-7c5d-4617-8a9d-cb6cbffbcbfc</vt:lpwstr>
  </property>
  <property fmtid="{D5CDD505-2E9C-101B-9397-08002B2CF9AE}" pid="6" name="DNB_ProjectLabel">
    <vt:lpwstr>1;#Projecten|6b72ff99-9c37-4a58-86d6-c50d28db3af0</vt:lpwstr>
  </property>
  <property fmtid="{D5CDD505-2E9C-101B-9397-08002B2CF9AE}" pid="7" name="DNB_Divisie">
    <vt:lpwstr>4;#Toezicht Pensioenfondsen|05fe169f-9af6-4139-8249-771375f7b69c</vt:lpwstr>
  </property>
  <property fmtid="{D5CDD505-2E9C-101B-9397-08002B2CF9AE}" pid="8" name="_dlc_DocIdItemGuid">
    <vt:lpwstr>2a05d6b1-d36a-42c2-a702-640cd85f70e8</vt:lpwstr>
  </property>
</Properties>
</file>