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60"/>
        <w:gridCol w:w="360"/>
        <w:gridCol w:w="360"/>
        <w:gridCol w:w="360"/>
        <w:gridCol w:w="360"/>
        <w:gridCol w:w="360"/>
        <w:gridCol w:w="360"/>
        <w:gridCol w:w="360"/>
        <w:gridCol w:w="362"/>
        <w:gridCol w:w="362"/>
        <w:gridCol w:w="360"/>
      </w:tblGrid>
      <w:tr w:rsidR="00A56DAE" w14:paraId="6E9D7D37" w14:textId="77777777" w:rsidTr="0090397B">
        <w:trPr>
          <w:cantSplit/>
          <w:trHeight w:hRule="exact" w:val="1519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DCFF7" w14:textId="34B80A42" w:rsidR="00BF45DF" w:rsidRDefault="007575EC" w:rsidP="00BF45DF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Executive</w:t>
            </w:r>
            <w:r w:rsidR="00BF45D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Board expertise and capabilities matrix </w:t>
            </w:r>
          </w:p>
          <w:p w14:paraId="15501E49" w14:textId="1B0FD922" w:rsidR="00BF45DF" w:rsidRDefault="00BF45DF" w:rsidP="00BF45DF">
            <w:pPr>
              <w:pStyle w:val="ListParagraph1"/>
              <w:tabs>
                <w:tab w:val="left" w:pos="180"/>
                <w:tab w:val="left" w:pos="900"/>
                <w:tab w:val="left" w:pos="1080"/>
                <w:tab w:val="left" w:pos="180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C7BEC">
              <w:rPr>
                <w:rFonts w:ascii="Arial" w:hAnsi="Arial" w:cs="Arial"/>
                <w:sz w:val="16"/>
                <w:szCs w:val="16"/>
                <w:lang w:val="en-GB"/>
              </w:rPr>
              <w:t xml:space="preserve">Please indicate suitability levels for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each </w:t>
            </w:r>
            <w:r w:rsidR="00753226">
              <w:rPr>
                <w:rFonts w:ascii="Arial" w:hAnsi="Arial" w:cs="Arial"/>
                <w:sz w:val="16"/>
                <w:szCs w:val="16"/>
                <w:lang w:val="en-GB"/>
              </w:rPr>
              <w:t>Executive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Board member:</w:t>
            </w:r>
          </w:p>
          <w:p w14:paraId="3DA68B0B" w14:textId="77777777" w:rsidR="00BF45DF" w:rsidRDefault="00BF45DF" w:rsidP="00BF45DF">
            <w:pPr>
              <w:pStyle w:val="ListParagraph1"/>
              <w:tabs>
                <w:tab w:val="left" w:pos="180"/>
                <w:tab w:val="left" w:pos="900"/>
                <w:tab w:val="left" w:pos="1080"/>
                <w:tab w:val="left" w:pos="180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L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(Low)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=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>is at a minimum aware of the subject</w:t>
            </w:r>
          </w:p>
          <w:p w14:paraId="39310B80" w14:textId="77777777" w:rsidR="00BF45DF" w:rsidRDefault="00BF45DF" w:rsidP="00BF45DF">
            <w:pPr>
              <w:pStyle w:val="ListParagraph1"/>
              <w:tabs>
                <w:tab w:val="left" w:pos="180"/>
                <w:tab w:val="left" w:pos="900"/>
                <w:tab w:val="left" w:pos="1080"/>
                <w:tab w:val="left" w:pos="180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(Medium) =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>has good understanding of the subject but is not expert</w:t>
            </w:r>
          </w:p>
          <w:p w14:paraId="2992F38F" w14:textId="77777777" w:rsidR="00BF45DF" w:rsidRDefault="00BF45DF" w:rsidP="00BF45DF">
            <w:pPr>
              <w:pStyle w:val="ListParagraph1"/>
              <w:tabs>
                <w:tab w:val="left" w:pos="180"/>
                <w:tab w:val="left" w:pos="900"/>
                <w:tab w:val="left" w:pos="1080"/>
                <w:tab w:val="left" w:pos="180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H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(High)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=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>can make a balanced independent judgement on the subject (expert)</w:t>
            </w:r>
          </w:p>
          <w:p w14:paraId="6E9D7D2A" w14:textId="0596886C" w:rsidR="00A56DAE" w:rsidRPr="00F679F5" w:rsidRDefault="00BF45DF" w:rsidP="0001288C">
            <w:pPr>
              <w:spacing w:after="0" w:line="237" w:lineRule="auto"/>
              <w:ind w:right="134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This matrix is a tool for the fit and proper test. The Policy Rule on Suitability 2012 is leading for the outcome of the assessment.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D2B" w14:textId="6D88ADA9" w:rsidR="00A56DAE" w:rsidRDefault="0090397B">
            <w:pPr>
              <w:spacing w:before="93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F62F8B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D2C" w14:textId="65BC67D8" w:rsidR="00A56DAE" w:rsidRDefault="0090397B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F62F8B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D2D" w14:textId="07A7A782" w:rsidR="00A56DAE" w:rsidRDefault="0090397B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F62F8B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D2E" w14:textId="1C327BBE" w:rsidR="00A56DAE" w:rsidRDefault="0090397B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F62F8B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D2F" w14:textId="453B07A1" w:rsidR="00A56DAE" w:rsidRDefault="0090397B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F62F8B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D30" w14:textId="1AD793D5" w:rsidR="00A56DAE" w:rsidRDefault="0090397B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F62F8B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D31" w14:textId="024CEC7A" w:rsidR="00A56DAE" w:rsidRDefault="0090397B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F62F8B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D32" w14:textId="7F155B6E" w:rsidR="00A56DAE" w:rsidRDefault="0090397B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F62F8B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D33" w14:textId="46EAF302" w:rsidR="00A56DAE" w:rsidRDefault="0090397B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F62F8B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D34" w14:textId="51004148" w:rsidR="00A56DAE" w:rsidRDefault="0090397B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F62F8B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D35" w14:textId="216EF411" w:rsidR="00A56DAE" w:rsidRDefault="0090397B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F62F8B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D36" w14:textId="6E7873B8" w:rsidR="00A56DAE" w:rsidRDefault="0090397B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F62F8B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</w:tr>
      <w:tr w:rsidR="003A7EC9" w:rsidRPr="00F679F5" w14:paraId="6E9D7D3A" w14:textId="77777777" w:rsidTr="00C0369B">
        <w:trPr>
          <w:cantSplit/>
          <w:trHeight w:hRule="exact" w:val="604"/>
        </w:trPr>
        <w:tc>
          <w:tcPr>
            <w:tcW w:w="10731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D39" w14:textId="373632F6" w:rsidR="003A7EC9" w:rsidRPr="00F679F5" w:rsidRDefault="003A7EC9" w:rsidP="003A7EC9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A. Governance, organisation and communication</w:t>
            </w:r>
          </w:p>
        </w:tc>
      </w:tr>
      <w:tr w:rsidR="00FD5970" w:rsidRPr="00F679F5" w14:paraId="6E9D7D48" w14:textId="77777777" w:rsidTr="00497720">
        <w:trPr>
          <w:cantSplit/>
          <w:trHeight w:hRule="exact" w:val="567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D3B" w14:textId="2FF3ED66" w:rsidR="00FD5970" w:rsidRPr="00F679F5" w:rsidRDefault="00FD5970" w:rsidP="00FD5970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Has knowledge of and experience with managing processes and tasks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3C" w14:textId="77777777" w:rsidR="00FD5970" w:rsidRPr="00F679F5" w:rsidRDefault="00FD5970" w:rsidP="00FD5970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3D" w14:textId="77777777" w:rsidR="00FD5970" w:rsidRPr="00F679F5" w:rsidRDefault="00FD5970" w:rsidP="00FD5970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3E" w14:textId="77777777" w:rsidR="00FD5970" w:rsidRPr="00F679F5" w:rsidRDefault="00FD5970" w:rsidP="00FD5970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3F" w14:textId="77777777" w:rsidR="00FD5970" w:rsidRPr="00F679F5" w:rsidRDefault="00FD5970" w:rsidP="00FD5970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40" w14:textId="77777777" w:rsidR="00FD5970" w:rsidRPr="00F679F5" w:rsidRDefault="00FD5970" w:rsidP="00FD5970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41" w14:textId="77777777" w:rsidR="00FD5970" w:rsidRPr="00F679F5" w:rsidRDefault="00FD5970" w:rsidP="00FD5970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42" w14:textId="77777777" w:rsidR="00FD5970" w:rsidRPr="00F679F5" w:rsidRDefault="00FD5970" w:rsidP="00FD5970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43" w14:textId="77777777" w:rsidR="00FD5970" w:rsidRPr="00F679F5" w:rsidRDefault="00FD5970" w:rsidP="00FD5970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44" w14:textId="77777777" w:rsidR="00FD5970" w:rsidRPr="00F679F5" w:rsidRDefault="00FD5970" w:rsidP="00FD5970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45" w14:textId="77777777" w:rsidR="00FD5970" w:rsidRPr="00F679F5" w:rsidRDefault="00FD5970" w:rsidP="00FD5970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46" w14:textId="77777777" w:rsidR="00FD5970" w:rsidRPr="00F679F5" w:rsidRDefault="00FD5970" w:rsidP="00FD5970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47" w14:textId="77777777" w:rsidR="00FD5970" w:rsidRPr="00F679F5" w:rsidRDefault="00FD5970" w:rsidP="00FD5970">
            <w:pPr>
              <w:rPr>
                <w:lang w:val="en-US"/>
              </w:rPr>
            </w:pPr>
          </w:p>
        </w:tc>
      </w:tr>
      <w:tr w:rsidR="00EC5F28" w:rsidRPr="00F679F5" w14:paraId="6E9D7D56" w14:textId="77777777" w:rsidTr="00497720">
        <w:trPr>
          <w:cantSplit/>
          <w:trHeight w:hRule="exact" w:val="566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D49" w14:textId="27F766FC" w:rsidR="00EC5F28" w:rsidRPr="00F679F5" w:rsidRDefault="00EC5F28" w:rsidP="00EC5F28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Has knowledge of and experience with</w:t>
            </w:r>
            <w:r w:rsidR="000478E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00B98">
              <w:rPr>
                <w:rFonts w:ascii="Arial" w:hAnsi="Arial" w:cs="Arial"/>
                <w:sz w:val="16"/>
                <w:szCs w:val="16"/>
                <w:lang w:val="en-GB"/>
              </w:rPr>
              <w:t>managing</w:t>
            </w:r>
            <w:r w:rsidR="005B07D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an organization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4A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4B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4C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4D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4E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4F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50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51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52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53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54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55" w14:textId="77777777" w:rsidR="00EC5F28" w:rsidRPr="00F679F5" w:rsidRDefault="00EC5F28" w:rsidP="00EC5F28">
            <w:pPr>
              <w:rPr>
                <w:lang w:val="en-US"/>
              </w:rPr>
            </w:pPr>
          </w:p>
        </w:tc>
      </w:tr>
      <w:tr w:rsidR="00EC5F28" w:rsidRPr="00F679F5" w14:paraId="6E9D7D64" w14:textId="77777777" w:rsidTr="00497720">
        <w:trPr>
          <w:cantSplit/>
          <w:trHeight w:hRule="exact" w:val="568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D57" w14:textId="218E9A31" w:rsidR="00EC5F28" w:rsidRPr="00F679F5" w:rsidRDefault="00EC5F28" w:rsidP="00EC5F28">
            <w:pPr>
              <w:spacing w:before="108" w:after="0" w:line="239" w:lineRule="auto"/>
              <w:ind w:left="108" w:right="330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Has knowledge in the areas of social, ethical and professional standards, such as those laid down in corporate governance codes and codes of conduct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58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59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5A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5B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5C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5D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5E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5F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60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61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62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63" w14:textId="77777777" w:rsidR="00EC5F28" w:rsidRPr="00F679F5" w:rsidRDefault="00EC5F28" w:rsidP="00EC5F28">
            <w:pPr>
              <w:rPr>
                <w:lang w:val="en-US"/>
              </w:rPr>
            </w:pPr>
          </w:p>
        </w:tc>
      </w:tr>
      <w:tr w:rsidR="00EC5F28" w:rsidRPr="00F679F5" w14:paraId="6E9D7D72" w14:textId="77777777" w:rsidTr="00497720">
        <w:trPr>
          <w:cantSplit/>
          <w:trHeight w:hRule="exact" w:val="566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D65" w14:textId="1DD03306" w:rsidR="00EC5F28" w:rsidRPr="00F679F5" w:rsidRDefault="00EC5F28" w:rsidP="00EC5F28">
            <w:pPr>
              <w:spacing w:before="107" w:after="0" w:line="239" w:lineRule="auto"/>
              <w:ind w:left="108" w:right="1460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Has experience with complying with and </w:t>
            </w:r>
            <w:r w:rsidRPr="00592EC7">
              <w:rPr>
                <w:rFonts w:ascii="Arial" w:hAnsi="Arial" w:cs="Arial"/>
                <w:sz w:val="16"/>
                <w:szCs w:val="16"/>
                <w:lang w:val="en-US"/>
              </w:rPr>
              <w:t xml:space="preserve">upholding applicable laws and regulations, the above codes,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and </w:t>
            </w:r>
            <w:r w:rsidRPr="00592EC7">
              <w:rPr>
                <w:rFonts w:ascii="Arial" w:hAnsi="Arial" w:cs="Arial"/>
                <w:sz w:val="16"/>
                <w:szCs w:val="16"/>
                <w:lang w:val="en-US"/>
              </w:rPr>
              <w:t>internal rules and regulations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66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67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68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69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6A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6B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6C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6D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6E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6F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70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71" w14:textId="77777777" w:rsidR="00EC5F28" w:rsidRPr="00F679F5" w:rsidRDefault="00EC5F28" w:rsidP="00EC5F28">
            <w:pPr>
              <w:rPr>
                <w:lang w:val="en-US"/>
              </w:rPr>
            </w:pPr>
          </w:p>
        </w:tc>
      </w:tr>
      <w:tr w:rsidR="00EC5F28" w:rsidRPr="00F679F5" w14:paraId="6E9D7D80" w14:textId="77777777" w:rsidTr="003E5EB1">
        <w:trPr>
          <w:cantSplit/>
          <w:trHeight w:hRule="exact" w:val="567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D73" w14:textId="1FFF924A" w:rsidR="00EC5F28" w:rsidRPr="00F679F5" w:rsidRDefault="00EC5F28" w:rsidP="00EC5F28">
            <w:pPr>
              <w:spacing w:before="107" w:after="0" w:line="239" w:lineRule="auto"/>
              <w:ind w:left="108" w:right="652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Has knowledge of and experience with engaging external experts for the proper execution of his/her task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74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75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76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77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78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79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7A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7B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7C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7D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7E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7F" w14:textId="77777777" w:rsidR="00EC5F28" w:rsidRPr="00F679F5" w:rsidRDefault="00EC5F28" w:rsidP="00EC5F28">
            <w:pPr>
              <w:rPr>
                <w:lang w:val="en-US"/>
              </w:rPr>
            </w:pPr>
          </w:p>
        </w:tc>
      </w:tr>
      <w:tr w:rsidR="00EC5F28" w:rsidRPr="00F679F5" w14:paraId="6E9D7D8E" w14:textId="77777777" w:rsidTr="002A0962">
        <w:trPr>
          <w:cantSplit/>
          <w:trHeight w:hRule="exact" w:val="721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D81" w14:textId="3B113259" w:rsidR="00EC5F28" w:rsidRPr="00F679F5" w:rsidRDefault="00EC5F28" w:rsidP="00EC5F28">
            <w:pPr>
              <w:spacing w:before="107" w:after="0" w:line="239" w:lineRule="auto"/>
              <w:ind w:left="108" w:right="358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Knows when stakeholders (such as supervisory authorities, shareholders, clients and external auditors) have to be informed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82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83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84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85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86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87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88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89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8A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8B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8C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8D" w14:textId="77777777" w:rsidR="00EC5F28" w:rsidRPr="00F679F5" w:rsidRDefault="00EC5F28" w:rsidP="00EC5F28">
            <w:pPr>
              <w:rPr>
                <w:lang w:val="en-US"/>
              </w:rPr>
            </w:pPr>
          </w:p>
        </w:tc>
      </w:tr>
      <w:tr w:rsidR="00EC5F28" w:rsidRPr="00F679F5" w14:paraId="6E9D7D91" w14:textId="77777777" w:rsidTr="00AA6C33">
        <w:trPr>
          <w:cantSplit/>
          <w:trHeight w:hRule="exact" w:val="566"/>
        </w:trPr>
        <w:tc>
          <w:tcPr>
            <w:tcW w:w="107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D90" w14:textId="4C2D4CA3" w:rsidR="00EC5F28" w:rsidRPr="00F679F5" w:rsidRDefault="00EC5F28" w:rsidP="00EC5F28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Other relevant knowledge and areas of experience in this field: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to be completed, if and insofar as present</w:t>
            </w:r>
          </w:p>
        </w:tc>
      </w:tr>
      <w:tr w:rsidR="00EC5F28" w14:paraId="6E9D7D9F" w14:textId="77777777" w:rsidTr="00497720">
        <w:trPr>
          <w:cantSplit/>
          <w:trHeight w:hRule="exact" w:val="566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D92" w14:textId="77777777" w:rsidR="00EC5F28" w:rsidRPr="00AB36EF" w:rsidRDefault="00EC5F28" w:rsidP="00EC5F28">
            <w:pPr>
              <w:spacing w:after="8" w:line="180" w:lineRule="exact"/>
              <w:ind w:left="42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Symbol" w:eastAsia="Symbol" w:hAnsi="Symbol" w:cs="Symbol"/>
                <w:color w:val="000000"/>
                <w:sz w:val="16"/>
                <w:szCs w:val="16"/>
              </w:rPr>
              <w:t></w:t>
            </w:r>
            <w:r>
              <w:rPr>
                <w:rFonts w:ascii="Arial" w:eastAsia="Symbo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93" w14:textId="77777777" w:rsidR="00EC5F28" w:rsidRDefault="00EC5F28" w:rsidP="00EC5F28"/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94" w14:textId="77777777" w:rsidR="00EC5F28" w:rsidRDefault="00EC5F28" w:rsidP="00EC5F28"/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95" w14:textId="77777777" w:rsidR="00EC5F28" w:rsidRDefault="00EC5F28" w:rsidP="00EC5F28"/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96" w14:textId="77777777" w:rsidR="00EC5F28" w:rsidRDefault="00EC5F28" w:rsidP="00EC5F28"/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97" w14:textId="77777777" w:rsidR="00EC5F28" w:rsidRDefault="00EC5F28" w:rsidP="00EC5F28"/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98" w14:textId="77777777" w:rsidR="00EC5F28" w:rsidRDefault="00EC5F28" w:rsidP="00EC5F28"/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99" w14:textId="77777777" w:rsidR="00EC5F28" w:rsidRDefault="00EC5F28" w:rsidP="00EC5F28"/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9A" w14:textId="77777777" w:rsidR="00EC5F28" w:rsidRDefault="00EC5F28" w:rsidP="00EC5F28"/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9B" w14:textId="77777777" w:rsidR="00EC5F28" w:rsidRDefault="00EC5F28" w:rsidP="00EC5F28"/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9C" w14:textId="77777777" w:rsidR="00EC5F28" w:rsidRDefault="00EC5F28" w:rsidP="00EC5F28"/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9D" w14:textId="77777777" w:rsidR="00EC5F28" w:rsidRDefault="00EC5F28" w:rsidP="00EC5F28"/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9E" w14:textId="77777777" w:rsidR="00EC5F28" w:rsidRDefault="00EC5F28" w:rsidP="00EC5F28"/>
        </w:tc>
      </w:tr>
      <w:tr w:rsidR="00EC5F28" w14:paraId="6E9D7DAE" w14:textId="77777777" w:rsidTr="0090397B">
        <w:trPr>
          <w:cantSplit/>
          <w:trHeight w:hRule="exact" w:val="567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A0" w14:textId="77777777" w:rsidR="00EC5F28" w:rsidRDefault="00EC5F28" w:rsidP="00EC5F28">
            <w:pPr>
              <w:spacing w:after="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9D7DA1" w14:textId="77777777" w:rsidR="00EC5F28" w:rsidRDefault="00EC5F28" w:rsidP="00EC5F28">
            <w:pPr>
              <w:spacing w:after="0" w:line="240" w:lineRule="auto"/>
              <w:ind w:left="468" w:right="-20"/>
              <w:rPr>
                <w:rFonts w:ascii="Symbol" w:eastAsia="Symbol" w:hAnsi="Symbol" w:cs="Symbol"/>
                <w:color w:val="000000"/>
                <w:sz w:val="16"/>
                <w:szCs w:val="16"/>
              </w:rPr>
            </w:pPr>
            <w:r>
              <w:rPr>
                <w:rFonts w:ascii="Symbol" w:eastAsia="Symbol" w:hAnsi="Symbol" w:cs="Symbol"/>
                <w:color w:val="000000"/>
                <w:sz w:val="16"/>
                <w:szCs w:val="16"/>
              </w:rPr>
              <w:t>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A2" w14:textId="77777777" w:rsidR="00EC5F28" w:rsidRDefault="00EC5F28" w:rsidP="00EC5F28"/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A3" w14:textId="77777777" w:rsidR="00EC5F28" w:rsidRDefault="00EC5F28" w:rsidP="00EC5F28"/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A4" w14:textId="77777777" w:rsidR="00EC5F28" w:rsidRDefault="00EC5F28" w:rsidP="00EC5F28"/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A5" w14:textId="77777777" w:rsidR="00EC5F28" w:rsidRDefault="00EC5F28" w:rsidP="00EC5F28"/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A6" w14:textId="77777777" w:rsidR="00EC5F28" w:rsidRDefault="00EC5F28" w:rsidP="00EC5F28"/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A7" w14:textId="77777777" w:rsidR="00EC5F28" w:rsidRDefault="00EC5F28" w:rsidP="00EC5F28"/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A8" w14:textId="77777777" w:rsidR="00EC5F28" w:rsidRDefault="00EC5F28" w:rsidP="00EC5F28"/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A9" w14:textId="77777777" w:rsidR="00EC5F28" w:rsidRDefault="00EC5F28" w:rsidP="00EC5F28"/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AA" w14:textId="77777777" w:rsidR="00EC5F28" w:rsidRDefault="00EC5F28" w:rsidP="00EC5F28"/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AB" w14:textId="77777777" w:rsidR="00EC5F28" w:rsidRDefault="00EC5F28" w:rsidP="00EC5F28"/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AC" w14:textId="77777777" w:rsidR="00EC5F28" w:rsidRDefault="00EC5F28" w:rsidP="00EC5F28"/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AD" w14:textId="77777777" w:rsidR="00EC5F28" w:rsidRDefault="00EC5F28" w:rsidP="00EC5F28"/>
        </w:tc>
      </w:tr>
      <w:tr w:rsidR="00EC5F28" w:rsidRPr="00F679F5" w14:paraId="6E9D7DB1" w14:textId="77777777" w:rsidTr="00406C93">
        <w:trPr>
          <w:cantSplit/>
          <w:trHeight w:hRule="exact" w:val="565"/>
        </w:trPr>
        <w:tc>
          <w:tcPr>
            <w:tcW w:w="10731" w:type="dxa"/>
            <w:gridSpan w:val="1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DB0" w14:textId="20A1CBC6" w:rsidR="00EC5F28" w:rsidRPr="00F679F5" w:rsidRDefault="00EC5F28" w:rsidP="00EC5F28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F732A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GB"/>
              </w:rPr>
              <w:t>B.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Products, services and markets within the enterprise’s scope of activities</w:t>
            </w:r>
          </w:p>
        </w:tc>
      </w:tr>
      <w:tr w:rsidR="00EC5F28" w:rsidRPr="00F679F5" w14:paraId="6E9D7DBF" w14:textId="77777777" w:rsidTr="0035012E">
        <w:trPr>
          <w:cantSplit/>
          <w:trHeight w:hRule="exact" w:val="87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DB2" w14:textId="56C38EEC" w:rsidR="00EC5F28" w:rsidRPr="00F679F5" w:rsidRDefault="00EC5F28" w:rsidP="00EC5F28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Has knowledge of and experience with relevant laws and regulations, including at least the Financial Supervision Act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Wft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), the Decree on Prudential Rules for Financial Undertakings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Bpr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) as well as relevant supervisory regulations and policy rules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B3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B4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B5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B6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B7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B8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B9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BA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BB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BC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BD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BE" w14:textId="77777777" w:rsidR="00EC5F28" w:rsidRPr="00F679F5" w:rsidRDefault="00EC5F28" w:rsidP="00EC5F28">
            <w:pPr>
              <w:rPr>
                <w:lang w:val="en-US"/>
              </w:rPr>
            </w:pPr>
          </w:p>
        </w:tc>
      </w:tr>
      <w:tr w:rsidR="00EC5F28" w:rsidRPr="00F679F5" w14:paraId="6E9D7DCD" w14:textId="77777777" w:rsidTr="00497720">
        <w:trPr>
          <w:cantSplit/>
          <w:trHeight w:hRule="exact" w:val="571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DC0" w14:textId="193383E8" w:rsidR="00EC5F28" w:rsidRPr="00F679F5" w:rsidRDefault="00EC5F28" w:rsidP="00EC5F28">
            <w:pPr>
              <w:spacing w:before="111" w:after="0" w:line="239" w:lineRule="auto"/>
              <w:ind w:left="108" w:right="437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Has knowledge of and experience with the market in which the company operates and the relevant developments in that market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C1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C2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C3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C4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C5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C6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C7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C8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C9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CA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CB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CC" w14:textId="77777777" w:rsidR="00EC5F28" w:rsidRPr="00F679F5" w:rsidRDefault="00EC5F28" w:rsidP="00EC5F28">
            <w:pPr>
              <w:rPr>
                <w:lang w:val="en-US"/>
              </w:rPr>
            </w:pPr>
          </w:p>
        </w:tc>
      </w:tr>
      <w:tr w:rsidR="00EC5F28" w:rsidRPr="00F679F5" w14:paraId="6E9D7DDB" w14:textId="77777777" w:rsidTr="00497720">
        <w:trPr>
          <w:cantSplit/>
          <w:trHeight w:hRule="exact" w:val="56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DCE" w14:textId="18E6EFDD" w:rsidR="00EC5F28" w:rsidRPr="00F679F5" w:rsidRDefault="00EC5F28" w:rsidP="00EC5F28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Has knowledge of and experience with the company’s strategy and business models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CF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D0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D1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D2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D3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D4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D5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D6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D7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D8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D9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DA" w14:textId="77777777" w:rsidR="00EC5F28" w:rsidRPr="00F679F5" w:rsidRDefault="00EC5F28" w:rsidP="00EC5F28">
            <w:pPr>
              <w:rPr>
                <w:lang w:val="en-US"/>
              </w:rPr>
            </w:pPr>
          </w:p>
        </w:tc>
      </w:tr>
      <w:tr w:rsidR="00EC5F28" w:rsidRPr="00F679F5" w14:paraId="6E9D7DE9" w14:textId="77777777" w:rsidTr="00497720">
        <w:trPr>
          <w:cantSplit/>
          <w:trHeight w:hRule="exact" w:val="56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DDC" w14:textId="23CD87B2" w:rsidR="00EC5F28" w:rsidRPr="00F679F5" w:rsidRDefault="00EC5F28" w:rsidP="00EC5F28">
            <w:pPr>
              <w:spacing w:before="108" w:after="0" w:line="239" w:lineRule="auto"/>
              <w:ind w:left="108" w:right="261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Has knowledge of and experience with the company’s financial aspects of products and services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DD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DE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DF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E0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E1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E2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E3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E4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E5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E6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E7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E8" w14:textId="77777777" w:rsidR="00EC5F28" w:rsidRPr="00F679F5" w:rsidRDefault="00EC5F28" w:rsidP="00EC5F28">
            <w:pPr>
              <w:rPr>
                <w:lang w:val="en-US"/>
              </w:rPr>
            </w:pPr>
          </w:p>
        </w:tc>
      </w:tr>
      <w:tr w:rsidR="00EC5F28" w:rsidRPr="00F679F5" w14:paraId="6E9D7DF7" w14:textId="77777777" w:rsidTr="00497720">
        <w:trPr>
          <w:cantSplit/>
          <w:trHeight w:hRule="exact" w:val="56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DEA" w14:textId="66366CE2" w:rsidR="00EC5F28" w:rsidRPr="00F679F5" w:rsidRDefault="00EC5F28" w:rsidP="00EC5F28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Has knowledge of and experience with actuarial aspects (only for insurers)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EB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EC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ED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EE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EF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F0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F1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F2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F3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F4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F5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F6" w14:textId="77777777" w:rsidR="00EC5F28" w:rsidRPr="00F679F5" w:rsidRDefault="00EC5F28" w:rsidP="00EC5F28">
            <w:pPr>
              <w:rPr>
                <w:lang w:val="en-US"/>
              </w:rPr>
            </w:pPr>
          </w:p>
        </w:tc>
      </w:tr>
      <w:tr w:rsidR="00EC5F28" w:rsidRPr="00F679F5" w14:paraId="6E9D7E05" w14:textId="77777777" w:rsidTr="00497720">
        <w:trPr>
          <w:cantSplit/>
          <w:trHeight w:hRule="exact" w:val="56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DF8" w14:textId="5E7A8251" w:rsidR="00EC5F28" w:rsidRPr="00F679F5" w:rsidRDefault="00EC5F28" w:rsidP="00EC5F28">
            <w:pPr>
              <w:spacing w:before="15" w:after="0" w:line="238" w:lineRule="auto"/>
              <w:ind w:left="108" w:right="562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Has insight into the internal expertise of the company with respect to the match of products with specific target groups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F9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FA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FB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FC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FD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FE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DFF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00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01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02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03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04" w14:textId="77777777" w:rsidR="00EC5F28" w:rsidRPr="00F679F5" w:rsidRDefault="00EC5F28" w:rsidP="00EC5F28">
            <w:pPr>
              <w:rPr>
                <w:lang w:val="en-US"/>
              </w:rPr>
            </w:pPr>
          </w:p>
        </w:tc>
      </w:tr>
      <w:tr w:rsidR="00EC5F28" w:rsidRPr="00F679F5" w14:paraId="6E9D7E13" w14:textId="77777777" w:rsidTr="001E4D8E">
        <w:trPr>
          <w:cantSplit/>
          <w:trHeight w:hRule="exact" w:val="700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E06" w14:textId="65DF2BD7" w:rsidR="00EC5F28" w:rsidRPr="00F679F5" w:rsidRDefault="00EC5F28" w:rsidP="00EC5F28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Is capable of identifying the long-term interests of the company in assessing products, services and markets in which the company operates and to act accordingly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07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08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09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0A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0B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0C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0D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0E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0F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10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11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12" w14:textId="77777777" w:rsidR="00EC5F28" w:rsidRPr="00F679F5" w:rsidRDefault="00EC5F28" w:rsidP="00EC5F28">
            <w:pPr>
              <w:rPr>
                <w:lang w:val="en-US"/>
              </w:rPr>
            </w:pPr>
          </w:p>
        </w:tc>
      </w:tr>
      <w:tr w:rsidR="00EC5F28" w:rsidRPr="00F679F5" w14:paraId="6E9D7E16" w14:textId="77777777" w:rsidTr="009764DD">
        <w:trPr>
          <w:cantSplit/>
          <w:trHeight w:hRule="exact" w:val="567"/>
        </w:trPr>
        <w:tc>
          <w:tcPr>
            <w:tcW w:w="10731" w:type="dxa"/>
            <w:gridSpan w:val="1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E15" w14:textId="22AA7BD0" w:rsidR="00EC5F28" w:rsidRPr="00F679F5" w:rsidRDefault="00EC5F28" w:rsidP="00EC5F28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Has product knowledge, consisting of: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to be completed and, if relevant, to be assigned a score</w:t>
            </w:r>
          </w:p>
        </w:tc>
      </w:tr>
      <w:tr w:rsidR="00EC5F28" w:rsidRPr="00F679F5" w14:paraId="6E9D7E24" w14:textId="77777777" w:rsidTr="00497720">
        <w:trPr>
          <w:cantSplit/>
          <w:trHeight w:hRule="exact" w:val="566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E17" w14:textId="314A9F85" w:rsidR="00EC5F28" w:rsidRPr="00F679F5" w:rsidRDefault="00EC5F28" w:rsidP="00EC5F28">
            <w:pPr>
              <w:pStyle w:val="Lijstalinea"/>
              <w:numPr>
                <w:ilvl w:val="0"/>
                <w:numId w:val="4"/>
              </w:numPr>
              <w:spacing w:after="8" w:line="180" w:lineRule="exac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18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19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1A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1B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1C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1D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1E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1F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20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21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22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23" w14:textId="77777777" w:rsidR="00EC5F28" w:rsidRPr="00F679F5" w:rsidRDefault="00EC5F28" w:rsidP="00EC5F28">
            <w:pPr>
              <w:rPr>
                <w:lang w:val="en-US"/>
              </w:rPr>
            </w:pPr>
          </w:p>
        </w:tc>
      </w:tr>
      <w:tr w:rsidR="00EC5F28" w:rsidRPr="00F679F5" w14:paraId="6E9D7E32" w14:textId="77777777" w:rsidTr="00497720">
        <w:trPr>
          <w:cantSplit/>
          <w:trHeight w:hRule="exact" w:val="566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E25" w14:textId="7F787470" w:rsidR="00EC5F28" w:rsidRPr="00F679F5" w:rsidRDefault="00EC5F28" w:rsidP="00EC5F28">
            <w:pPr>
              <w:pStyle w:val="Lijstalinea"/>
              <w:numPr>
                <w:ilvl w:val="0"/>
                <w:numId w:val="4"/>
              </w:numPr>
              <w:spacing w:line="240" w:lineRule="auto"/>
              <w:ind w:right="-20"/>
              <w:rPr>
                <w:rFonts w:ascii="Symbol" w:eastAsia="Symbol" w:hAnsi="Symbol" w:cs="Symbo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26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27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28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29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2A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2B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2C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2D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2E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2F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30" w14:textId="77777777" w:rsidR="00EC5F28" w:rsidRPr="00F679F5" w:rsidRDefault="00EC5F28" w:rsidP="00EC5F28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31" w14:textId="77777777" w:rsidR="00EC5F28" w:rsidRPr="00F679F5" w:rsidRDefault="00EC5F28" w:rsidP="00EC5F28">
            <w:pPr>
              <w:rPr>
                <w:lang w:val="en-US"/>
              </w:rPr>
            </w:pPr>
          </w:p>
        </w:tc>
      </w:tr>
    </w:tbl>
    <w:p w14:paraId="6E9D7E33" w14:textId="77777777" w:rsidR="00A56DAE" w:rsidRPr="00F679F5" w:rsidRDefault="00A56D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9D7E34" w14:textId="77777777" w:rsidR="00A56DAE" w:rsidRPr="00F679F5" w:rsidRDefault="00A56D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9D7E35" w14:textId="77777777" w:rsidR="00A56DAE" w:rsidRPr="00F679F5" w:rsidRDefault="00A56D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9D7E36" w14:textId="77777777" w:rsidR="00A56DAE" w:rsidRPr="00F679F5" w:rsidRDefault="00A56D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9D7E37" w14:textId="77777777" w:rsidR="00A56DAE" w:rsidRPr="00F679F5" w:rsidRDefault="00A56DAE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8"/>
      </w:tblGrid>
      <w:tr w:rsidR="00A56DAE" w14:paraId="6E9D7E49" w14:textId="77777777" w:rsidTr="00191F58">
        <w:trPr>
          <w:cantSplit/>
          <w:trHeight w:hRule="exact" w:val="1519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50E6D" w14:textId="60BEE3E0" w:rsidR="001E4D8E" w:rsidRDefault="007575EC" w:rsidP="001E4D8E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Executive</w:t>
            </w:r>
            <w:r w:rsidR="001E4D8E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Board expertise and capabilities matrix </w:t>
            </w:r>
          </w:p>
          <w:p w14:paraId="48A73720" w14:textId="718893CD" w:rsidR="001E4D8E" w:rsidRDefault="001E4D8E" w:rsidP="001E4D8E">
            <w:pPr>
              <w:pStyle w:val="ListParagraph1"/>
              <w:tabs>
                <w:tab w:val="left" w:pos="180"/>
                <w:tab w:val="left" w:pos="900"/>
                <w:tab w:val="left" w:pos="1080"/>
                <w:tab w:val="left" w:pos="180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C7BEC">
              <w:rPr>
                <w:rFonts w:ascii="Arial" w:hAnsi="Arial" w:cs="Arial"/>
                <w:sz w:val="16"/>
                <w:szCs w:val="16"/>
                <w:lang w:val="en-GB"/>
              </w:rPr>
              <w:t xml:space="preserve">Please indicate suitability levels for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each </w:t>
            </w:r>
            <w:r w:rsidR="00753226">
              <w:rPr>
                <w:rFonts w:ascii="Arial" w:hAnsi="Arial" w:cs="Arial"/>
                <w:sz w:val="16"/>
                <w:szCs w:val="16"/>
                <w:lang w:val="en-GB"/>
              </w:rPr>
              <w:t>Executive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Board member:</w:t>
            </w:r>
          </w:p>
          <w:p w14:paraId="51FAA40F" w14:textId="77777777" w:rsidR="001E4D8E" w:rsidRDefault="001E4D8E" w:rsidP="001E4D8E">
            <w:pPr>
              <w:pStyle w:val="ListParagraph1"/>
              <w:tabs>
                <w:tab w:val="left" w:pos="180"/>
                <w:tab w:val="left" w:pos="900"/>
                <w:tab w:val="left" w:pos="1080"/>
                <w:tab w:val="left" w:pos="180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L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(Low)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=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>is at a minimum aware of the subject</w:t>
            </w:r>
          </w:p>
          <w:p w14:paraId="1774C0B3" w14:textId="77777777" w:rsidR="001E4D8E" w:rsidRDefault="001E4D8E" w:rsidP="001E4D8E">
            <w:pPr>
              <w:pStyle w:val="ListParagraph1"/>
              <w:tabs>
                <w:tab w:val="left" w:pos="180"/>
                <w:tab w:val="left" w:pos="900"/>
                <w:tab w:val="left" w:pos="1080"/>
                <w:tab w:val="left" w:pos="180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(Medium) =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>has good understanding of the subject but is not expert</w:t>
            </w:r>
          </w:p>
          <w:p w14:paraId="7511400E" w14:textId="77777777" w:rsidR="001E4D8E" w:rsidRDefault="001E4D8E" w:rsidP="001E4D8E">
            <w:pPr>
              <w:pStyle w:val="ListParagraph1"/>
              <w:tabs>
                <w:tab w:val="left" w:pos="180"/>
                <w:tab w:val="left" w:pos="900"/>
                <w:tab w:val="left" w:pos="1080"/>
                <w:tab w:val="left" w:pos="180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H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(High)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=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>can make a balanced independent judgement on the subject (expert)</w:t>
            </w:r>
          </w:p>
          <w:p w14:paraId="6E9D7E3C" w14:textId="2CD2561C" w:rsidR="00A56DAE" w:rsidRPr="00F679F5" w:rsidRDefault="001E4D8E" w:rsidP="001E4D8E">
            <w:pPr>
              <w:spacing w:after="0" w:line="240" w:lineRule="auto"/>
              <w:ind w:right="105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This matrix is a tool for the fit and proper test. The Policy Rule on Suitability 2012 is</w:t>
            </w:r>
            <w:r w:rsidR="0001288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leading for the outcome of the assessment.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E3D" w14:textId="5C77EC9A" w:rsidR="00A56DAE" w:rsidRDefault="0090397B">
            <w:pPr>
              <w:spacing w:before="93" w:after="0" w:line="240" w:lineRule="auto"/>
              <w:ind w:left="7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A86FCE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E3E" w14:textId="7FBCB52B" w:rsidR="00A56DAE" w:rsidRDefault="0090397B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A86FCE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E3F" w14:textId="057F420A" w:rsidR="00A56DAE" w:rsidRDefault="0090397B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A86FCE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E40" w14:textId="7E152038" w:rsidR="00A56DAE" w:rsidRDefault="0090397B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A86FCE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E41" w14:textId="0B81F317" w:rsidR="00A56DAE" w:rsidRDefault="0090397B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A86FCE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E42" w14:textId="13577ED1" w:rsidR="00A56DAE" w:rsidRDefault="0090397B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A86FCE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E43" w14:textId="1EA8DA04" w:rsidR="00A56DAE" w:rsidRDefault="0090397B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A86FCE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E44" w14:textId="4EC086DF" w:rsidR="00A56DAE" w:rsidRDefault="0090397B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A86FCE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E45" w14:textId="4B02F46D" w:rsidR="00A56DAE" w:rsidRDefault="0090397B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A86FCE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E46" w14:textId="4B67C427" w:rsidR="00A56DAE" w:rsidRDefault="0090397B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A86FCE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E47" w14:textId="66DCDBBD" w:rsidR="00A56DAE" w:rsidRDefault="0090397B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A86FCE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9D7E48" w14:textId="41E6DE1E" w:rsidR="00A56DAE" w:rsidRDefault="0090397B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</w:t>
            </w:r>
            <w:r w:rsidR="00A86FCE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</w:tr>
      <w:tr w:rsidR="009670ED" w:rsidRPr="00F679F5" w14:paraId="6E9D7E4C" w14:textId="77777777" w:rsidTr="00321BE2">
        <w:trPr>
          <w:cantSplit/>
          <w:trHeight w:hRule="exact" w:val="604"/>
        </w:trPr>
        <w:tc>
          <w:tcPr>
            <w:tcW w:w="10725" w:type="dxa"/>
            <w:gridSpan w:val="1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E4B" w14:textId="7759B935" w:rsidR="009670ED" w:rsidRPr="00F679F5" w:rsidRDefault="009670ED" w:rsidP="009670ED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C. Sound and controlled operational policies and processes</w:t>
            </w:r>
          </w:p>
        </w:tc>
      </w:tr>
      <w:tr w:rsidR="00184644" w:rsidRPr="00F679F5" w14:paraId="6E9D7E5A" w14:textId="77777777" w:rsidTr="00E34E03">
        <w:trPr>
          <w:cantSplit/>
          <w:trHeight w:hRule="exact" w:val="567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E4D" w14:textId="52B235D6" w:rsidR="00184644" w:rsidRPr="00F679F5" w:rsidRDefault="00184644" w:rsidP="00184644">
            <w:pPr>
              <w:spacing w:before="108" w:after="0" w:line="241" w:lineRule="auto"/>
              <w:ind w:left="108" w:right="350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Is capable of assessing the setup and functioning of the administrative organisation and internal control (AO and IC)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4E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4F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50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51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52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53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54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55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56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57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58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59" w14:textId="77777777" w:rsidR="00184644" w:rsidRPr="00F679F5" w:rsidRDefault="00184644" w:rsidP="00184644">
            <w:pPr>
              <w:rPr>
                <w:lang w:val="en-US"/>
              </w:rPr>
            </w:pPr>
          </w:p>
        </w:tc>
      </w:tr>
      <w:tr w:rsidR="00184644" w:rsidRPr="00F679F5" w14:paraId="6E9D7E68" w14:textId="77777777" w:rsidTr="00E34E03">
        <w:trPr>
          <w:cantSplit/>
          <w:trHeight w:hRule="exact" w:val="56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E5B" w14:textId="312F0D1C" w:rsidR="00184644" w:rsidRPr="00F679F5" w:rsidRDefault="00184644" w:rsidP="0018464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Is capable of assessing the setup, working and results of the compliance function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5C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5D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5E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5F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60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61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62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63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64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65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66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67" w14:textId="77777777" w:rsidR="00184644" w:rsidRPr="00F679F5" w:rsidRDefault="00184644" w:rsidP="00184644">
            <w:pPr>
              <w:rPr>
                <w:lang w:val="en-US"/>
              </w:rPr>
            </w:pPr>
          </w:p>
        </w:tc>
      </w:tr>
      <w:tr w:rsidR="00184644" w:rsidRPr="00F679F5" w14:paraId="6E9D7E76" w14:textId="77777777" w:rsidTr="00E34E03">
        <w:trPr>
          <w:cantSplit/>
          <w:trHeight w:hRule="exact" w:val="56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E69" w14:textId="046BA2F5" w:rsidR="00184644" w:rsidRPr="00F679F5" w:rsidRDefault="00184644" w:rsidP="0018464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Is capable of assessing the setup, working and results of the IAD function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6A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6B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6C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6D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6E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6F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70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71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72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73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74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75" w14:textId="77777777" w:rsidR="00184644" w:rsidRPr="00F679F5" w:rsidRDefault="00184644" w:rsidP="00184644">
            <w:pPr>
              <w:rPr>
                <w:lang w:val="en-US"/>
              </w:rPr>
            </w:pPr>
          </w:p>
        </w:tc>
      </w:tr>
      <w:tr w:rsidR="00184644" w:rsidRPr="00F679F5" w14:paraId="6E9D7E84" w14:textId="77777777" w:rsidTr="00E34E03">
        <w:trPr>
          <w:cantSplit/>
          <w:trHeight w:hRule="exact" w:val="56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E77" w14:textId="3DE4BBC5" w:rsidR="00184644" w:rsidRPr="00F679F5" w:rsidRDefault="00184644" w:rsidP="0018464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Is capable of assessing and applying the remuneration policy to members of the Board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78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79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7A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7B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7C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7D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7E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7F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80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81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82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83" w14:textId="77777777" w:rsidR="00184644" w:rsidRPr="00F679F5" w:rsidRDefault="00184644" w:rsidP="00184644">
            <w:pPr>
              <w:rPr>
                <w:lang w:val="en-US"/>
              </w:rPr>
            </w:pPr>
          </w:p>
        </w:tc>
      </w:tr>
      <w:tr w:rsidR="00184644" w:rsidRPr="00F679F5" w14:paraId="6E9D7E92" w14:textId="77777777" w:rsidTr="00184644">
        <w:trPr>
          <w:cantSplit/>
          <w:trHeight w:hRule="exact" w:val="958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E85" w14:textId="0B045142" w:rsidR="00184644" w:rsidRPr="00F679F5" w:rsidRDefault="00184644" w:rsidP="00184644">
            <w:pPr>
              <w:spacing w:before="108" w:after="0" w:line="241" w:lineRule="auto"/>
              <w:ind w:left="108" w:right="430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Is capable of understanding the policy on risk management and corresponding procedures and measures and raising critical questions with the Board about this topic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86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87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88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89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8A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8B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8C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8D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8E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8F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90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91" w14:textId="77777777" w:rsidR="00184644" w:rsidRPr="00F679F5" w:rsidRDefault="00184644" w:rsidP="00184644">
            <w:pPr>
              <w:rPr>
                <w:lang w:val="en-US"/>
              </w:rPr>
            </w:pPr>
          </w:p>
        </w:tc>
      </w:tr>
      <w:tr w:rsidR="00184644" w:rsidRPr="00F679F5" w14:paraId="6E9D7EA0" w14:textId="77777777" w:rsidTr="00E34E03">
        <w:trPr>
          <w:cantSplit/>
          <w:trHeight w:hRule="exact" w:val="56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E93" w14:textId="0FDB5D80" w:rsidR="00184644" w:rsidRPr="00F679F5" w:rsidRDefault="00184644" w:rsidP="00184644">
            <w:pPr>
              <w:spacing w:before="108" w:after="0" w:line="239" w:lineRule="auto"/>
              <w:ind w:left="108" w:right="104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Has insight into the most relevant risks facing the company, spread out over time and across the company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94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95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96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97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98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99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9A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9B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9C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9D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9E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9F" w14:textId="77777777" w:rsidR="00184644" w:rsidRPr="00F679F5" w:rsidRDefault="00184644" w:rsidP="00184644">
            <w:pPr>
              <w:rPr>
                <w:lang w:val="en-US"/>
              </w:rPr>
            </w:pPr>
          </w:p>
        </w:tc>
      </w:tr>
      <w:tr w:rsidR="00184644" w:rsidRPr="00F679F5" w14:paraId="6E9D7EAE" w14:textId="77777777" w:rsidTr="00E34E03">
        <w:trPr>
          <w:cantSplit/>
          <w:trHeight w:hRule="exact" w:val="56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EA1" w14:textId="7A03D6A5" w:rsidR="00184644" w:rsidRPr="00F679F5" w:rsidRDefault="00184644" w:rsidP="00184644">
            <w:pPr>
              <w:spacing w:before="107" w:after="0" w:line="241" w:lineRule="auto"/>
              <w:ind w:left="108" w:right="146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Is capable of understanding the policy on outsourcing and of raising critical questions with the Board on this topic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A2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A3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A4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A5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A6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A7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A8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A9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AA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AB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AC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AD" w14:textId="77777777" w:rsidR="00184644" w:rsidRPr="00F679F5" w:rsidRDefault="00184644" w:rsidP="00184644">
            <w:pPr>
              <w:rPr>
                <w:lang w:val="en-US"/>
              </w:rPr>
            </w:pPr>
          </w:p>
        </w:tc>
      </w:tr>
      <w:tr w:rsidR="00184644" w:rsidRPr="00F679F5" w14:paraId="6E9D7EBC" w14:textId="77777777" w:rsidTr="00E34E03">
        <w:trPr>
          <w:cantSplit/>
          <w:trHeight w:hRule="exact" w:val="56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EAF" w14:textId="5DE26F7F" w:rsidR="00184644" w:rsidRPr="00F679F5" w:rsidRDefault="00184644" w:rsidP="0018464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Is capable of assessing whether the careful treatment of clients has been safeguarded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B0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B1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B2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B3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B4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B5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B6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B7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B8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B9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BA" w14:textId="77777777" w:rsidR="00184644" w:rsidRPr="00F679F5" w:rsidRDefault="00184644" w:rsidP="00184644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BB" w14:textId="77777777" w:rsidR="00184644" w:rsidRPr="00F679F5" w:rsidRDefault="00184644" w:rsidP="00184644">
            <w:pPr>
              <w:rPr>
                <w:lang w:val="en-US"/>
              </w:rPr>
            </w:pPr>
          </w:p>
        </w:tc>
      </w:tr>
      <w:tr w:rsidR="000D1C8B" w:rsidRPr="00F679F5" w14:paraId="6E9D7EC0" w14:textId="77777777" w:rsidTr="00C67258">
        <w:trPr>
          <w:cantSplit/>
          <w:trHeight w:hRule="exact" w:val="566"/>
        </w:trPr>
        <w:tc>
          <w:tcPr>
            <w:tcW w:w="10725" w:type="dxa"/>
            <w:gridSpan w:val="1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EBF" w14:textId="547755DA" w:rsidR="000D1C8B" w:rsidRPr="000D1C8B" w:rsidRDefault="000D1C8B" w:rsidP="000D1C8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Other relevant knowledge and areas of experience in this field: </w:t>
            </w:r>
            <w:r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to be completed, if and insofar as present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8724A" w:rsidRPr="00F679F5" w14:paraId="6E9D7ECE" w14:textId="77777777" w:rsidTr="00E34E03">
        <w:trPr>
          <w:cantSplit/>
          <w:trHeight w:hRule="exact" w:val="56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EC1" w14:textId="41151FC3" w:rsidR="00B8724A" w:rsidRPr="00F679F5" w:rsidRDefault="00B8724A" w:rsidP="00B8724A">
            <w:pPr>
              <w:pStyle w:val="Lijstalinea"/>
              <w:numPr>
                <w:ilvl w:val="0"/>
                <w:numId w:val="3"/>
              </w:numPr>
              <w:tabs>
                <w:tab w:val="center" w:pos="3443"/>
              </w:tabs>
              <w:spacing w:line="240" w:lineRule="auto"/>
              <w:ind w:right="-20"/>
              <w:rPr>
                <w:rFonts w:ascii="Symbol" w:eastAsia="Symbol" w:hAnsi="Symbol" w:cs="Symbol"/>
                <w:color w:val="000000"/>
                <w:sz w:val="16"/>
                <w:szCs w:val="16"/>
                <w:lang w:val="en-US"/>
              </w:rPr>
            </w:pPr>
            <w:r w:rsidRPr="00B8724A">
              <w:rPr>
                <w:sz w:val="16"/>
                <w:szCs w:val="16"/>
                <w:lang w:val="en-GB"/>
              </w:rPr>
              <w:t>Climate-related and environmental risks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C2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C3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C4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C5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C6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C7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C8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C9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CA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CB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CC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CD" w14:textId="77777777" w:rsidR="00B8724A" w:rsidRPr="00F679F5" w:rsidRDefault="00B8724A" w:rsidP="00B8724A">
            <w:pPr>
              <w:rPr>
                <w:lang w:val="en-US"/>
              </w:rPr>
            </w:pPr>
          </w:p>
        </w:tc>
      </w:tr>
      <w:tr w:rsidR="00B8724A" w:rsidRPr="00F679F5" w14:paraId="6E9D7EDC" w14:textId="77777777" w:rsidTr="00E34E03">
        <w:trPr>
          <w:cantSplit/>
          <w:trHeight w:hRule="exact" w:val="567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ECF" w14:textId="4F94BF37" w:rsidR="00B8724A" w:rsidRPr="00F679F5" w:rsidRDefault="00B8724A" w:rsidP="00B8724A">
            <w:pPr>
              <w:pStyle w:val="Lijstalinea"/>
              <w:numPr>
                <w:ilvl w:val="0"/>
                <w:numId w:val="3"/>
              </w:numPr>
              <w:spacing w:line="240" w:lineRule="auto"/>
              <w:ind w:right="-20"/>
              <w:rPr>
                <w:rFonts w:ascii="Symbol" w:eastAsia="Symbol" w:hAnsi="Symbol" w:cs="Symbo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D0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D1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D2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D3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D4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D5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D6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D7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D8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D9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DA" w14:textId="77777777" w:rsidR="00B8724A" w:rsidRPr="00F679F5" w:rsidRDefault="00B8724A" w:rsidP="00B8724A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DB" w14:textId="77777777" w:rsidR="00B8724A" w:rsidRPr="00F679F5" w:rsidRDefault="00B8724A" w:rsidP="00B8724A">
            <w:pPr>
              <w:rPr>
                <w:lang w:val="en-US"/>
              </w:rPr>
            </w:pPr>
          </w:p>
        </w:tc>
      </w:tr>
      <w:tr w:rsidR="00002DA9" w:rsidRPr="00F679F5" w14:paraId="6E9D7EDF" w14:textId="77777777" w:rsidTr="00FA06D5">
        <w:trPr>
          <w:cantSplit/>
          <w:trHeight w:hRule="exact" w:val="565"/>
        </w:trPr>
        <w:tc>
          <w:tcPr>
            <w:tcW w:w="10725" w:type="dxa"/>
            <w:gridSpan w:val="1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EDE" w14:textId="0C8BA332" w:rsidR="00002DA9" w:rsidRPr="00F679F5" w:rsidRDefault="00002DA9" w:rsidP="00002DA9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D. B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alanced and consistent decision-making</w:t>
            </w:r>
          </w:p>
        </w:tc>
      </w:tr>
      <w:tr w:rsidR="00122226" w:rsidRPr="00F679F5" w14:paraId="6E9D7EEE" w14:textId="77777777" w:rsidTr="00A86FCE">
        <w:trPr>
          <w:cantSplit/>
          <w:trHeight w:hRule="exact" w:val="416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EE1" w14:textId="20DB8900" w:rsidR="00122226" w:rsidRPr="00F679F5" w:rsidRDefault="00122226" w:rsidP="0012222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Knows how the internal decision-making process is organised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E2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E3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E4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E5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E6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E7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E8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E9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EA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EB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EC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ED" w14:textId="77777777" w:rsidR="00122226" w:rsidRPr="00F679F5" w:rsidRDefault="00122226" w:rsidP="00122226">
            <w:pPr>
              <w:rPr>
                <w:lang w:val="en-US"/>
              </w:rPr>
            </w:pPr>
          </w:p>
        </w:tc>
      </w:tr>
      <w:tr w:rsidR="00122226" w:rsidRPr="00F679F5" w14:paraId="6E9D7EFC" w14:textId="77777777" w:rsidTr="00A86FCE">
        <w:trPr>
          <w:cantSplit/>
          <w:trHeight w:hRule="exact" w:val="42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EEF" w14:textId="6C60E8FE" w:rsidR="00122226" w:rsidRPr="00F679F5" w:rsidRDefault="00122226" w:rsidP="00122226">
            <w:pPr>
              <w:spacing w:before="108" w:after="0" w:line="239" w:lineRule="auto"/>
              <w:ind w:left="108" w:right="421"/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Knows when to ask for missing information to fulfil his/her task adequately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F0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F1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F2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F3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F4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F5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F6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F7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F8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F9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FA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FB" w14:textId="77777777" w:rsidR="00122226" w:rsidRPr="00F679F5" w:rsidRDefault="00122226" w:rsidP="00122226">
            <w:pPr>
              <w:rPr>
                <w:lang w:val="en-US"/>
              </w:rPr>
            </w:pPr>
          </w:p>
        </w:tc>
      </w:tr>
      <w:tr w:rsidR="00122226" w:rsidRPr="00F679F5" w14:paraId="6E9D7F0A" w14:textId="77777777" w:rsidTr="0038126C">
        <w:trPr>
          <w:cantSplit/>
          <w:trHeight w:hRule="exact" w:val="56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EFD" w14:textId="678FEB56" w:rsidR="00122226" w:rsidRPr="00F679F5" w:rsidRDefault="00122226" w:rsidP="00122226">
            <w:pPr>
              <w:spacing w:before="108" w:after="0" w:line="241" w:lineRule="auto"/>
              <w:ind w:left="108" w:right="180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Is capable of</w:t>
            </w:r>
            <w:r w:rsidR="003023E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has experience with ensuring that sufficient alternatives are being weighed in a decision-making process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FE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EFF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00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01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02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03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04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05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06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07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08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09" w14:textId="77777777" w:rsidR="00122226" w:rsidRPr="00F679F5" w:rsidRDefault="00122226" w:rsidP="00122226">
            <w:pPr>
              <w:rPr>
                <w:lang w:val="en-US"/>
              </w:rPr>
            </w:pPr>
          </w:p>
        </w:tc>
      </w:tr>
      <w:tr w:rsidR="00122226" w:rsidRPr="00F679F5" w14:paraId="6E9D7F18" w14:textId="77777777" w:rsidTr="0038126C">
        <w:trPr>
          <w:cantSplit/>
          <w:trHeight w:hRule="exact" w:val="56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F0B" w14:textId="77C5C312" w:rsidR="00122226" w:rsidRPr="00F679F5" w:rsidRDefault="00122226" w:rsidP="00122226">
            <w:pPr>
              <w:spacing w:before="108" w:after="0" w:line="239" w:lineRule="auto"/>
              <w:ind w:left="108" w:right="624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Knows how in a decision-making process the interests of all stakeholders are weighed and has experience with this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0C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0D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0E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0F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10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11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12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13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14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15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16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17" w14:textId="77777777" w:rsidR="00122226" w:rsidRPr="00F679F5" w:rsidRDefault="00122226" w:rsidP="00122226">
            <w:pPr>
              <w:rPr>
                <w:lang w:val="en-US"/>
              </w:rPr>
            </w:pPr>
          </w:p>
        </w:tc>
      </w:tr>
      <w:tr w:rsidR="00122226" w:rsidRPr="00F679F5" w14:paraId="6E9D7F26" w14:textId="77777777" w:rsidTr="0038126C">
        <w:trPr>
          <w:cantSplit/>
          <w:trHeight w:hRule="exact" w:val="56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F19" w14:textId="4AB184C6" w:rsidR="00122226" w:rsidRPr="00F679F5" w:rsidRDefault="00122226" w:rsidP="00122226">
            <w:pPr>
              <w:spacing w:before="108" w:after="0" w:line="241" w:lineRule="auto"/>
              <w:ind w:left="108" w:right="324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Has knowledge of and experience with recognizing and raising the issue of conflicts of interests in the decision-making process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1A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1B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1C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1D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1E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1F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20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21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22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23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24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25" w14:textId="77777777" w:rsidR="00122226" w:rsidRPr="00F679F5" w:rsidRDefault="00122226" w:rsidP="00122226">
            <w:pPr>
              <w:rPr>
                <w:lang w:val="en-US"/>
              </w:rPr>
            </w:pPr>
          </w:p>
        </w:tc>
      </w:tr>
      <w:tr w:rsidR="00122226" w:rsidRPr="00F679F5" w14:paraId="6E9D7F34" w14:textId="77777777" w:rsidTr="0038126C">
        <w:trPr>
          <w:cantSplit/>
          <w:trHeight w:hRule="exact" w:val="56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F27" w14:textId="7C0F2B21" w:rsidR="00122226" w:rsidRPr="00F679F5" w:rsidRDefault="00122226" w:rsidP="00122226">
            <w:pPr>
              <w:spacing w:before="108" w:after="0" w:line="239" w:lineRule="auto"/>
              <w:ind w:left="108" w:right="581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Is capable of sufficiently assessing whether decisions have been taken in line with the company strategy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28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29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2A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2B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2C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2D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2E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2F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30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31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32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33" w14:textId="77777777" w:rsidR="00122226" w:rsidRPr="00F679F5" w:rsidRDefault="00122226" w:rsidP="00122226">
            <w:pPr>
              <w:rPr>
                <w:lang w:val="en-US"/>
              </w:rPr>
            </w:pPr>
          </w:p>
        </w:tc>
      </w:tr>
      <w:tr w:rsidR="00122226" w:rsidRPr="00F679F5" w14:paraId="6E9D7F43" w14:textId="77777777" w:rsidTr="0038126C">
        <w:trPr>
          <w:cantSplit/>
          <w:trHeight w:hRule="exact" w:val="56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F36" w14:textId="473BB86E" w:rsidR="00122226" w:rsidRPr="00F679F5" w:rsidRDefault="00122226" w:rsidP="00122226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Knows how decision-making is laid down carefully and has experience with this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37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38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39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3A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3B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3C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3D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3E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3F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40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41" w14:textId="77777777" w:rsidR="00122226" w:rsidRPr="00F679F5" w:rsidRDefault="00122226" w:rsidP="00122226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42" w14:textId="77777777" w:rsidR="00122226" w:rsidRPr="00F679F5" w:rsidRDefault="00122226" w:rsidP="00122226">
            <w:pPr>
              <w:rPr>
                <w:lang w:val="en-US"/>
              </w:rPr>
            </w:pPr>
          </w:p>
        </w:tc>
      </w:tr>
      <w:tr w:rsidR="00002DA9" w:rsidRPr="00F679F5" w14:paraId="6E9D7F46" w14:textId="77777777" w:rsidTr="00C96444">
        <w:trPr>
          <w:cantSplit/>
          <w:trHeight w:hRule="exact" w:val="567"/>
        </w:trPr>
        <w:tc>
          <w:tcPr>
            <w:tcW w:w="10725" w:type="dxa"/>
            <w:gridSpan w:val="1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7F45" w14:textId="63E25941" w:rsidR="00002DA9" w:rsidRPr="00F679F5" w:rsidRDefault="009747C1" w:rsidP="009747C1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Other relevant knowledge and areas of experience in this field: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to be completed, if and insofar as present</w:t>
            </w:r>
          </w:p>
        </w:tc>
      </w:tr>
      <w:tr w:rsidR="00002DA9" w:rsidRPr="00F679F5" w14:paraId="6E9D7F55" w14:textId="77777777" w:rsidTr="00191F58">
        <w:trPr>
          <w:cantSplit/>
          <w:trHeight w:hRule="exact" w:val="56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48" w14:textId="6E71F17D" w:rsidR="00002DA9" w:rsidRPr="00F679F5" w:rsidRDefault="00002DA9" w:rsidP="009747C1">
            <w:pPr>
              <w:pStyle w:val="Lijstalinea"/>
              <w:numPr>
                <w:ilvl w:val="0"/>
                <w:numId w:val="5"/>
              </w:numPr>
              <w:spacing w:line="240" w:lineRule="auto"/>
              <w:ind w:right="-20"/>
              <w:rPr>
                <w:rFonts w:ascii="Symbol" w:eastAsia="Symbol" w:hAnsi="Symbol" w:cs="Symbo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49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4A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4B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4C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4D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4E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4F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50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51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52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53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54" w14:textId="77777777" w:rsidR="00002DA9" w:rsidRPr="00F679F5" w:rsidRDefault="00002DA9" w:rsidP="00002DA9">
            <w:pPr>
              <w:rPr>
                <w:lang w:val="en-US"/>
              </w:rPr>
            </w:pPr>
          </w:p>
        </w:tc>
      </w:tr>
      <w:tr w:rsidR="00002DA9" w:rsidRPr="00F679F5" w14:paraId="6E9D7F64" w14:textId="77777777" w:rsidTr="00191F58">
        <w:trPr>
          <w:cantSplit/>
          <w:trHeight w:hRule="exact" w:val="56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57" w14:textId="44730B7F" w:rsidR="00002DA9" w:rsidRPr="00F679F5" w:rsidRDefault="00002DA9" w:rsidP="009747C1">
            <w:pPr>
              <w:pStyle w:val="Lijstalinea"/>
              <w:numPr>
                <w:ilvl w:val="0"/>
                <w:numId w:val="5"/>
              </w:numPr>
              <w:spacing w:line="240" w:lineRule="auto"/>
              <w:ind w:right="-20"/>
              <w:rPr>
                <w:rFonts w:ascii="Symbol" w:eastAsia="Symbol" w:hAnsi="Symbol" w:cs="Symbo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58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59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5A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5B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5C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5D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5E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5F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60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61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62" w14:textId="77777777" w:rsidR="00002DA9" w:rsidRPr="00F679F5" w:rsidRDefault="00002DA9" w:rsidP="00002DA9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7F63" w14:textId="77777777" w:rsidR="00002DA9" w:rsidRPr="00F679F5" w:rsidRDefault="00002DA9" w:rsidP="00002DA9">
            <w:pPr>
              <w:rPr>
                <w:lang w:val="en-US"/>
              </w:rPr>
            </w:pPr>
          </w:p>
        </w:tc>
      </w:tr>
    </w:tbl>
    <w:p w14:paraId="6E9D7F65" w14:textId="77777777" w:rsidR="00BB3F6B" w:rsidRPr="00F679F5" w:rsidRDefault="00BB3F6B" w:rsidP="00BB3F6B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</w:p>
    <w:tbl>
      <w:tblPr>
        <w:tblpPr w:leftFromText="141" w:rightFromText="141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051"/>
      </w:tblGrid>
      <w:tr w:rsidR="00AF242F" w14:paraId="6E9D7F68" w14:textId="77777777" w:rsidTr="00BB3F6B">
        <w:trPr>
          <w:trHeight w:val="567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9D7F67" w14:textId="6DD153EE" w:rsidR="00AF242F" w:rsidRPr="00AF242F" w:rsidRDefault="00AF242F" w:rsidP="00AF242F">
            <w:pPr>
              <w:spacing w:line="240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proofErr w:type="spellStart"/>
            <w:r w:rsidRPr="00AF242F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Clarification</w:t>
            </w:r>
            <w:proofErr w:type="spellEnd"/>
            <w:r w:rsidRPr="00AF242F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of </w:t>
            </w:r>
            <w:proofErr w:type="spellStart"/>
            <w:r w:rsidRPr="00AF242F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collective</w:t>
            </w:r>
            <w:proofErr w:type="spellEnd"/>
            <w:r w:rsidRPr="00AF242F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F242F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suitability</w:t>
            </w:r>
            <w:proofErr w:type="spellEnd"/>
            <w:r w:rsidRPr="00AF242F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F6329" w:rsidRPr="00F679F5" w14:paraId="6E9D7F6B" w14:textId="77777777" w:rsidTr="002F6329">
        <w:trPr>
          <w:trHeight w:hRule="exact" w:val="84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9D7F69" w14:textId="759BA3E1" w:rsidR="002F6329" w:rsidRPr="00F679F5" w:rsidRDefault="002F6329" w:rsidP="002F6329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679F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Suitability of the board (or other governing body if applicable) as a whole</w:t>
            </w:r>
            <w:r w:rsidRPr="002B3C4A">
              <w:rPr>
                <w:rFonts w:ascii="Calibri" w:hAnsi="Calibri"/>
                <w:color w:val="000000"/>
                <w:vertAlign w:val="superscript"/>
                <w:lang w:val="en-US"/>
              </w:rPr>
              <w:t>(1)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F6A" w14:textId="77777777" w:rsidR="002F6329" w:rsidRPr="00F679F5" w:rsidRDefault="002F6329" w:rsidP="002F6329">
            <w:pPr>
              <w:pStyle w:val="Lijstalinea"/>
              <w:numPr>
                <w:ilvl w:val="0"/>
                <w:numId w:val="1"/>
              </w:numPr>
              <w:spacing w:line="240" w:lineRule="auto"/>
              <w:ind w:left="351" w:hanging="351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nl-NL"/>
              </w:rPr>
            </w:pPr>
          </w:p>
        </w:tc>
      </w:tr>
      <w:tr w:rsidR="002F6329" w:rsidRPr="00F679F5" w14:paraId="6E9D7F6E" w14:textId="77777777" w:rsidTr="002F6329">
        <w:trPr>
          <w:trHeight w:hRule="exact" w:val="99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9D7F6C" w14:textId="4422B937" w:rsidR="002F6329" w:rsidRPr="00F679F5" w:rsidRDefault="002F6329" w:rsidP="002F6329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color w:val="000000"/>
                <w:lang w:val="en-US"/>
              </w:rPr>
            </w:pPr>
            <w:r w:rsidRPr="00D8467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Added value of candidate for the board (or other governing body if applicable) as a</w:t>
            </w:r>
            <w:r w:rsidRPr="007825A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whole</w:t>
            </w:r>
            <w:r w:rsidRPr="00D8467B">
              <w:rPr>
                <w:rFonts w:ascii="Calibri" w:hAnsi="Calibri"/>
                <w:color w:val="000000"/>
                <w:vertAlign w:val="superscript"/>
                <w:lang w:val="en-US"/>
              </w:rPr>
              <w:t>(2)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F6D" w14:textId="77777777" w:rsidR="002F6329" w:rsidRPr="00F679F5" w:rsidRDefault="002F6329" w:rsidP="002F6329">
            <w:pPr>
              <w:pStyle w:val="Lijstalinea"/>
              <w:numPr>
                <w:ilvl w:val="0"/>
                <w:numId w:val="1"/>
              </w:numPr>
              <w:spacing w:line="240" w:lineRule="auto"/>
              <w:ind w:left="351" w:hanging="351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F6329" w:rsidRPr="00F679F5" w14:paraId="6E9D7F71" w14:textId="77777777" w:rsidTr="00BB3F6B">
        <w:trPr>
          <w:trHeight w:hRule="exact"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E9D7F6F" w14:textId="3A7438D8" w:rsidR="002F6329" w:rsidRPr="00F679F5" w:rsidRDefault="002F6329" w:rsidP="002F63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Climate-related and environmental risks</w:t>
            </w:r>
            <w:r w:rsidRPr="00D8467B">
              <w:rPr>
                <w:rFonts w:ascii="Calibri" w:hAnsi="Calibri"/>
                <w:color w:val="000000"/>
                <w:vertAlign w:val="superscript"/>
                <w:lang w:val="en-US"/>
              </w:rPr>
              <w:t>(</w:t>
            </w:r>
            <w:r>
              <w:rPr>
                <w:rFonts w:ascii="Calibri" w:hAnsi="Calibri"/>
                <w:color w:val="000000"/>
                <w:vertAlign w:val="superscript"/>
                <w:lang w:val="en-US"/>
              </w:rPr>
              <w:t>3</w:t>
            </w:r>
            <w:r w:rsidRPr="00D8467B">
              <w:rPr>
                <w:rFonts w:ascii="Calibri" w:hAnsi="Calibri"/>
                <w:color w:val="000000"/>
                <w:vertAlign w:val="superscript"/>
                <w:lang w:val="en-US"/>
              </w:rPr>
              <w:t>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F70" w14:textId="77777777" w:rsidR="002F6329" w:rsidRPr="00F679F5" w:rsidRDefault="002F6329" w:rsidP="002F6329">
            <w:pPr>
              <w:pStyle w:val="Lijstalinea"/>
              <w:numPr>
                <w:ilvl w:val="0"/>
                <w:numId w:val="1"/>
              </w:numPr>
              <w:spacing w:line="240" w:lineRule="auto"/>
              <w:ind w:left="351" w:hanging="351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6E9D7F77" w14:textId="77777777" w:rsidR="002A4B33" w:rsidRPr="00F679F5" w:rsidRDefault="002A4B33" w:rsidP="002A4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  <w:lang w:val="en-US"/>
        </w:rPr>
      </w:pPr>
    </w:p>
    <w:p w14:paraId="5A222A21" w14:textId="77777777" w:rsidR="001507DE" w:rsidRPr="00DE0D66" w:rsidRDefault="001507DE" w:rsidP="001507D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DE0D66">
        <w:rPr>
          <w:rFonts w:ascii="Arial" w:hAnsi="Arial" w:cs="Arial"/>
          <w:i/>
          <w:color w:val="000000"/>
          <w:sz w:val="16"/>
          <w:szCs w:val="16"/>
        </w:rPr>
        <w:t>Notes</w:t>
      </w:r>
      <w:proofErr w:type="spellEnd"/>
      <w:r w:rsidRPr="00DE0D66">
        <w:rPr>
          <w:rFonts w:ascii="Arial" w:hAnsi="Arial" w:cs="Arial"/>
          <w:i/>
          <w:color w:val="000000"/>
          <w:sz w:val="16"/>
          <w:szCs w:val="16"/>
        </w:rPr>
        <w:t>:</w:t>
      </w:r>
    </w:p>
    <w:p w14:paraId="6BB7201C" w14:textId="77777777" w:rsidR="001507DE" w:rsidRPr="00F679F5" w:rsidRDefault="001507DE" w:rsidP="001507D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  <w:color w:val="000000"/>
          <w:sz w:val="16"/>
          <w:szCs w:val="16"/>
          <w:lang w:val="en-US" w:eastAsia="nl-NL"/>
        </w:rPr>
      </w:pPr>
      <w:r w:rsidRPr="00F679F5">
        <w:rPr>
          <w:rFonts w:ascii="Arial" w:eastAsia="Times New Roman" w:hAnsi="Arial" w:cs="Arial"/>
          <w:i/>
          <w:color w:val="000000"/>
          <w:sz w:val="16"/>
          <w:szCs w:val="16"/>
          <w:lang w:val="en-US" w:eastAsia="nl-NL"/>
        </w:rPr>
        <w:t xml:space="preserve">In which area does the board (or other relevant governing body if applicable) as a whole score the highest? Where does it score the lowest? Why? How will these weaker points be compensated? </w:t>
      </w:r>
    </w:p>
    <w:p w14:paraId="6B57B021" w14:textId="77777777" w:rsidR="001507DE" w:rsidRPr="00F679F5" w:rsidRDefault="001507DE" w:rsidP="001507D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  <w:color w:val="000000"/>
          <w:sz w:val="16"/>
          <w:szCs w:val="16"/>
          <w:lang w:val="en-US" w:eastAsia="nl-NL"/>
        </w:rPr>
      </w:pPr>
      <w:r w:rsidRPr="00F679F5">
        <w:rPr>
          <w:rFonts w:ascii="Arial" w:eastAsia="Times New Roman" w:hAnsi="Arial" w:cs="Arial"/>
          <w:i/>
          <w:color w:val="000000"/>
          <w:sz w:val="16"/>
          <w:szCs w:val="16"/>
          <w:lang w:val="en-US" w:eastAsia="nl-NL"/>
        </w:rPr>
        <w:t xml:space="preserve">What does the candidate contribute to the board (or other relevant governing body) as a whole in terms of competencies and experience? </w:t>
      </w:r>
    </w:p>
    <w:p w14:paraId="1E0CD9CD" w14:textId="77777777" w:rsidR="001507DE" w:rsidRPr="00242FCF" w:rsidRDefault="001507DE" w:rsidP="001507DE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  <w:color w:val="000000"/>
          <w:sz w:val="16"/>
          <w:szCs w:val="16"/>
          <w:lang w:val="en-US" w:eastAsia="nl-NL"/>
        </w:rPr>
      </w:pPr>
      <w:r w:rsidRPr="00242FCF">
        <w:rPr>
          <w:rFonts w:ascii="Arial" w:eastAsia="Times New Roman" w:hAnsi="Arial" w:cs="Arial"/>
          <w:i/>
          <w:color w:val="000000"/>
          <w:sz w:val="16"/>
          <w:szCs w:val="16"/>
          <w:lang w:val="en-US" w:eastAsia="nl-NL"/>
        </w:rPr>
        <w:t xml:space="preserve">What is the knowledge and </w:t>
      </w:r>
      <w:r>
        <w:rPr>
          <w:rFonts w:ascii="Arial" w:eastAsia="Times New Roman" w:hAnsi="Arial" w:cs="Arial"/>
          <w:i/>
          <w:color w:val="000000"/>
          <w:sz w:val="16"/>
          <w:szCs w:val="16"/>
          <w:lang w:val="en-US" w:eastAsia="nl-NL"/>
        </w:rPr>
        <w:t xml:space="preserve">experience of the candidate regarding climate-related and environmental risks? </w:t>
      </w:r>
      <w:r w:rsidRPr="00242FCF">
        <w:rPr>
          <w:rFonts w:ascii="Arial" w:eastAsia="Times New Roman" w:hAnsi="Arial" w:cs="Arial"/>
          <w:i/>
          <w:color w:val="000000"/>
          <w:sz w:val="16"/>
          <w:szCs w:val="16"/>
          <w:lang w:val="en-US" w:eastAsia="nl-NL"/>
        </w:rPr>
        <w:t xml:space="preserve">What is the </w:t>
      </w:r>
      <w:r>
        <w:rPr>
          <w:rFonts w:ascii="Arial" w:eastAsia="Times New Roman" w:hAnsi="Arial" w:cs="Arial"/>
          <w:i/>
          <w:color w:val="000000"/>
          <w:sz w:val="16"/>
          <w:szCs w:val="16"/>
          <w:lang w:val="en-US" w:eastAsia="nl-NL"/>
        </w:rPr>
        <w:t xml:space="preserve">overall </w:t>
      </w:r>
      <w:r w:rsidRPr="00242FCF">
        <w:rPr>
          <w:rFonts w:ascii="Arial" w:eastAsia="Times New Roman" w:hAnsi="Arial" w:cs="Arial"/>
          <w:i/>
          <w:color w:val="000000"/>
          <w:sz w:val="16"/>
          <w:szCs w:val="16"/>
          <w:lang w:val="en-US" w:eastAsia="nl-NL"/>
        </w:rPr>
        <w:t xml:space="preserve">knowledge and </w:t>
      </w:r>
      <w:r>
        <w:rPr>
          <w:rFonts w:ascii="Arial" w:eastAsia="Times New Roman" w:hAnsi="Arial" w:cs="Arial"/>
          <w:i/>
          <w:color w:val="000000"/>
          <w:sz w:val="16"/>
          <w:szCs w:val="16"/>
          <w:lang w:val="en-US" w:eastAsia="nl-NL"/>
        </w:rPr>
        <w:t xml:space="preserve">experience of the board regarding these risks?  </w:t>
      </w:r>
    </w:p>
    <w:p w14:paraId="5194F259" w14:textId="77777777" w:rsidR="001507DE" w:rsidRPr="00F679F5" w:rsidRDefault="001507DE" w:rsidP="002A4B33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lang w:val="en-US"/>
        </w:rPr>
      </w:pPr>
    </w:p>
    <w:tbl>
      <w:tblPr>
        <w:tblpPr w:leftFromText="141" w:rightFromText="141" w:vertAnchor="text" w:horzAnchor="margin" w:tblpY="44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7689"/>
      </w:tblGrid>
      <w:tr w:rsidR="00191F58" w14:paraId="6E9D7F79" w14:textId="77777777" w:rsidTr="00191F58">
        <w:trPr>
          <w:trHeight w:val="567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9D7F78" w14:textId="0936B313" w:rsidR="00191F58" w:rsidRDefault="00EB278E" w:rsidP="00DD1C3F">
            <w:pPr>
              <w:pStyle w:val="Lijstalinea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nl-NL"/>
              </w:rPr>
              <w:t>Other</w:t>
            </w:r>
            <w:proofErr w:type="spellEnd"/>
          </w:p>
        </w:tc>
      </w:tr>
      <w:tr w:rsidR="002A0962" w14:paraId="6E9D7F7C" w14:textId="77777777" w:rsidTr="00191F58">
        <w:trPr>
          <w:trHeight w:hRule="exact" w:val="56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9D7F7A" w14:textId="6F4B6F60" w:rsidR="002A0962" w:rsidRDefault="002A0962" w:rsidP="002A09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0C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 xml:space="preserve">Matrix completed by 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7F7B" w14:textId="31AE4792" w:rsidR="002A0962" w:rsidRDefault="002A0962" w:rsidP="002A0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2740C1">
              <w:rPr>
                <w:rFonts w:ascii="Arial" w:hAnsi="Arial" w:cs="Arial"/>
                <w:color w:val="000000"/>
                <w:sz w:val="16"/>
                <w:szCs w:val="16"/>
              </w:rPr>
              <w:t>name], [</w:t>
            </w:r>
            <w:proofErr w:type="spellStart"/>
            <w:r w:rsidRPr="002740C1">
              <w:rPr>
                <w:rFonts w:ascii="Arial" w:hAnsi="Arial" w:cs="Arial"/>
                <w:color w:val="000000"/>
                <w:sz w:val="16"/>
                <w:szCs w:val="16"/>
              </w:rPr>
              <w:t>position</w:t>
            </w:r>
            <w:proofErr w:type="spellEnd"/>
            <w:r w:rsidRPr="002740C1">
              <w:rPr>
                <w:rFonts w:ascii="Arial" w:hAnsi="Arial" w:cs="Arial"/>
                <w:color w:val="000000"/>
                <w:sz w:val="16"/>
                <w:szCs w:val="16"/>
              </w:rPr>
              <w:t>], [date]</w:t>
            </w:r>
          </w:p>
        </w:tc>
      </w:tr>
      <w:tr w:rsidR="002A0962" w14:paraId="6E9D7F7F" w14:textId="77777777" w:rsidTr="00191F58">
        <w:trPr>
          <w:trHeight w:hRule="exact" w:val="56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9D7F7D" w14:textId="64F99C04" w:rsidR="002A0962" w:rsidRPr="00F679F5" w:rsidRDefault="002A0962" w:rsidP="002A0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740C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Has the candidate reviewed the completed matrix document?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7F7E" w14:textId="3F75CAC7" w:rsidR="002A0962" w:rsidRDefault="002A0962" w:rsidP="002A0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0C1">
              <w:rPr>
                <w:rFonts w:ascii="Arial" w:hAnsi="Arial" w:cs="Arial"/>
                <w:color w:val="000000"/>
                <w:sz w:val="16"/>
                <w:szCs w:val="16"/>
              </w:rPr>
              <w:t>[yes/no]</w:t>
            </w:r>
          </w:p>
        </w:tc>
      </w:tr>
      <w:tr w:rsidR="002A0962" w14:paraId="6E9D7F82" w14:textId="77777777" w:rsidTr="00191F58">
        <w:trPr>
          <w:trHeight w:hRule="exact" w:val="56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9D7F80" w14:textId="6561CD51" w:rsidR="002A0962" w:rsidRPr="00F679F5" w:rsidRDefault="002A0962" w:rsidP="002A0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740C1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Have the suitability scores been discussed by the board?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7F81" w14:textId="4FA97529" w:rsidR="002A0962" w:rsidRDefault="002A0962" w:rsidP="002A09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2740C1">
              <w:rPr>
                <w:rFonts w:ascii="Arial" w:hAnsi="Arial" w:cs="Arial"/>
                <w:color w:val="000000"/>
                <w:sz w:val="16"/>
                <w:szCs w:val="16"/>
              </w:rPr>
              <w:t>yes/no]</w:t>
            </w:r>
          </w:p>
        </w:tc>
      </w:tr>
    </w:tbl>
    <w:p w14:paraId="6E9D7F83" w14:textId="77777777" w:rsidR="00191F58" w:rsidRDefault="00191F58" w:rsidP="00191F5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</w:p>
    <w:sectPr w:rsidR="00191F58" w:rsidSect="00191F58">
      <w:footerReference w:type="default" r:id="rId13"/>
      <w:pgSz w:w="11904" w:h="16840" w:code="9"/>
      <w:pgMar w:top="851" w:right="567" w:bottom="567" w:left="56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1D7F" w14:textId="77777777" w:rsidR="00D54E9E" w:rsidRDefault="00D54E9E" w:rsidP="00023F7B">
      <w:pPr>
        <w:spacing w:after="0" w:line="240" w:lineRule="auto"/>
      </w:pPr>
      <w:r>
        <w:separator/>
      </w:r>
    </w:p>
  </w:endnote>
  <w:endnote w:type="continuationSeparator" w:id="0">
    <w:p w14:paraId="080BB70B" w14:textId="77777777" w:rsidR="00D54E9E" w:rsidRDefault="00D54E9E" w:rsidP="0002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780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E9D7FA8" w14:textId="77777777" w:rsidR="00023F7B" w:rsidRPr="00023F7B" w:rsidRDefault="00023F7B">
        <w:pPr>
          <w:pStyle w:val="Voettekst"/>
          <w:jc w:val="right"/>
          <w:rPr>
            <w:rFonts w:ascii="Arial" w:hAnsi="Arial" w:cs="Arial"/>
            <w:sz w:val="16"/>
            <w:szCs w:val="16"/>
          </w:rPr>
        </w:pPr>
        <w:r w:rsidRPr="00023F7B">
          <w:rPr>
            <w:rFonts w:ascii="Arial" w:hAnsi="Arial" w:cs="Arial"/>
            <w:sz w:val="16"/>
            <w:szCs w:val="16"/>
          </w:rPr>
          <w:fldChar w:fldCharType="begin"/>
        </w:r>
        <w:r w:rsidRPr="00023F7B">
          <w:rPr>
            <w:rFonts w:ascii="Arial" w:hAnsi="Arial" w:cs="Arial"/>
            <w:sz w:val="16"/>
            <w:szCs w:val="16"/>
          </w:rPr>
          <w:instrText>PAGE   \* MERGEFORMAT</w:instrText>
        </w:r>
        <w:r w:rsidRPr="00023F7B">
          <w:rPr>
            <w:rFonts w:ascii="Arial" w:hAnsi="Arial" w:cs="Arial"/>
            <w:sz w:val="16"/>
            <w:szCs w:val="16"/>
          </w:rPr>
          <w:fldChar w:fldCharType="separate"/>
        </w:r>
        <w:r w:rsidR="00B5185A">
          <w:rPr>
            <w:rFonts w:ascii="Arial" w:hAnsi="Arial" w:cs="Arial"/>
            <w:noProof/>
            <w:sz w:val="16"/>
            <w:szCs w:val="16"/>
          </w:rPr>
          <w:t>3</w:t>
        </w:r>
        <w:r w:rsidRPr="00023F7B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E9A8" w14:textId="77777777" w:rsidR="00D54E9E" w:rsidRDefault="00D54E9E" w:rsidP="00023F7B">
      <w:pPr>
        <w:spacing w:after="0" w:line="240" w:lineRule="auto"/>
      </w:pPr>
      <w:r>
        <w:separator/>
      </w:r>
    </w:p>
  </w:footnote>
  <w:footnote w:type="continuationSeparator" w:id="0">
    <w:p w14:paraId="41241106" w14:textId="77777777" w:rsidR="00D54E9E" w:rsidRDefault="00D54E9E" w:rsidP="00023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1919"/>
    <w:multiLevelType w:val="hybridMultilevel"/>
    <w:tmpl w:val="1DFA4A98"/>
    <w:lvl w:ilvl="0" w:tplc="2000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437E75B9"/>
    <w:multiLevelType w:val="hybridMultilevel"/>
    <w:tmpl w:val="006ECE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95DB1"/>
    <w:multiLevelType w:val="hybridMultilevel"/>
    <w:tmpl w:val="BFF233A6"/>
    <w:lvl w:ilvl="0" w:tplc="6554CD68">
      <w:start w:val="1"/>
      <w:numFmt w:val="decimal"/>
      <w:lvlText w:val="(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77AAA"/>
    <w:multiLevelType w:val="hybridMultilevel"/>
    <w:tmpl w:val="D8D2A83C"/>
    <w:lvl w:ilvl="0" w:tplc="49047A7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5419E"/>
    <w:multiLevelType w:val="hybridMultilevel"/>
    <w:tmpl w:val="3CBC5CD0"/>
    <w:lvl w:ilvl="0" w:tplc="2000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 w15:restartNumberingAfterBreak="0">
    <w:nsid w:val="7DD10A14"/>
    <w:multiLevelType w:val="hybridMultilevel"/>
    <w:tmpl w:val="BFF233A6"/>
    <w:lvl w:ilvl="0" w:tplc="6554CD68">
      <w:start w:val="1"/>
      <w:numFmt w:val="decimal"/>
      <w:lvlText w:val="(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957624">
    <w:abstractNumId w:val="3"/>
  </w:num>
  <w:num w:numId="2" w16cid:durableId="1532313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9125538">
    <w:abstractNumId w:val="4"/>
  </w:num>
  <w:num w:numId="4" w16cid:durableId="1851673719">
    <w:abstractNumId w:val="1"/>
  </w:num>
  <w:num w:numId="5" w16cid:durableId="896932936">
    <w:abstractNumId w:val="0"/>
  </w:num>
  <w:num w:numId="6" w16cid:durableId="175659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AE"/>
    <w:rsid w:val="00000B98"/>
    <w:rsid w:val="00002DA9"/>
    <w:rsid w:val="00012218"/>
    <w:rsid w:val="0001288C"/>
    <w:rsid w:val="00023F7B"/>
    <w:rsid w:val="000478ED"/>
    <w:rsid w:val="000D1C8B"/>
    <w:rsid w:val="00122226"/>
    <w:rsid w:val="001507DE"/>
    <w:rsid w:val="00184644"/>
    <w:rsid w:val="00191F58"/>
    <w:rsid w:val="001E3442"/>
    <w:rsid w:val="001E4D8E"/>
    <w:rsid w:val="00214CD6"/>
    <w:rsid w:val="00244E00"/>
    <w:rsid w:val="002A0962"/>
    <w:rsid w:val="002A4B33"/>
    <w:rsid w:val="002B1396"/>
    <w:rsid w:val="002F6329"/>
    <w:rsid w:val="003023E8"/>
    <w:rsid w:val="0035012E"/>
    <w:rsid w:val="00391CA6"/>
    <w:rsid w:val="003A7EC9"/>
    <w:rsid w:val="003F37D0"/>
    <w:rsid w:val="003F39AA"/>
    <w:rsid w:val="00497720"/>
    <w:rsid w:val="005355D8"/>
    <w:rsid w:val="005B07DB"/>
    <w:rsid w:val="00632CE9"/>
    <w:rsid w:val="00652A28"/>
    <w:rsid w:val="00753226"/>
    <w:rsid w:val="007575EC"/>
    <w:rsid w:val="008531E4"/>
    <w:rsid w:val="0090397B"/>
    <w:rsid w:val="009207A2"/>
    <w:rsid w:val="00946590"/>
    <w:rsid w:val="009670ED"/>
    <w:rsid w:val="009747C1"/>
    <w:rsid w:val="0098171D"/>
    <w:rsid w:val="00981910"/>
    <w:rsid w:val="009A6199"/>
    <w:rsid w:val="00A56DAE"/>
    <w:rsid w:val="00A86FCE"/>
    <w:rsid w:val="00AB36EF"/>
    <w:rsid w:val="00AF242F"/>
    <w:rsid w:val="00B5185A"/>
    <w:rsid w:val="00B8724A"/>
    <w:rsid w:val="00BB3F6B"/>
    <w:rsid w:val="00BD7F64"/>
    <w:rsid w:val="00BF45DF"/>
    <w:rsid w:val="00BF4A59"/>
    <w:rsid w:val="00BF7454"/>
    <w:rsid w:val="00C4477B"/>
    <w:rsid w:val="00D54E9E"/>
    <w:rsid w:val="00D726BD"/>
    <w:rsid w:val="00D93113"/>
    <w:rsid w:val="00DD198E"/>
    <w:rsid w:val="00DD1C3F"/>
    <w:rsid w:val="00DE6F68"/>
    <w:rsid w:val="00E21C3C"/>
    <w:rsid w:val="00E34E03"/>
    <w:rsid w:val="00E47DE3"/>
    <w:rsid w:val="00E537F4"/>
    <w:rsid w:val="00EB278E"/>
    <w:rsid w:val="00EC5F28"/>
    <w:rsid w:val="00EF1EDD"/>
    <w:rsid w:val="00F62F8B"/>
    <w:rsid w:val="00F679F5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7D25"/>
  <w15:docId w15:val="{16251CDD-5F1A-4DA6-9648-B7BFE15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A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19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23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3F7B"/>
  </w:style>
  <w:style w:type="paragraph" w:styleId="Voettekst">
    <w:name w:val="footer"/>
    <w:basedOn w:val="Standaard"/>
    <w:link w:val="VoettekstChar"/>
    <w:uiPriority w:val="99"/>
    <w:unhideWhenUsed/>
    <w:rsid w:val="00023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3F7B"/>
  </w:style>
  <w:style w:type="paragraph" w:styleId="Lijstalinea">
    <w:name w:val="List Paragraph"/>
    <w:basedOn w:val="Standaard"/>
    <w:uiPriority w:val="34"/>
    <w:qFormat/>
    <w:rsid w:val="00BB3F6B"/>
    <w:pPr>
      <w:spacing w:after="0" w:line="227" w:lineRule="atLeast"/>
      <w:ind w:left="720"/>
      <w:contextualSpacing/>
    </w:pPr>
    <w:rPr>
      <w:rFonts w:ascii="Verdana" w:eastAsia="Calibri" w:hAnsi="Verdana" w:cs="Times New Roman"/>
      <w:sz w:val="17"/>
      <w:szCs w:val="17"/>
      <w:lang w:eastAsia="en-US"/>
    </w:rPr>
  </w:style>
  <w:style w:type="paragraph" w:customStyle="1" w:styleId="ListParagraph1">
    <w:name w:val="List Paragraph1"/>
    <w:basedOn w:val="Standaard"/>
    <w:rsid w:val="00BF45DF"/>
    <w:pPr>
      <w:spacing w:after="200" w:line="276" w:lineRule="auto"/>
      <w:ind w:left="708"/>
    </w:pPr>
    <w:rPr>
      <w:rFonts w:ascii="Calibri" w:eastAsia="Times New Roman" w:hAnsi="Calibri" w:cs="Calibri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1e3213a6-3d3a-4fd1-b2e1-5dac641bbf5e" ContentTypeId="0x0101001A9AF98CE4D646E7BAD5E0A615FBC45700531684C5AA7845B1B8AD3BF3F8A4C4F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NB Taak Document" ma:contentTypeID="0x0101001A9AF98CE4D646E7BAD5E0A615FBC45700531684C5AA7845B1B8AD3BF3F8A4C4F800ED6924D2A9B4DA448F91A2EB11524741" ma:contentTypeVersion="28" ma:contentTypeDescription="DNB Taak Document" ma:contentTypeScope="" ma:versionID="19b31111bb4e1d16a00a3c5708318943">
  <xsd:schema xmlns:xsd="http://www.w3.org/2001/XMLSchema" xmlns:xs="http://www.w3.org/2001/XMLSchema" xmlns:p="http://schemas.microsoft.com/office/2006/metadata/properties" xmlns:ns2="ac26f698-a30e-421a-aae6-ef72140497fd" xmlns:ns3="c73b39cc-0e69-4665-8db4-7ab582043597" targetNamespace="http://schemas.microsoft.com/office/2006/metadata/properties" ma:root="true" ma:fieldsID="b536748debc86c933dc74bffc96971fe" ns2:_="" ns3:_="">
    <xsd:import namespace="ac26f698-a30e-421a-aae6-ef72140497fd"/>
    <xsd:import namespace="c73b39cc-0e69-4665-8db4-7ab582043597"/>
    <xsd:element name="properties">
      <xsd:complexType>
        <xsd:sequence>
          <xsd:element name="documentManagement">
            <xsd:complexType>
              <xsd:all>
                <xsd:element ref="ns2:DNB-AuteurFix" minOccurs="0"/>
                <xsd:element ref="ns2:DNB-Ontvanger" minOccurs="0"/>
                <xsd:element ref="ns2:DNB-CCOntvanger" minOccurs="0"/>
                <xsd:element ref="ns2:DNB-Opmerkingen" minOccurs="0"/>
                <xsd:element ref="ns2:DNB-Sjabloon" minOccurs="0"/>
                <xsd:element ref="ns2:EmTo" minOccurs="0"/>
                <xsd:element ref="ns2:EmFromName" minOccurs="0"/>
                <xsd:element ref="ns2:EmCC" minOccurs="0"/>
                <xsd:element ref="ns2:EmDate" minOccurs="0"/>
                <xsd:element ref="ns2:EmAttachCount" minOccurs="0"/>
                <xsd:element ref="ns2:EmAttachmentNames" minOccurs="0"/>
                <xsd:element ref="ns2:DNB-Distributie" minOccurs="0"/>
                <xsd:element ref="ns2:o647aae0ad2f4ff5acdc41f964aa5af6" minOccurs="0"/>
                <xsd:element ref="ns2:id6c789cff804afba200fcd377146773" minOccurs="0"/>
                <xsd:element ref="ns2:fad229a51b924077bad6f12c552b436b" minOccurs="0"/>
                <xsd:element ref="ns3:_dlc_DocId" minOccurs="0"/>
                <xsd:element ref="ns3:_dlc_DocIdUrl" minOccurs="0"/>
                <xsd:element ref="ns3:_dlc_DocIdPersistId" minOccurs="0"/>
                <xsd:element ref="ns2:oad32f0385ad4870b0ad87bfeb983764" minOccurs="0"/>
                <xsd:element ref="ns2:p8628bda0807413da3ad070d5f0a43fa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6f698-a30e-421a-aae6-ef72140497fd" elementFormDefault="qualified">
    <xsd:import namespace="http://schemas.microsoft.com/office/2006/documentManagement/types"/>
    <xsd:import namespace="http://schemas.microsoft.com/office/infopath/2007/PartnerControls"/>
    <xsd:element name="DNB-AuteurFix" ma:index="6" nillable="true" ma:displayName="Auteur" ma:SearchPeopleOnly="false" ma:internalName="DNB_x002d_AuteurFix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NB-Ontvanger" ma:index="7" nillable="true" ma:displayName="Ontvanger" ma:SearchPeopleOnly="false" ma:internalName="DNB_x002d_Ontvan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NB-CCOntvanger" ma:index="8" nillable="true" ma:displayName="CC Ontvanger" ma:SearchPeopleOnly="false" ma:internalName="DNB_x002d_CCOntvan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NB-Opmerkingen" ma:index="9" nillable="true" ma:displayName="Opmerkingen" ma:hidden="true" ma:internalName="DNB_x002d_Opmerkingen">
      <xsd:simpleType>
        <xsd:restriction base="dms:Note"/>
      </xsd:simpleType>
    </xsd:element>
    <xsd:element name="DNB-Sjabloon" ma:index="10" nillable="true" ma:displayName="Sjabloon" ma:hidden="true" ma:internalName="DNB_x002d_Sjabloon">
      <xsd:simpleType>
        <xsd:restriction base="dms:Text"/>
      </xsd:simpleType>
    </xsd:element>
    <xsd:element name="EmTo" ma:index="11" nillable="true" ma:displayName="E-mail naar" ma:hidden="true" ma:internalName="EmTo">
      <xsd:simpleType>
        <xsd:restriction base="dms:Note">
          <xsd:maxLength value="255"/>
        </xsd:restriction>
      </xsd:simpleType>
    </xsd:element>
    <xsd:element name="EmFromName" ma:index="12" nillable="true" ma:displayName="E-mail van" ma:hidden="true" ma:internalName="EmFromName">
      <xsd:simpleType>
        <xsd:restriction base="dms:Text"/>
      </xsd:simpleType>
    </xsd:element>
    <xsd:element name="EmCC" ma:index="13" nillable="true" ma:displayName="E-mail CC" ma:hidden="true" ma:internalName="EmCC">
      <xsd:simpleType>
        <xsd:restriction base="dms:Note">
          <xsd:maxLength value="255"/>
        </xsd:restriction>
      </xsd:simpleType>
    </xsd:element>
    <xsd:element name="EmDate" ma:index="14" nillable="true" ma:displayName="E-mail Datum" ma:hidden="true" ma:internalName="EmDate">
      <xsd:simpleType>
        <xsd:restriction base="dms:DateTime"/>
      </xsd:simpleType>
    </xsd:element>
    <xsd:element name="EmAttachCount" ma:index="15" nillable="true" ma:displayName="E-mail Aantal Bijlagen" ma:hidden="true" ma:internalName="EmAttachCount">
      <xsd:simpleType>
        <xsd:restriction base="dms:Text"/>
      </xsd:simpleType>
    </xsd:element>
    <xsd:element name="EmAttachmentNames" ma:index="16" nillable="true" ma:displayName="E-mail Naam Bijlagen" ma:hidden="true" ma:internalName="EmAttachmentNames">
      <xsd:simpleType>
        <xsd:restriction base="dms:Note">
          <xsd:maxLength value="255"/>
        </xsd:restriction>
      </xsd:simpleType>
    </xsd:element>
    <xsd:element name="DNB-Distributie" ma:index="17" nillable="true" ma:displayName="Distributie" ma:default="False" ma:hidden="true" ma:internalName="DNB_x002d_Distributie">
      <xsd:simpleType>
        <xsd:restriction base="dms:Boolean"/>
      </xsd:simpleType>
    </xsd:element>
    <xsd:element name="o647aae0ad2f4ff5acdc41f964aa5af6" ma:index="19" nillable="true" ma:taxonomy="true" ma:internalName="DNB_x002d_Afdeling_TaxHTField0" ma:taxonomyFieldName="DNB_x002d_Afdeling" ma:displayName="Afdeling" ma:fieldId="{8647aae0-ad2f-4ff5-acdc-41f964aa5af6}" ma:sspId="1e3213a6-3d3a-4fd1-b2e1-5dac641bbf5e" ma:termSetId="f1bb8585-b79d-427a-822a-3c18649c7534" ma:anchorId="b61b89a1-fb9f-476c-9b0d-f5c5c893d3bc" ma:open="false" ma:isKeyword="false">
      <xsd:complexType>
        <xsd:sequence>
          <xsd:element ref="pc:Terms" minOccurs="0" maxOccurs="1"/>
        </xsd:sequence>
      </xsd:complexType>
    </xsd:element>
    <xsd:element name="id6c789cff804afba200fcd377146773" ma:index="21" nillable="true" ma:taxonomy="true" ma:internalName="DNB_x002d_Divisie_TaxHTField0" ma:taxonomyFieldName="DNB_x002d_Divisie" ma:displayName="Divisie" ma:fieldId="{2d6c789c-ff80-4afb-a200-fcd377146773}" ma:sspId="1e3213a6-3d3a-4fd1-b2e1-5dac641bbf5e" ma:termSetId="f1bb8585-b79d-427a-822a-3c18649c7534" ma:anchorId="b61b89a1-fb9f-476c-9b0d-f5c5c893d3bc" ma:open="false" ma:isKeyword="false">
      <xsd:complexType>
        <xsd:sequence>
          <xsd:element ref="pc:Terms" minOccurs="0" maxOccurs="1"/>
        </xsd:sequence>
      </xsd:complexType>
    </xsd:element>
    <xsd:element name="fad229a51b924077bad6f12c552b436b" ma:index="26" ma:taxonomy="true" ma:internalName="DNB_x002d_SecurityLevel_TaxHTField0" ma:taxonomyFieldName="DNB_x002d_SecurityLevel" ma:displayName="Vertrouwelijkheid" ma:fieldId="{fad229a5-1b92-4077-bad6-f12c552b436b}" ma:sspId="1e3213a6-3d3a-4fd1-b2e1-5dac641bbf5e" ma:termSetId="d600dd74-336e-46fc-bce3-731836ca17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d32f0385ad4870b0ad87bfeb983764" ma:index="30" ma:taxonomy="true" ma:internalName="oad32f0385ad4870b0ad87bfeb983764" ma:taxonomyFieldName="DNB_x002d_Taaklabel" ma:displayName="DNB Label" ma:default="" ma:fieldId="{8ad32f03-85ad-4870-b0ad-87bfeb983764}" ma:taxonomyMulti="true" ma:sspId="1e3213a6-3d3a-4fd1-b2e1-5dac641bbf5e" ma:termSetId="090b21a2-0fe0-4d6c-a6c2-301ed207ecf5" ma:anchorId="366a87f3-ac3e-49b4-9dd5-7d2002b0cb80" ma:open="false" ma:isKeyword="false">
      <xsd:complexType>
        <xsd:sequence>
          <xsd:element ref="pc:Terms" minOccurs="0" maxOccurs="1"/>
        </xsd:sequence>
      </xsd:complexType>
    </xsd:element>
    <xsd:element name="p8628bda0807413da3ad070d5f0a43fa" ma:index="31" nillable="true" ma:taxonomy="true" ma:internalName="DNB_x002d_Sector_TaxHTField0" ma:taxonomyFieldName="Sector" ma:displayName="Sector" ma:default="" ma:fieldId="{98628bda-0807-413d-a3ad-070d5f0a43fa}" ma:taxonomyMulti="true" ma:sspId="1e3213a6-3d3a-4fd1-b2e1-5dac641bbf5e" ma:termSetId="2286d354-b4d5-46d6-982d-f65ea82a11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b39cc-0e69-4665-8db4-7ab582043597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2" nillable="true" ma:displayName="Taxonomy Catch All Column" ma:hidden="true" ma:list="{d7007a5b-f77e-4e66-aa51-91671df3bc0b}" ma:internalName="TaxCatchAll" ma:showField="CatchAllData" ma:web="ac26f698-a30e-421a-aae6-ef7214049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3" nillable="true" ma:displayName="Taxonomy Catch All Column1" ma:hidden="true" ma:list="{d7007a5b-f77e-4e66-aa51-91671df3bc0b}" ma:internalName="TaxCatchAllLabel" ma:readOnly="true" ma:showField="CatchAllDataLabel" ma:web="ac26f698-a30e-421a-aae6-ef7214049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ttachCount xmlns="ac26f698-a30e-421a-aae6-ef72140497fd" xsi:nil="true"/>
    <DNB-Ontvanger xmlns="ac26f698-a30e-421a-aae6-ef72140497fd">
      <UserInfo>
        <DisplayName/>
        <AccountId xsi:nil="true"/>
        <AccountType/>
      </UserInfo>
    </DNB-Ontvanger>
    <TaxCatchAll xmlns="c73b39cc-0e69-4665-8db4-7ab582043597">
      <Value>116</Value>
      <Value>98</Value>
      <Value>7</Value>
      <Value>6</Value>
      <Value>4</Value>
      <Value>3</Value>
    </TaxCatchAll>
    <DNB-CCOntvanger xmlns="ac26f698-a30e-421a-aae6-ef72140497fd">
      <UserInfo>
        <DisplayName/>
        <AccountId xsi:nil="true"/>
        <AccountType/>
      </UserInfo>
    </DNB-CCOntvanger>
    <DNB-Opmerkingen xmlns="ac26f698-a30e-421a-aae6-ef72140497fd">Zoals geldig op 15 maart 2018</DNB-Opmerkingen>
    <EmCC xmlns="ac26f698-a30e-421a-aae6-ef72140497fd" xsi:nil="true"/>
    <oad32f0385ad4870b0ad87bfeb983764 xmlns="ac26f698-a30e-421a-aae6-ef72140497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 Boek Toezicht</TermName>
          <TermId xmlns="http://schemas.microsoft.com/office/infopath/2007/PartnerControls">f5dfc995-a69f-4242-832a-197e3a75d8a0</TermId>
        </TermInfo>
        <TermInfo xmlns="http://schemas.microsoft.com/office/infopath/2007/PartnerControls">
          <TermName xmlns="http://schemas.microsoft.com/office/infopath/2007/PartnerControls">Werkafspraken - Standaardbrieven en -formats</TermName>
          <TermId xmlns="http://schemas.microsoft.com/office/infopath/2007/PartnerControls">fdfbd62a-2a93-4f40-87ea-70b942fa96e8</TermId>
        </TermInfo>
      </Terms>
    </oad32f0385ad4870b0ad87bfeb983764>
    <DNB-AuteurFix xmlns="ac26f698-a30e-421a-aae6-ef72140497fd">
      <UserInfo>
        <DisplayName/>
        <AccountId xsi:nil="true"/>
        <AccountType/>
      </UserInfo>
    </DNB-AuteurFix>
    <EmAttachmentNames xmlns="ac26f698-a30e-421a-aae6-ef72140497fd" xsi:nil="true"/>
    <id6c789cff804afba200fcd377146773 xmlns="ac26f698-a30e-421a-aae6-ef72140497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Toezicht horizontale functies en integriteit</TermName>
          <TermId xmlns="http://schemas.microsoft.com/office/infopath/2007/PartnerControls">2090ac3b-cfcd-4ba9-a359-6b4437152e28</TermId>
        </TermInfo>
      </Terms>
    </id6c789cff804afba200fcd377146773>
    <DNB-Sjabloon xmlns="ac26f698-a30e-421a-aae6-ef72140497fd" xsi:nil="true"/>
    <EmFromName xmlns="ac26f698-a30e-421a-aae6-ef72140497fd" xsi:nil="true"/>
    <DNB-Distributie xmlns="ac26f698-a30e-421a-aae6-ef72140497fd">false</DNB-Distributie>
    <EmTo xmlns="ac26f698-a30e-421a-aae6-ef72140497fd" xsi:nil="true"/>
    <o647aae0ad2f4ff5acdc41f964aa5af6 xmlns="ac26f698-a30e-421a-aae6-ef72140497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Expertisecentrum toetsingen</TermName>
          <TermId xmlns="http://schemas.microsoft.com/office/infopath/2007/PartnerControls">84b481e1-98a3-4630-9da0-7031c7a349ac</TermId>
        </TermInfo>
      </Terms>
    </o647aae0ad2f4ff5acdc41f964aa5af6>
    <fad229a51b924077bad6f12c552b436b xmlns="ac26f698-a30e-421a-aae6-ef72140497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DNB-CONFIDENTIAL</TermName>
          <TermId xmlns="http://schemas.microsoft.com/office/infopath/2007/PartnerControls">0d19c132-6aba-4942-9ddc-30e834628626</TermId>
        </TermInfo>
      </Terms>
    </fad229a51b924077bad6f12c552b436b>
    <p8628bda0807413da3ad070d5f0a43fa xmlns="ac26f698-a30e-421a-aae6-ef72140497fd">
      <Terms xmlns="http://schemas.microsoft.com/office/infopath/2007/PartnerControls"/>
    </p8628bda0807413da3ad070d5f0a43fa>
    <EmDate xmlns="ac26f698-a30e-421a-aae6-ef72140497fd" xsi:nil="true"/>
    <_dlc_DocId xmlns="c73b39cc-0e69-4665-8db4-7ab582043597">T038-1771396774-145</_dlc_DocId>
    <_dlc_DocIdUrl xmlns="c73b39cc-0e69-4665-8db4-7ab582043597">
      <Url>https://tasks.sharepoint.dnb.nl/sites/tu-Toetsingen/_layouts/15/DocIdRedir.aspx?ID=T038-1771396774-145</Url>
      <Description>T038-1771396774-145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4EF28-5CC8-420C-A878-397C3A8BDB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D30A1D-F6A4-480C-B633-A95EF1FB0ED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FFC52A5-516F-4596-8FA5-808546EE0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6f698-a30e-421a-aae6-ef72140497fd"/>
    <ds:schemaRef ds:uri="c73b39cc-0e69-4665-8db4-7ab582043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8B6B74-B903-463D-AC55-188722D49E5D}">
  <ds:schemaRefs>
    <ds:schemaRef ds:uri="http://schemas.microsoft.com/office/2006/metadata/properties"/>
    <ds:schemaRef ds:uri="http://schemas.microsoft.com/office/infopath/2007/PartnerControls"/>
    <ds:schemaRef ds:uri="ac26f698-a30e-421a-aae6-ef72140497fd"/>
    <ds:schemaRef ds:uri="c73b39cc-0e69-4665-8db4-7ab582043597"/>
  </ds:schemaRefs>
</ds:datastoreItem>
</file>

<file path=customXml/itemProps5.xml><?xml version="1.0" encoding="utf-8"?>
<ds:datastoreItem xmlns:ds="http://schemas.openxmlformats.org/officeDocument/2006/customXml" ds:itemID="{E3396028-9F35-4DCE-B70C-D04540B8223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66A1C17-9A40-42E8-8622-363796C2DEA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ecbd628-0072-405d-8567-32c6750b0d3e}" enabled="0" method="" siteId="{9ecbd628-0072-405d-8567-32c6750b0d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Geschiktheidsmatrix RvB &amp; directie</vt:lpstr>
      <vt:lpstr>Geschiktheidsmatrix RvB &amp; directie</vt:lpstr>
    </vt:vector>
  </TitlesOfParts>
  <Company>De Nederlandsche Bank N.V.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Geschiktheidsmatrix RvB &amp; directie</dc:title>
  <dc:creator>Honkoop, E.M. (Els) (THI_ECT)</dc:creator>
  <cp:lastModifiedBy>Ibis, T. (Tolunay) (THI_ECT)</cp:lastModifiedBy>
  <cp:revision>40</cp:revision>
  <cp:lastPrinted>2016-05-12T12:04:00Z</cp:lastPrinted>
  <dcterms:created xsi:type="dcterms:W3CDTF">2023-08-09T06:36:00Z</dcterms:created>
  <dcterms:modified xsi:type="dcterms:W3CDTF">2023-08-21T11:38:00Z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0x0101001A9AF98CE4D646E7BAD5E0A615FBC45700531684C5AA7845B1B8AD3BF3F8A4C4F800ED6924D2A9B4DA448F91A2EB11524741</vt:lpwstr>
  </property>
  <property fmtid="{D5CDD505-2E9C-101B-9397-08002B2CF9AE}" pid="3" name="nfb347e1221645fda76d4c48becd33cd">
    <vt:lpwstr>Lopend|9178452f-7c5d-4617-8a9d-cb6cbffbcbfc</vt:lpwstr>
  </property>
  <property fmtid="{D5CDD505-2E9C-101B-9397-08002B2CF9AE}" pid="4" name="Sector">
    <vt:lpwstr/>
  </property>
  <property fmtid="{D5CDD505-2E9C-101B-9397-08002B2CF9AE}" pid="5" name="DNB-Divisie">
    <vt:lpwstr>7;#Toezicht horizontale functies en integriteit|2090ac3b-cfcd-4ba9-a359-6b4437152e28</vt:lpwstr>
  </property>
  <property fmtid="{D5CDD505-2E9C-101B-9397-08002B2CF9AE}" pid="6" name="DNB-Taaklabel">
    <vt:lpwstr>116;#Open Boek Toezicht|f5dfc995-a69f-4242-832a-197e3a75d8a0;#98;#Werkafspraken - Standaardbrieven en -formats|fdfbd62a-2a93-4f40-87ea-70b942fa96e8</vt:lpwstr>
  </property>
  <property fmtid="{D5CDD505-2E9C-101B-9397-08002B2CF9AE}" pid="7" name="DNB-Status">
    <vt:lpwstr>3;#Lopend|9178452f-7c5d-4617-8a9d-cb6cbffbcbfc</vt:lpwstr>
  </property>
  <property fmtid="{D5CDD505-2E9C-101B-9397-08002B2CF9AE}" pid="8" name="DNB-SecurityLevel">
    <vt:lpwstr>4;#DNB-CONFIDENTIAL|0d19c132-6aba-4942-9ddc-30e834628626</vt:lpwstr>
  </property>
  <property fmtid="{D5CDD505-2E9C-101B-9397-08002B2CF9AE}" pid="9" name="DNB-Afdeling">
    <vt:lpwstr>6;#Expertisecentrum toetsingen|84b481e1-98a3-4630-9da0-7031c7a349ac</vt:lpwstr>
  </property>
  <property fmtid="{D5CDD505-2E9C-101B-9397-08002B2CF9AE}" pid="10" name="_dlc_DocIdItemGuid">
    <vt:lpwstr>462add3e-9e0f-4ba0-9d50-06e09dcbbdef</vt:lpwstr>
  </property>
</Properties>
</file>