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E957" w14:textId="2020F039" w:rsidR="000455D9" w:rsidRPr="0035008F" w:rsidRDefault="000455D9" w:rsidP="00CF5FF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2AAC821E" wp14:editId="21EFEA91">
            <wp:extent cx="2107183" cy="588936"/>
            <wp:effectExtent l="0" t="0" r="7620" b="1905"/>
            <wp:docPr id="7" name="Picture 7" descr="page1image177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age1image17749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7011" cy="5944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320779" w14:textId="77777777" w:rsidR="000455D9" w:rsidRPr="0035008F" w:rsidRDefault="000455D9" w:rsidP="00CF5FF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BA5DC6B" w14:textId="77777777" w:rsidR="000455D9" w:rsidRPr="0035008F" w:rsidRDefault="000455D9" w:rsidP="000455D9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</w:pPr>
      <w:r w:rsidRPr="0035008F">
        <w:rPr>
          <w:rFonts w:ascii="Arial" w:hAnsi="Arial" w:cs="Arial"/>
          <w:b/>
          <w:bCs/>
          <w:sz w:val="24"/>
          <w:szCs w:val="24"/>
          <w:u w:val="single"/>
          <w:lang w:val="en-GB"/>
        </w:rPr>
        <w:t>CALL FOR PAPERS</w:t>
      </w:r>
    </w:p>
    <w:p w14:paraId="0505E4AB" w14:textId="77777777" w:rsidR="000455D9" w:rsidRPr="0035008F" w:rsidRDefault="000455D9" w:rsidP="000455D9">
      <w:pPr>
        <w:spacing w:line="360" w:lineRule="auto"/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4E2227E5" w14:textId="1D17139B" w:rsidR="000455D9" w:rsidRPr="0035008F" w:rsidRDefault="000455D9" w:rsidP="000455D9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35008F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674989" w:rsidRPr="0035008F"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Pr="0035008F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35008F">
        <w:rPr>
          <w:rFonts w:ascii="Arial" w:hAnsi="Arial" w:cs="Arial"/>
          <w:b/>
          <w:bCs/>
          <w:sz w:val="24"/>
          <w:szCs w:val="24"/>
          <w:lang w:val="en-GB"/>
        </w:rPr>
        <w:t xml:space="preserve"> Annual Research Conference </w:t>
      </w:r>
    </w:p>
    <w:p w14:paraId="0F6169BD" w14:textId="687A3240" w:rsidR="000455D9" w:rsidRPr="00844A2E" w:rsidRDefault="000455D9" w:rsidP="000455D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44A2E">
        <w:rPr>
          <w:rFonts w:ascii="Arial" w:hAnsi="Arial" w:cs="Arial"/>
          <w:b/>
          <w:sz w:val="24"/>
          <w:szCs w:val="24"/>
        </w:rPr>
        <w:t>De Nederlandsche Bank</w:t>
      </w:r>
      <w:r w:rsidR="0052076F" w:rsidRPr="00844A2E">
        <w:rPr>
          <w:rFonts w:ascii="Arial" w:hAnsi="Arial" w:cs="Arial"/>
          <w:b/>
          <w:sz w:val="24"/>
          <w:szCs w:val="24"/>
        </w:rPr>
        <w:t>, Amsterdam</w:t>
      </w:r>
      <w:r w:rsidRPr="00844A2E">
        <w:rPr>
          <w:rFonts w:ascii="Arial" w:hAnsi="Arial" w:cs="Arial"/>
          <w:b/>
          <w:sz w:val="24"/>
          <w:szCs w:val="24"/>
        </w:rPr>
        <w:t xml:space="preserve"> </w:t>
      </w:r>
    </w:p>
    <w:p w14:paraId="27224091" w14:textId="42CF98DD" w:rsidR="000455D9" w:rsidRPr="00844A2E" w:rsidRDefault="000455D9" w:rsidP="000455D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44A2E">
        <w:rPr>
          <w:rFonts w:ascii="Arial" w:hAnsi="Arial" w:cs="Arial"/>
          <w:b/>
          <w:sz w:val="24"/>
          <w:szCs w:val="24"/>
        </w:rPr>
        <w:t>November</w:t>
      </w:r>
      <w:r w:rsidR="00EE58C4" w:rsidRPr="00844A2E">
        <w:rPr>
          <w:rFonts w:ascii="Arial" w:hAnsi="Arial" w:cs="Arial"/>
          <w:b/>
          <w:sz w:val="24"/>
          <w:szCs w:val="24"/>
        </w:rPr>
        <w:t xml:space="preserve"> </w:t>
      </w:r>
      <w:r w:rsidR="00674989" w:rsidRPr="00844A2E">
        <w:rPr>
          <w:rFonts w:ascii="Arial" w:hAnsi="Arial" w:cs="Arial"/>
          <w:b/>
          <w:sz w:val="24"/>
          <w:szCs w:val="24"/>
        </w:rPr>
        <w:t>2</w:t>
      </w:r>
      <w:r w:rsidR="00952B9C" w:rsidRPr="00844A2E">
        <w:rPr>
          <w:rFonts w:ascii="Arial" w:hAnsi="Arial" w:cs="Arial"/>
          <w:b/>
          <w:sz w:val="24"/>
          <w:szCs w:val="24"/>
        </w:rPr>
        <w:t>-</w:t>
      </w:r>
      <w:r w:rsidR="00674989" w:rsidRPr="00844A2E">
        <w:rPr>
          <w:rFonts w:ascii="Arial" w:hAnsi="Arial" w:cs="Arial"/>
          <w:b/>
          <w:sz w:val="24"/>
          <w:szCs w:val="24"/>
        </w:rPr>
        <w:t>3</w:t>
      </w:r>
      <w:r w:rsidR="00EE58C4" w:rsidRPr="00844A2E">
        <w:rPr>
          <w:rFonts w:ascii="Arial" w:hAnsi="Arial" w:cs="Arial"/>
          <w:b/>
          <w:sz w:val="24"/>
          <w:szCs w:val="24"/>
        </w:rPr>
        <w:t>,</w:t>
      </w:r>
      <w:r w:rsidRPr="00844A2E">
        <w:rPr>
          <w:rFonts w:ascii="Arial" w:hAnsi="Arial" w:cs="Arial"/>
          <w:b/>
          <w:sz w:val="24"/>
          <w:szCs w:val="24"/>
        </w:rPr>
        <w:t xml:space="preserve"> 202</w:t>
      </w:r>
      <w:r w:rsidR="00674989" w:rsidRPr="00844A2E">
        <w:rPr>
          <w:rFonts w:ascii="Arial" w:hAnsi="Arial" w:cs="Arial"/>
          <w:b/>
          <w:sz w:val="24"/>
          <w:szCs w:val="24"/>
        </w:rPr>
        <w:t>3</w:t>
      </w:r>
    </w:p>
    <w:p w14:paraId="2D1E5D6C" w14:textId="77777777" w:rsidR="000455D9" w:rsidRPr="00844A2E" w:rsidRDefault="000455D9" w:rsidP="00CF5FFC">
      <w:pPr>
        <w:jc w:val="both"/>
        <w:rPr>
          <w:rFonts w:ascii="Arial" w:hAnsi="Arial" w:cs="Arial"/>
          <w:sz w:val="22"/>
          <w:szCs w:val="22"/>
        </w:rPr>
      </w:pPr>
    </w:p>
    <w:p w14:paraId="20363380" w14:textId="435A0B46" w:rsidR="00EE58C4" w:rsidRPr="0035008F" w:rsidRDefault="00674989" w:rsidP="004D028E">
      <w:pPr>
        <w:spacing w:line="360" w:lineRule="auto"/>
        <w:ind w:left="851" w:right="1111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35008F">
        <w:rPr>
          <w:rFonts w:ascii="Arial" w:hAnsi="Arial" w:cs="Arial"/>
          <w:b/>
          <w:bCs/>
          <w:sz w:val="24"/>
          <w:szCs w:val="24"/>
          <w:lang w:val="en-GB"/>
        </w:rPr>
        <w:t xml:space="preserve">Challenges for monetary policy </w:t>
      </w:r>
      <w:r w:rsidR="00864012" w:rsidRPr="0035008F">
        <w:rPr>
          <w:rFonts w:ascii="Arial" w:hAnsi="Arial" w:cs="Arial"/>
          <w:b/>
          <w:bCs/>
          <w:sz w:val="24"/>
          <w:szCs w:val="24"/>
          <w:lang w:val="en-GB"/>
        </w:rPr>
        <w:t xml:space="preserve">during </w:t>
      </w:r>
      <w:r w:rsidRPr="0035008F">
        <w:rPr>
          <w:rFonts w:ascii="Arial" w:hAnsi="Arial" w:cs="Arial"/>
          <w:b/>
          <w:bCs/>
          <w:sz w:val="24"/>
          <w:szCs w:val="24"/>
          <w:lang w:val="en-GB"/>
        </w:rPr>
        <w:t>normali</w:t>
      </w:r>
      <w:r w:rsidR="00864012" w:rsidRPr="0035008F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Pr="0035008F">
        <w:rPr>
          <w:rFonts w:ascii="Arial" w:hAnsi="Arial" w:cs="Arial"/>
          <w:b/>
          <w:bCs/>
          <w:sz w:val="24"/>
          <w:szCs w:val="24"/>
          <w:lang w:val="en-GB"/>
        </w:rPr>
        <w:t>ation</w:t>
      </w:r>
    </w:p>
    <w:p w14:paraId="1A684A25" w14:textId="19E922AF" w:rsidR="00CF5FFC" w:rsidRPr="0035008F" w:rsidRDefault="0017347C" w:rsidP="000455D9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>T</w:t>
      </w:r>
      <w:r w:rsidR="00B93D3A" w:rsidRPr="0035008F">
        <w:rPr>
          <w:rFonts w:ascii="Arial" w:hAnsi="Arial" w:cs="Arial"/>
          <w:sz w:val="22"/>
          <w:szCs w:val="22"/>
          <w:lang w:val="en-GB"/>
        </w:rPr>
        <w:t xml:space="preserve">his year’s </w:t>
      </w:r>
      <w:r w:rsidR="00D67856" w:rsidRPr="0035008F">
        <w:rPr>
          <w:rFonts w:ascii="Arial" w:hAnsi="Arial" w:cs="Arial"/>
          <w:sz w:val="22"/>
          <w:szCs w:val="22"/>
          <w:lang w:val="en-GB"/>
        </w:rPr>
        <w:t>conference</w:t>
      </w:r>
      <w:r w:rsidRPr="0035008F">
        <w:rPr>
          <w:rFonts w:ascii="Arial" w:hAnsi="Arial" w:cs="Arial"/>
          <w:sz w:val="22"/>
          <w:szCs w:val="22"/>
          <w:lang w:val="en-GB"/>
        </w:rPr>
        <w:t xml:space="preserve"> will focus</w:t>
      </w:r>
      <w:r w:rsidR="00D67856" w:rsidRPr="0035008F" w:rsidDel="0017347C">
        <w:rPr>
          <w:rFonts w:ascii="Arial" w:hAnsi="Arial" w:cs="Arial"/>
          <w:sz w:val="22"/>
          <w:szCs w:val="22"/>
          <w:lang w:val="en-GB"/>
        </w:rPr>
        <w:t xml:space="preserve"> </w:t>
      </w:r>
      <w:r w:rsidR="00E12842" w:rsidRPr="0035008F">
        <w:rPr>
          <w:rFonts w:ascii="Arial" w:hAnsi="Arial" w:cs="Arial"/>
          <w:sz w:val="22"/>
          <w:szCs w:val="22"/>
          <w:lang w:val="en-GB"/>
        </w:rPr>
        <w:t>on</w:t>
      </w:r>
      <w:r w:rsidR="00E12842" w:rsidRPr="0035008F" w:rsidDel="00201EC3">
        <w:rPr>
          <w:rFonts w:ascii="Arial" w:hAnsi="Arial" w:cs="Arial"/>
          <w:sz w:val="22"/>
          <w:szCs w:val="22"/>
          <w:lang w:val="en-GB"/>
        </w:rPr>
        <w:t xml:space="preserve"> </w:t>
      </w:r>
      <w:r w:rsidR="00E12842" w:rsidRPr="0035008F">
        <w:rPr>
          <w:rFonts w:ascii="Arial" w:hAnsi="Arial" w:cs="Arial"/>
          <w:sz w:val="22"/>
          <w:szCs w:val="22"/>
          <w:lang w:val="en-GB"/>
        </w:rPr>
        <w:t>main challenges</w:t>
      </w:r>
      <w:r w:rsidR="009A6F89"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="00E12842" w:rsidRPr="0035008F">
        <w:rPr>
          <w:rFonts w:ascii="Arial" w:hAnsi="Arial" w:cs="Arial"/>
          <w:sz w:val="22"/>
          <w:szCs w:val="22"/>
          <w:lang w:val="en-GB"/>
        </w:rPr>
        <w:t xml:space="preserve">for </w:t>
      </w:r>
      <w:r w:rsidR="00E12842" w:rsidRPr="0035008F" w:rsidDel="00201EC3">
        <w:rPr>
          <w:rFonts w:ascii="Arial" w:hAnsi="Arial" w:cs="Arial"/>
          <w:sz w:val="22"/>
          <w:szCs w:val="22"/>
          <w:lang w:val="en-GB"/>
        </w:rPr>
        <w:t xml:space="preserve">the </w:t>
      </w:r>
      <w:r w:rsidR="00E12842" w:rsidRPr="0035008F">
        <w:rPr>
          <w:rFonts w:ascii="Arial" w:hAnsi="Arial" w:cs="Arial"/>
          <w:sz w:val="22"/>
          <w:szCs w:val="22"/>
          <w:lang w:val="en-GB"/>
        </w:rPr>
        <w:t>design and implementation of monetary policy</w:t>
      </w:r>
      <w:r w:rsidR="00080333">
        <w:rPr>
          <w:rFonts w:ascii="Arial" w:hAnsi="Arial" w:cs="Arial"/>
          <w:sz w:val="22"/>
          <w:szCs w:val="22"/>
          <w:lang w:val="en-GB"/>
        </w:rPr>
        <w:t xml:space="preserve"> </w:t>
      </w:r>
      <w:r w:rsidR="00E12842" w:rsidRPr="0035008F" w:rsidDel="00CD3759">
        <w:rPr>
          <w:rFonts w:ascii="Arial" w:hAnsi="Arial" w:cs="Arial"/>
          <w:sz w:val="22"/>
          <w:szCs w:val="22"/>
          <w:lang w:val="en-GB"/>
        </w:rPr>
        <w:t xml:space="preserve">in </w:t>
      </w:r>
      <w:r w:rsidR="00CD3759" w:rsidRPr="0035008F">
        <w:rPr>
          <w:rFonts w:ascii="Arial" w:hAnsi="Arial" w:cs="Arial"/>
          <w:sz w:val="22"/>
          <w:szCs w:val="22"/>
          <w:lang w:val="en-GB"/>
        </w:rPr>
        <w:t xml:space="preserve">the context of the post-pandemic </w:t>
      </w:r>
      <w:r w:rsidR="25149884" w:rsidRPr="0D7FAB48">
        <w:rPr>
          <w:rFonts w:ascii="Arial" w:hAnsi="Arial" w:cs="Arial"/>
          <w:sz w:val="22"/>
          <w:szCs w:val="22"/>
          <w:lang w:val="en-GB"/>
        </w:rPr>
        <w:t xml:space="preserve">central bank balance sheet </w:t>
      </w:r>
      <w:r w:rsidR="007C7C0B" w:rsidRPr="0D7FAB48">
        <w:rPr>
          <w:rFonts w:ascii="Arial" w:hAnsi="Arial" w:cs="Arial"/>
          <w:sz w:val="22"/>
          <w:szCs w:val="22"/>
          <w:lang w:val="en-GB"/>
        </w:rPr>
        <w:t>normali</w:t>
      </w:r>
      <w:r w:rsidR="00864012" w:rsidRPr="0D7FAB48">
        <w:rPr>
          <w:rFonts w:ascii="Arial" w:hAnsi="Arial" w:cs="Arial"/>
          <w:sz w:val="22"/>
          <w:szCs w:val="22"/>
          <w:lang w:val="en-GB"/>
        </w:rPr>
        <w:t>s</w:t>
      </w:r>
      <w:r w:rsidR="007C7C0B" w:rsidRPr="0D7FAB48">
        <w:rPr>
          <w:rFonts w:ascii="Arial" w:hAnsi="Arial" w:cs="Arial"/>
          <w:sz w:val="22"/>
          <w:szCs w:val="22"/>
          <w:lang w:val="en-GB"/>
        </w:rPr>
        <w:t>ation</w:t>
      </w:r>
      <w:r w:rsidR="49743153" w:rsidRPr="0D7FAB48">
        <w:rPr>
          <w:rFonts w:ascii="Arial" w:hAnsi="Arial" w:cs="Arial"/>
          <w:sz w:val="22"/>
          <w:szCs w:val="22"/>
          <w:lang w:val="en-GB"/>
        </w:rPr>
        <w:t xml:space="preserve"> and rate hikes</w:t>
      </w:r>
      <w:r w:rsidR="00E12842" w:rsidRPr="0035008F">
        <w:rPr>
          <w:rFonts w:ascii="Arial" w:hAnsi="Arial" w:cs="Arial"/>
          <w:sz w:val="22"/>
          <w:szCs w:val="22"/>
          <w:lang w:val="en-GB"/>
        </w:rPr>
        <w:t>,</w:t>
      </w:r>
      <w:r w:rsidR="00E12842" w:rsidRPr="0035008F" w:rsidDel="004F698E">
        <w:rPr>
          <w:rFonts w:ascii="Arial" w:hAnsi="Arial" w:cs="Arial"/>
          <w:sz w:val="22"/>
          <w:szCs w:val="22"/>
          <w:lang w:val="en-GB"/>
        </w:rPr>
        <w:t xml:space="preserve"> </w:t>
      </w:r>
      <w:r w:rsidR="00A01181" w:rsidRPr="0035008F">
        <w:rPr>
          <w:rFonts w:ascii="Arial" w:hAnsi="Arial" w:cs="Arial"/>
          <w:sz w:val="22"/>
          <w:szCs w:val="22"/>
          <w:lang w:val="en-GB"/>
        </w:rPr>
        <w:t xml:space="preserve">taking into account </w:t>
      </w:r>
      <w:r w:rsidR="00E12842" w:rsidRPr="0035008F">
        <w:rPr>
          <w:rFonts w:ascii="Arial" w:hAnsi="Arial" w:cs="Arial"/>
          <w:sz w:val="22"/>
          <w:szCs w:val="22"/>
          <w:lang w:val="en-GB"/>
        </w:rPr>
        <w:t xml:space="preserve">the </w:t>
      </w:r>
      <w:r w:rsidR="00A647E4" w:rsidRPr="0035008F">
        <w:rPr>
          <w:rFonts w:ascii="Arial" w:hAnsi="Arial" w:cs="Arial"/>
          <w:sz w:val="22"/>
          <w:szCs w:val="22"/>
          <w:lang w:val="en-GB"/>
        </w:rPr>
        <w:t xml:space="preserve">ongoing </w:t>
      </w:r>
      <w:r w:rsidR="00864012" w:rsidRPr="0035008F">
        <w:rPr>
          <w:rFonts w:ascii="Arial" w:hAnsi="Arial" w:cs="Arial"/>
          <w:sz w:val="22"/>
          <w:szCs w:val="22"/>
          <w:lang w:val="en-GB"/>
        </w:rPr>
        <w:t>evolution</w:t>
      </w:r>
      <w:r w:rsidR="00E12842"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="007C7C0B" w:rsidRPr="0035008F">
        <w:rPr>
          <w:rFonts w:ascii="Arial" w:hAnsi="Arial" w:cs="Arial"/>
          <w:sz w:val="22"/>
          <w:szCs w:val="22"/>
          <w:lang w:val="en-GB"/>
        </w:rPr>
        <w:t>of central banks</w:t>
      </w:r>
      <w:r w:rsidR="00864012" w:rsidRPr="0035008F">
        <w:rPr>
          <w:rFonts w:ascii="Arial" w:hAnsi="Arial" w:cs="Arial"/>
          <w:sz w:val="22"/>
          <w:szCs w:val="22"/>
          <w:lang w:val="en-GB"/>
        </w:rPr>
        <w:t>’</w:t>
      </w:r>
      <w:r w:rsidR="007C7C0B"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="004F698E" w:rsidRPr="0035008F">
        <w:rPr>
          <w:rFonts w:ascii="Arial" w:hAnsi="Arial" w:cs="Arial"/>
          <w:sz w:val="22"/>
          <w:szCs w:val="22"/>
          <w:lang w:val="en-GB"/>
        </w:rPr>
        <w:t xml:space="preserve">operational </w:t>
      </w:r>
      <w:r w:rsidR="00E12842" w:rsidRPr="0035008F">
        <w:rPr>
          <w:rFonts w:ascii="Arial" w:hAnsi="Arial" w:cs="Arial"/>
          <w:sz w:val="22"/>
          <w:szCs w:val="22"/>
          <w:lang w:val="en-GB"/>
        </w:rPr>
        <w:t xml:space="preserve">frameworks. </w:t>
      </w:r>
      <w:r w:rsidR="00440FD1" w:rsidRPr="0035008F">
        <w:rPr>
          <w:rFonts w:ascii="Arial" w:hAnsi="Arial" w:cs="Arial"/>
          <w:sz w:val="22"/>
          <w:szCs w:val="22"/>
          <w:lang w:val="en-GB"/>
        </w:rPr>
        <w:t>In addition, t</w:t>
      </w:r>
      <w:r w:rsidR="00673CAF" w:rsidRPr="0035008F">
        <w:rPr>
          <w:rFonts w:ascii="Arial" w:hAnsi="Arial" w:cs="Arial"/>
          <w:sz w:val="22"/>
          <w:szCs w:val="22"/>
          <w:lang w:val="en-GB"/>
        </w:rPr>
        <w:t xml:space="preserve">he conference will </w:t>
      </w:r>
      <w:r w:rsidR="00B36C91" w:rsidRPr="0035008F">
        <w:rPr>
          <w:rFonts w:ascii="Arial" w:hAnsi="Arial" w:cs="Arial"/>
          <w:sz w:val="22"/>
          <w:szCs w:val="22"/>
          <w:lang w:val="en-GB"/>
        </w:rPr>
        <w:t xml:space="preserve">cover </w:t>
      </w:r>
      <w:r w:rsidR="000F296F" w:rsidRPr="0035008F">
        <w:rPr>
          <w:rFonts w:ascii="Arial" w:hAnsi="Arial" w:cs="Arial"/>
          <w:sz w:val="22"/>
          <w:szCs w:val="22"/>
          <w:lang w:val="en-GB"/>
        </w:rPr>
        <w:t xml:space="preserve">financial stability considerations </w:t>
      </w:r>
      <w:r w:rsidR="005B07C3">
        <w:rPr>
          <w:rFonts w:ascii="Arial" w:hAnsi="Arial" w:cs="Arial"/>
          <w:sz w:val="22"/>
          <w:szCs w:val="22"/>
          <w:lang w:val="en-GB"/>
        </w:rPr>
        <w:t>related to the</w:t>
      </w:r>
      <w:r w:rsidR="00440FD1"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="00864012" w:rsidRPr="0035008F">
        <w:rPr>
          <w:rFonts w:ascii="Arial" w:hAnsi="Arial" w:cs="Arial"/>
          <w:sz w:val="22"/>
          <w:szCs w:val="22"/>
          <w:lang w:val="en-GB"/>
        </w:rPr>
        <w:t>monetary</w:t>
      </w:r>
      <w:r w:rsidR="00440FD1" w:rsidRPr="0035008F">
        <w:rPr>
          <w:rFonts w:ascii="Arial" w:hAnsi="Arial" w:cs="Arial"/>
          <w:sz w:val="22"/>
          <w:szCs w:val="22"/>
          <w:lang w:val="en-GB"/>
        </w:rPr>
        <w:t xml:space="preserve"> tightening cycle and possible central bank responses. </w:t>
      </w:r>
      <w:r w:rsidR="005804DF" w:rsidRPr="0035008F">
        <w:rPr>
          <w:rFonts w:ascii="Arial" w:hAnsi="Arial" w:cs="Arial"/>
          <w:sz w:val="22"/>
          <w:szCs w:val="22"/>
          <w:lang w:val="en-GB"/>
        </w:rPr>
        <w:t>We</w:t>
      </w:r>
      <w:r w:rsidR="00CF5FFC" w:rsidRPr="0035008F">
        <w:rPr>
          <w:rFonts w:ascii="Arial" w:hAnsi="Arial" w:cs="Arial"/>
          <w:sz w:val="22"/>
          <w:szCs w:val="22"/>
          <w:lang w:val="en-GB"/>
        </w:rPr>
        <w:t xml:space="preserve"> aim to provide a platform for researchers from academia, central banks</w:t>
      </w:r>
      <w:r w:rsidR="001A4C1E" w:rsidRPr="0035008F">
        <w:rPr>
          <w:rFonts w:ascii="Arial" w:hAnsi="Arial" w:cs="Arial"/>
          <w:sz w:val="22"/>
          <w:szCs w:val="22"/>
          <w:lang w:val="en-GB"/>
        </w:rPr>
        <w:t>,</w:t>
      </w:r>
      <w:r w:rsidR="00CF5FFC" w:rsidRPr="0035008F">
        <w:rPr>
          <w:rFonts w:ascii="Arial" w:hAnsi="Arial" w:cs="Arial"/>
          <w:sz w:val="22"/>
          <w:szCs w:val="22"/>
          <w:lang w:val="en-GB"/>
        </w:rPr>
        <w:t xml:space="preserve"> and other policy institutions </w:t>
      </w:r>
      <w:r w:rsidR="003C557F" w:rsidRPr="0035008F">
        <w:rPr>
          <w:rFonts w:ascii="Arial" w:hAnsi="Arial" w:cs="Arial"/>
          <w:sz w:val="22"/>
          <w:szCs w:val="22"/>
          <w:lang w:val="en-GB"/>
        </w:rPr>
        <w:t xml:space="preserve">to present and discuss their findings related to </w:t>
      </w:r>
      <w:r w:rsidR="00D67856" w:rsidRPr="0035008F">
        <w:rPr>
          <w:rFonts w:ascii="Arial" w:hAnsi="Arial" w:cs="Arial"/>
          <w:sz w:val="22"/>
          <w:szCs w:val="22"/>
          <w:lang w:val="en-GB"/>
        </w:rPr>
        <w:t>these issues</w:t>
      </w:r>
      <w:r w:rsidR="003C557F" w:rsidRPr="0035008F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56BF4D5E" w14:textId="77777777" w:rsidR="00E12842" w:rsidRPr="0035008F" w:rsidRDefault="00E12842" w:rsidP="000455D9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ACA1808" w14:textId="5BC8756F" w:rsidR="00520989" w:rsidRPr="0035008F" w:rsidRDefault="00CF5FFC" w:rsidP="000455D9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 xml:space="preserve">Topics of interest include, but are not </w:t>
      </w:r>
      <w:r w:rsidR="008433D4" w:rsidRPr="0035008F">
        <w:rPr>
          <w:rFonts w:ascii="Arial" w:hAnsi="Arial" w:cs="Arial"/>
          <w:sz w:val="22"/>
          <w:szCs w:val="22"/>
          <w:lang w:val="en-GB"/>
        </w:rPr>
        <w:t>confined</w:t>
      </w:r>
      <w:r w:rsidRPr="0035008F">
        <w:rPr>
          <w:rFonts w:ascii="Arial" w:hAnsi="Arial" w:cs="Arial"/>
          <w:sz w:val="22"/>
          <w:szCs w:val="22"/>
          <w:lang w:val="en-GB"/>
        </w:rPr>
        <w:t xml:space="preserve"> to:</w:t>
      </w:r>
    </w:p>
    <w:p w14:paraId="6A2A21A9" w14:textId="116E30B1" w:rsidR="00D67856" w:rsidRPr="0035008F" w:rsidRDefault="00D67856" w:rsidP="00560F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>Economic and financial implications of large central bank balance sheets</w:t>
      </w:r>
      <w:r w:rsidR="000A565D" w:rsidRPr="0035008F">
        <w:rPr>
          <w:rFonts w:ascii="Arial" w:hAnsi="Arial" w:cs="Arial"/>
          <w:sz w:val="22"/>
          <w:szCs w:val="22"/>
          <w:lang w:val="en-GB"/>
        </w:rPr>
        <w:t>;</w:t>
      </w:r>
    </w:p>
    <w:p w14:paraId="6D5A33E6" w14:textId="628921F2" w:rsidR="00D67856" w:rsidRPr="0035008F" w:rsidRDefault="00CA1912" w:rsidP="00560F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>B</w:t>
      </w:r>
      <w:r w:rsidR="00D67856" w:rsidRPr="0035008F">
        <w:rPr>
          <w:rFonts w:ascii="Arial" w:hAnsi="Arial" w:cs="Arial"/>
          <w:sz w:val="22"/>
          <w:szCs w:val="22"/>
          <w:lang w:val="en-GB"/>
        </w:rPr>
        <w:t>alance sheet normali</w:t>
      </w:r>
      <w:r w:rsidR="004D028E" w:rsidRPr="0035008F">
        <w:rPr>
          <w:rFonts w:ascii="Arial" w:hAnsi="Arial" w:cs="Arial"/>
          <w:sz w:val="22"/>
          <w:szCs w:val="22"/>
          <w:lang w:val="en-GB"/>
        </w:rPr>
        <w:t>s</w:t>
      </w:r>
      <w:r w:rsidR="00D67856" w:rsidRPr="0035008F">
        <w:rPr>
          <w:rFonts w:ascii="Arial" w:hAnsi="Arial" w:cs="Arial"/>
          <w:sz w:val="22"/>
          <w:szCs w:val="22"/>
          <w:lang w:val="en-GB"/>
        </w:rPr>
        <w:t>ation</w:t>
      </w:r>
      <w:r w:rsidR="00560F6D"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Pr="0035008F">
        <w:rPr>
          <w:rFonts w:ascii="Arial" w:hAnsi="Arial" w:cs="Arial"/>
          <w:sz w:val="22"/>
          <w:szCs w:val="22"/>
          <w:lang w:val="en-GB"/>
        </w:rPr>
        <w:t xml:space="preserve">and monetary policy transmission </w:t>
      </w:r>
      <w:r w:rsidR="00560F6D" w:rsidRPr="0035008F">
        <w:rPr>
          <w:rFonts w:ascii="Arial" w:hAnsi="Arial" w:cs="Arial"/>
          <w:sz w:val="22"/>
          <w:szCs w:val="22"/>
          <w:lang w:val="en-GB"/>
        </w:rPr>
        <w:t xml:space="preserve">to </w:t>
      </w:r>
      <w:r w:rsidR="00E61B74" w:rsidRPr="0D7FAB48">
        <w:rPr>
          <w:rFonts w:ascii="Arial" w:hAnsi="Arial" w:cs="Arial"/>
          <w:sz w:val="22"/>
          <w:szCs w:val="22"/>
          <w:lang w:val="en-GB"/>
        </w:rPr>
        <w:t>bank</w:t>
      </w:r>
      <w:r w:rsidR="75EEE9E1" w:rsidRPr="0D7FAB48">
        <w:rPr>
          <w:rFonts w:ascii="Arial" w:hAnsi="Arial" w:cs="Arial"/>
          <w:sz w:val="22"/>
          <w:szCs w:val="22"/>
          <w:lang w:val="en-GB"/>
        </w:rPr>
        <w:t>s</w:t>
      </w:r>
      <w:r w:rsidR="00E61B74" w:rsidRPr="0035008F">
        <w:rPr>
          <w:rFonts w:ascii="Arial" w:hAnsi="Arial" w:cs="Arial"/>
          <w:sz w:val="22"/>
          <w:szCs w:val="22"/>
          <w:lang w:val="en-GB"/>
        </w:rPr>
        <w:t xml:space="preserve">, </w:t>
      </w:r>
      <w:r w:rsidR="0136606E" w:rsidRPr="0D7FAB48">
        <w:rPr>
          <w:rFonts w:ascii="Arial" w:hAnsi="Arial" w:cs="Arial"/>
          <w:sz w:val="22"/>
          <w:szCs w:val="22"/>
          <w:lang w:val="en-GB"/>
        </w:rPr>
        <w:t xml:space="preserve">non-bank financial institutions, </w:t>
      </w:r>
      <w:r w:rsidR="00560F6D" w:rsidRPr="0035008F">
        <w:rPr>
          <w:rFonts w:ascii="Arial" w:hAnsi="Arial" w:cs="Arial"/>
          <w:sz w:val="22"/>
          <w:szCs w:val="22"/>
          <w:lang w:val="en-GB"/>
        </w:rPr>
        <w:t>financial markets and the real economy</w:t>
      </w:r>
      <w:r w:rsidRPr="0035008F">
        <w:rPr>
          <w:rFonts w:ascii="Arial" w:hAnsi="Arial" w:cs="Arial"/>
          <w:sz w:val="22"/>
          <w:szCs w:val="22"/>
          <w:lang w:val="en-GB"/>
        </w:rPr>
        <w:t>;</w:t>
      </w:r>
    </w:p>
    <w:p w14:paraId="3885E0C9" w14:textId="31C0C9AE" w:rsidR="00D67856" w:rsidRPr="0035008F" w:rsidRDefault="00D67856" w:rsidP="00560F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 xml:space="preserve">Effectiveness of monetary policy tools under different </w:t>
      </w:r>
      <w:r w:rsidR="00CA1912" w:rsidRPr="0035008F">
        <w:rPr>
          <w:rFonts w:ascii="Arial" w:hAnsi="Arial" w:cs="Arial"/>
          <w:sz w:val="22"/>
          <w:szCs w:val="22"/>
          <w:lang w:val="en-GB"/>
        </w:rPr>
        <w:t xml:space="preserve">central bank </w:t>
      </w:r>
      <w:r w:rsidRPr="0035008F">
        <w:rPr>
          <w:rFonts w:ascii="Arial" w:hAnsi="Arial" w:cs="Arial"/>
          <w:sz w:val="22"/>
          <w:szCs w:val="22"/>
          <w:lang w:val="en-GB"/>
        </w:rPr>
        <w:t>operational frameworks</w:t>
      </w:r>
      <w:r w:rsidR="00CA1912" w:rsidRPr="0035008F">
        <w:rPr>
          <w:rFonts w:ascii="Arial" w:hAnsi="Arial" w:cs="Arial"/>
          <w:sz w:val="22"/>
          <w:szCs w:val="22"/>
          <w:lang w:val="en-GB"/>
        </w:rPr>
        <w:t>;</w:t>
      </w:r>
    </w:p>
    <w:p w14:paraId="030D5DF5" w14:textId="0F2D8DE6" w:rsidR="00D67856" w:rsidRPr="0035008F" w:rsidRDefault="00D67856" w:rsidP="00560F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>The use of unconventional monetary policy instruments in the tightening cycle</w:t>
      </w:r>
      <w:r w:rsidR="00CA1912" w:rsidRPr="0035008F">
        <w:rPr>
          <w:rFonts w:ascii="Arial" w:hAnsi="Arial" w:cs="Arial"/>
          <w:sz w:val="22"/>
          <w:szCs w:val="22"/>
          <w:lang w:val="en-GB"/>
        </w:rPr>
        <w:t>;</w:t>
      </w:r>
    </w:p>
    <w:p w14:paraId="06EA0C3B" w14:textId="0F2117CA" w:rsidR="00DC1A7B" w:rsidRDefault="003F27F3" w:rsidP="00560F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Optimal </w:t>
      </w:r>
      <w:r w:rsidR="00035AE2">
        <w:rPr>
          <w:rFonts w:ascii="Arial" w:hAnsi="Arial" w:cs="Arial"/>
          <w:sz w:val="22"/>
          <w:szCs w:val="22"/>
          <w:lang w:val="en-GB"/>
        </w:rPr>
        <w:t xml:space="preserve">monetary </w:t>
      </w:r>
      <w:r w:rsidR="007F11FF">
        <w:rPr>
          <w:rFonts w:ascii="Arial" w:hAnsi="Arial" w:cs="Arial"/>
          <w:sz w:val="22"/>
          <w:szCs w:val="22"/>
          <w:lang w:val="en-GB"/>
        </w:rPr>
        <w:t>policy in the current economic environment,</w:t>
      </w:r>
      <w:r w:rsidR="006D07B2">
        <w:rPr>
          <w:rFonts w:ascii="Arial" w:hAnsi="Arial" w:cs="Arial"/>
          <w:sz w:val="22"/>
          <w:szCs w:val="22"/>
          <w:lang w:val="en-GB"/>
        </w:rPr>
        <w:t xml:space="preserve"> </w:t>
      </w:r>
      <w:r w:rsidR="00BD65C7" w:rsidRPr="00BD65C7">
        <w:rPr>
          <w:rFonts w:ascii="Arial" w:hAnsi="Arial" w:cs="Arial"/>
          <w:sz w:val="22"/>
          <w:szCs w:val="22"/>
          <w:lang w:val="en-GB"/>
        </w:rPr>
        <w:t>considerations for the tightening path and reaching the terminal rate</w:t>
      </w:r>
    </w:p>
    <w:p w14:paraId="6B3E1900" w14:textId="71782DB1" w:rsidR="00EE4DEB" w:rsidRPr="0035008F" w:rsidRDefault="0017679A" w:rsidP="00560F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interaction</w:t>
      </w:r>
      <w:r w:rsidR="00492429"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="00EA1926" w:rsidRPr="0035008F">
        <w:rPr>
          <w:rFonts w:ascii="Arial" w:hAnsi="Arial" w:cs="Arial"/>
          <w:sz w:val="22"/>
          <w:szCs w:val="22"/>
          <w:lang w:val="en-GB"/>
        </w:rPr>
        <w:t>between</w:t>
      </w:r>
      <w:r w:rsidR="00492429" w:rsidRPr="0035008F">
        <w:rPr>
          <w:rFonts w:ascii="Arial" w:hAnsi="Arial" w:cs="Arial"/>
          <w:sz w:val="22"/>
          <w:szCs w:val="22"/>
          <w:lang w:val="en-GB"/>
        </w:rPr>
        <w:t xml:space="preserve"> monetary policy </w:t>
      </w:r>
      <w:r w:rsidR="00C64CFF" w:rsidRPr="0035008F">
        <w:rPr>
          <w:rFonts w:ascii="Arial" w:hAnsi="Arial" w:cs="Arial"/>
          <w:sz w:val="22"/>
          <w:szCs w:val="22"/>
          <w:lang w:val="en-GB"/>
        </w:rPr>
        <w:t>normali</w:t>
      </w:r>
      <w:r w:rsidR="00C64CFF">
        <w:rPr>
          <w:rFonts w:ascii="Arial" w:hAnsi="Arial" w:cs="Arial"/>
          <w:sz w:val="22"/>
          <w:szCs w:val="22"/>
          <w:lang w:val="en-GB"/>
        </w:rPr>
        <w:t>s</w:t>
      </w:r>
      <w:r w:rsidR="00C64CFF" w:rsidRPr="0035008F">
        <w:rPr>
          <w:rFonts w:ascii="Arial" w:hAnsi="Arial" w:cs="Arial"/>
          <w:sz w:val="22"/>
          <w:szCs w:val="22"/>
          <w:lang w:val="en-GB"/>
        </w:rPr>
        <w:t>ation</w:t>
      </w:r>
      <w:r w:rsidR="00A55FAD" w:rsidRPr="0035008F">
        <w:rPr>
          <w:rFonts w:ascii="Arial" w:hAnsi="Arial" w:cs="Arial"/>
          <w:sz w:val="22"/>
          <w:szCs w:val="22"/>
          <w:lang w:val="en-GB"/>
        </w:rPr>
        <w:t xml:space="preserve"> and financial stability</w:t>
      </w:r>
      <w:r w:rsidR="00D50C41" w:rsidRPr="0035008F">
        <w:rPr>
          <w:rFonts w:ascii="Arial" w:hAnsi="Arial" w:cs="Arial"/>
          <w:sz w:val="22"/>
          <w:szCs w:val="22"/>
          <w:lang w:val="en-GB"/>
        </w:rPr>
        <w:t>;</w:t>
      </w:r>
    </w:p>
    <w:p w14:paraId="1E382B33" w14:textId="0D511521" w:rsidR="00CA1912" w:rsidRPr="0035008F" w:rsidRDefault="00D15630" w:rsidP="00560F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>M</w:t>
      </w:r>
      <w:r w:rsidR="00492429" w:rsidRPr="0035008F">
        <w:rPr>
          <w:rFonts w:ascii="Arial" w:hAnsi="Arial" w:cs="Arial"/>
          <w:sz w:val="22"/>
          <w:szCs w:val="22"/>
          <w:lang w:val="en-GB"/>
        </w:rPr>
        <w:t>onetary stabili</w:t>
      </w:r>
      <w:r w:rsidR="001F1D34" w:rsidRPr="0035008F">
        <w:rPr>
          <w:rFonts w:ascii="Arial" w:hAnsi="Arial" w:cs="Arial"/>
          <w:sz w:val="22"/>
          <w:szCs w:val="22"/>
          <w:lang w:val="en-GB"/>
        </w:rPr>
        <w:t>s</w:t>
      </w:r>
      <w:r w:rsidR="00492429" w:rsidRPr="0035008F">
        <w:rPr>
          <w:rFonts w:ascii="Arial" w:hAnsi="Arial" w:cs="Arial"/>
          <w:sz w:val="22"/>
          <w:szCs w:val="22"/>
          <w:lang w:val="en-GB"/>
        </w:rPr>
        <w:t>ation tools</w:t>
      </w:r>
      <w:r w:rsidRPr="0035008F">
        <w:rPr>
          <w:rFonts w:ascii="Arial" w:hAnsi="Arial" w:cs="Arial"/>
          <w:sz w:val="22"/>
          <w:szCs w:val="22"/>
          <w:lang w:val="en-GB"/>
        </w:rPr>
        <w:t xml:space="preserve"> – design, purpose, effectiveness.</w:t>
      </w:r>
    </w:p>
    <w:p w14:paraId="40753CB0" w14:textId="77777777" w:rsidR="00D67856" w:rsidRPr="0035008F" w:rsidRDefault="00D67856" w:rsidP="005513CF">
      <w:pPr>
        <w:spacing w:line="24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DD97320" w14:textId="30A8378E" w:rsidR="00FF246E" w:rsidRPr="0035008F" w:rsidRDefault="00FF246E" w:rsidP="00FF246E">
      <w:pPr>
        <w:pStyle w:val="ListParagraph"/>
        <w:spacing w:line="360" w:lineRule="auto"/>
        <w:ind w:left="527"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35008F">
        <w:rPr>
          <w:rFonts w:ascii="Arial" w:hAnsi="Arial" w:cs="Arial"/>
          <w:b/>
          <w:bCs/>
          <w:sz w:val="22"/>
          <w:szCs w:val="22"/>
          <w:u w:val="single"/>
          <w:lang w:val="en-GB"/>
        </w:rPr>
        <w:t>Keynote Speakers</w:t>
      </w:r>
    </w:p>
    <w:p w14:paraId="5FC571C6" w14:textId="4B7C3AA4" w:rsidR="00B53CFB" w:rsidRPr="0035008F" w:rsidRDefault="00B53CFB" w:rsidP="00B53CFB">
      <w:pPr>
        <w:pStyle w:val="ListParagraph"/>
        <w:spacing w:line="360" w:lineRule="auto"/>
        <w:ind w:left="527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35008F">
        <w:rPr>
          <w:rFonts w:ascii="Arial" w:hAnsi="Arial" w:cs="Arial"/>
          <w:b/>
          <w:sz w:val="22"/>
          <w:szCs w:val="22"/>
          <w:lang w:val="en-GB"/>
        </w:rPr>
        <w:t xml:space="preserve">Klaas Knot </w:t>
      </w:r>
      <w:r w:rsidRPr="0035008F">
        <w:rPr>
          <w:rFonts w:ascii="Arial" w:hAnsi="Arial" w:cs="Arial"/>
          <w:bCs/>
          <w:sz w:val="22"/>
          <w:szCs w:val="22"/>
          <w:lang w:val="en-GB"/>
        </w:rPr>
        <w:t>(</w:t>
      </w:r>
      <w:r w:rsidR="00E4343C" w:rsidRPr="0035008F">
        <w:rPr>
          <w:rFonts w:ascii="Arial" w:hAnsi="Arial" w:cs="Arial"/>
          <w:bCs/>
          <w:sz w:val="22"/>
          <w:szCs w:val="22"/>
          <w:lang w:val="en-GB"/>
        </w:rPr>
        <w:t>P</w:t>
      </w:r>
      <w:r w:rsidRPr="0035008F">
        <w:rPr>
          <w:rFonts w:ascii="Arial" w:hAnsi="Arial" w:cs="Arial"/>
          <w:bCs/>
          <w:sz w:val="22"/>
          <w:szCs w:val="22"/>
          <w:lang w:val="en-GB"/>
        </w:rPr>
        <w:t xml:space="preserve">resident of De </w:t>
      </w:r>
      <w:proofErr w:type="spellStart"/>
      <w:r w:rsidRPr="0035008F">
        <w:rPr>
          <w:rFonts w:ascii="Arial" w:hAnsi="Arial" w:cs="Arial"/>
          <w:bCs/>
          <w:sz w:val="22"/>
          <w:szCs w:val="22"/>
          <w:lang w:val="en-GB"/>
        </w:rPr>
        <w:t>Nederlandsche</w:t>
      </w:r>
      <w:proofErr w:type="spellEnd"/>
      <w:r w:rsidRPr="0035008F">
        <w:rPr>
          <w:rFonts w:ascii="Arial" w:hAnsi="Arial" w:cs="Arial"/>
          <w:bCs/>
          <w:sz w:val="22"/>
          <w:szCs w:val="22"/>
          <w:lang w:val="en-GB"/>
        </w:rPr>
        <w:t xml:space="preserve"> Bank</w:t>
      </w:r>
      <w:r w:rsidR="001F1D34" w:rsidRPr="0035008F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="00E4343C" w:rsidRPr="0035008F">
        <w:rPr>
          <w:rFonts w:ascii="Arial" w:hAnsi="Arial" w:cs="Arial"/>
          <w:bCs/>
          <w:sz w:val="22"/>
          <w:szCs w:val="22"/>
          <w:lang w:val="en-GB"/>
        </w:rPr>
        <w:t>C</w:t>
      </w:r>
      <w:r w:rsidR="001F1D34" w:rsidRPr="0035008F">
        <w:rPr>
          <w:rFonts w:ascii="Arial" w:hAnsi="Arial" w:cs="Arial"/>
          <w:bCs/>
          <w:sz w:val="22"/>
          <w:szCs w:val="22"/>
          <w:lang w:val="en-GB"/>
        </w:rPr>
        <w:t>hair of the Financial Stability Board</w:t>
      </w:r>
      <w:r w:rsidRPr="0035008F">
        <w:rPr>
          <w:rFonts w:ascii="Arial" w:hAnsi="Arial" w:cs="Arial"/>
          <w:bCs/>
          <w:sz w:val="22"/>
          <w:szCs w:val="22"/>
          <w:lang w:val="en-GB"/>
        </w:rPr>
        <w:t>)</w:t>
      </w:r>
    </w:p>
    <w:p w14:paraId="25962BF5" w14:textId="2F83305A" w:rsidR="00B53CFB" w:rsidRPr="0035008F" w:rsidRDefault="00B53CFB" w:rsidP="00FF246E">
      <w:pPr>
        <w:pStyle w:val="ListParagraph"/>
        <w:spacing w:line="360" w:lineRule="auto"/>
        <w:ind w:left="527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35008F">
        <w:rPr>
          <w:rFonts w:ascii="Arial" w:hAnsi="Arial" w:cs="Arial"/>
          <w:b/>
          <w:sz w:val="22"/>
          <w:szCs w:val="22"/>
          <w:lang w:val="en-GB"/>
        </w:rPr>
        <w:t xml:space="preserve">Annette </w:t>
      </w:r>
      <w:proofErr w:type="spellStart"/>
      <w:r w:rsidRPr="0035008F">
        <w:rPr>
          <w:rFonts w:ascii="Arial" w:hAnsi="Arial" w:cs="Arial"/>
          <w:b/>
          <w:sz w:val="22"/>
          <w:szCs w:val="22"/>
          <w:lang w:val="en-GB"/>
        </w:rPr>
        <w:t>Vissing-Jørgensen</w:t>
      </w:r>
      <w:proofErr w:type="spellEnd"/>
      <w:r w:rsidRPr="0035008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35008F">
        <w:rPr>
          <w:rFonts w:ascii="Arial" w:hAnsi="Arial" w:cs="Arial"/>
          <w:bCs/>
          <w:sz w:val="22"/>
          <w:szCs w:val="22"/>
          <w:lang w:val="en-GB"/>
        </w:rPr>
        <w:t>(Board of Governors of the Federal Reserve System)</w:t>
      </w:r>
    </w:p>
    <w:p w14:paraId="40680832" w14:textId="40639618" w:rsidR="00FF246E" w:rsidRPr="0035008F" w:rsidRDefault="00674989" w:rsidP="00FF246E">
      <w:pPr>
        <w:pStyle w:val="ListParagraph"/>
        <w:spacing w:line="360" w:lineRule="auto"/>
        <w:ind w:left="527"/>
        <w:jc w:val="center"/>
        <w:rPr>
          <w:rFonts w:ascii="Arial" w:hAnsi="Arial" w:cs="Arial"/>
          <w:bCs/>
          <w:sz w:val="22"/>
          <w:szCs w:val="22"/>
          <w:lang w:val="en-GB"/>
        </w:rPr>
      </w:pPr>
      <w:r w:rsidRPr="0035008F">
        <w:rPr>
          <w:rFonts w:ascii="Arial" w:hAnsi="Arial" w:cs="Arial"/>
          <w:b/>
          <w:sz w:val="22"/>
          <w:szCs w:val="22"/>
          <w:lang w:val="en-GB"/>
        </w:rPr>
        <w:t>Stephen Cecchetti</w:t>
      </w:r>
      <w:r w:rsidR="00FF246E" w:rsidRPr="0035008F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Pr="0035008F">
        <w:rPr>
          <w:rFonts w:ascii="Arial" w:hAnsi="Arial" w:cs="Arial"/>
          <w:bCs/>
          <w:sz w:val="22"/>
          <w:szCs w:val="22"/>
          <w:lang w:val="en-GB"/>
        </w:rPr>
        <w:t>Brandeis International Business School</w:t>
      </w:r>
      <w:r w:rsidR="00FF246E" w:rsidRPr="0035008F">
        <w:rPr>
          <w:rFonts w:ascii="Arial" w:hAnsi="Arial" w:cs="Arial"/>
          <w:bCs/>
          <w:sz w:val="22"/>
          <w:szCs w:val="22"/>
          <w:lang w:val="en-GB"/>
        </w:rPr>
        <w:t>)</w:t>
      </w:r>
    </w:p>
    <w:p w14:paraId="4F24D0B4" w14:textId="77777777" w:rsidR="0044583C" w:rsidRPr="0035008F" w:rsidRDefault="0044583C" w:rsidP="005513CF">
      <w:pPr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508B2FD" w14:textId="494AA18F" w:rsidR="00EE58C4" w:rsidRPr="0035008F" w:rsidRDefault="00EE58C4" w:rsidP="00EE58C4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0035008F">
        <w:rPr>
          <w:rFonts w:ascii="Arial" w:hAnsi="Arial" w:cs="Arial"/>
          <w:b/>
          <w:bCs/>
          <w:sz w:val="22"/>
          <w:szCs w:val="22"/>
          <w:lang w:val="en-GB"/>
        </w:rPr>
        <w:t xml:space="preserve">Paper submission </w:t>
      </w:r>
      <w:r w:rsidR="00321772" w:rsidRPr="0035008F">
        <w:rPr>
          <w:rFonts w:ascii="Arial" w:hAnsi="Arial" w:cs="Arial"/>
          <w:b/>
          <w:bCs/>
          <w:sz w:val="22"/>
          <w:szCs w:val="22"/>
          <w:lang w:val="en-GB"/>
        </w:rPr>
        <w:t>and</w:t>
      </w:r>
      <w:r w:rsidRPr="0035008F">
        <w:rPr>
          <w:rFonts w:ascii="Arial" w:hAnsi="Arial" w:cs="Arial"/>
          <w:b/>
          <w:bCs/>
          <w:sz w:val="22"/>
          <w:szCs w:val="22"/>
          <w:lang w:val="en-GB"/>
        </w:rPr>
        <w:t xml:space="preserve"> important dates</w:t>
      </w:r>
    </w:p>
    <w:p w14:paraId="0F34985C" w14:textId="49FC46C1" w:rsidR="00E7686C" w:rsidRPr="0035008F" w:rsidRDefault="00EE58C4" w:rsidP="00426783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>We invite the submission of high quality theoretical and empirical contributions.</w:t>
      </w:r>
      <w:r w:rsidR="00952B9C"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Pr="0035008F">
        <w:rPr>
          <w:rFonts w:ascii="Arial" w:hAnsi="Arial" w:cs="Arial"/>
          <w:sz w:val="22"/>
          <w:szCs w:val="22"/>
          <w:lang w:val="en-GB"/>
        </w:rPr>
        <w:t xml:space="preserve">Manuscripts should be submitted to </w:t>
      </w:r>
      <w:r w:rsidRPr="0035008F">
        <w:rPr>
          <w:rFonts w:ascii="Arial" w:hAnsi="Arial" w:cs="Arial"/>
          <w:color w:val="0260BF"/>
          <w:sz w:val="22"/>
          <w:szCs w:val="22"/>
          <w:lang w:val="en-GB"/>
        </w:rPr>
        <w:t>DNB_ResearchConference@dnb.nl</w:t>
      </w:r>
      <w:r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="005513CF">
        <w:rPr>
          <w:rFonts w:ascii="Arial" w:hAnsi="Arial" w:cs="Arial"/>
          <w:sz w:val="22"/>
          <w:szCs w:val="22"/>
          <w:lang w:val="en-GB"/>
        </w:rPr>
        <w:t xml:space="preserve">(and </w:t>
      </w:r>
      <w:hyperlink r:id="rId12" w:history="1">
        <w:r w:rsidR="005513CF" w:rsidRPr="00C86408">
          <w:rPr>
            <w:rStyle w:val="Hyperlink"/>
            <w:rFonts w:ascii="Arial" w:hAnsi="Arial" w:cs="Arial"/>
            <w:sz w:val="22"/>
            <w:szCs w:val="22"/>
            <w:lang w:val="en-GB"/>
          </w:rPr>
          <w:t>office.ebo@dnb.nl</w:t>
        </w:r>
      </w:hyperlink>
      <w:r w:rsidR="005513CF">
        <w:rPr>
          <w:rFonts w:ascii="Arial" w:hAnsi="Arial" w:cs="Arial"/>
          <w:sz w:val="22"/>
          <w:szCs w:val="22"/>
          <w:lang w:val="en-GB"/>
        </w:rPr>
        <w:t xml:space="preserve">) </w:t>
      </w:r>
      <w:r w:rsidRPr="0035008F">
        <w:rPr>
          <w:rFonts w:ascii="Arial" w:hAnsi="Arial" w:cs="Arial"/>
          <w:sz w:val="22"/>
          <w:szCs w:val="22"/>
          <w:lang w:val="en-GB"/>
        </w:rPr>
        <w:t>by</w:t>
      </w:r>
      <w:r w:rsidR="00952B9C" w:rsidRPr="0035008F">
        <w:rPr>
          <w:rFonts w:ascii="Arial" w:hAnsi="Arial" w:cs="Arial"/>
          <w:sz w:val="22"/>
          <w:szCs w:val="22"/>
          <w:lang w:val="en-GB"/>
        </w:rPr>
        <w:t xml:space="preserve"> </w:t>
      </w:r>
      <w:r w:rsidR="00952B9C" w:rsidRPr="0035008F">
        <w:rPr>
          <w:rFonts w:ascii="Arial" w:hAnsi="Arial" w:cs="Arial"/>
          <w:sz w:val="22"/>
          <w:szCs w:val="22"/>
          <w:u w:val="single"/>
          <w:lang w:val="en-GB"/>
        </w:rPr>
        <w:t>31 July 2023</w:t>
      </w:r>
      <w:r w:rsidRPr="0035008F">
        <w:rPr>
          <w:rFonts w:ascii="Arial" w:hAnsi="Arial" w:cs="Arial"/>
          <w:sz w:val="22"/>
          <w:szCs w:val="22"/>
          <w:lang w:val="en-GB"/>
        </w:rPr>
        <w:t>.</w:t>
      </w:r>
      <w:r w:rsidR="00E7686C" w:rsidRPr="0035008F">
        <w:rPr>
          <w:lang w:val="en-GB"/>
        </w:rPr>
        <w:t xml:space="preserve"> </w:t>
      </w:r>
      <w:r w:rsidR="00E7686C" w:rsidRPr="0035008F">
        <w:rPr>
          <w:rFonts w:ascii="Arial" w:hAnsi="Arial" w:cs="Arial"/>
          <w:sz w:val="22"/>
          <w:szCs w:val="22"/>
          <w:lang w:val="en-GB"/>
        </w:rPr>
        <w:t xml:space="preserve">Submissions and presentations by female researchers are particularly encouraged. </w:t>
      </w:r>
      <w:r w:rsidRPr="0035008F">
        <w:rPr>
          <w:rFonts w:ascii="Arial" w:hAnsi="Arial" w:cs="Arial"/>
          <w:sz w:val="22"/>
          <w:szCs w:val="22"/>
          <w:lang w:val="en-GB"/>
        </w:rPr>
        <w:t xml:space="preserve">Authors of accepted papers will be notified by </w:t>
      </w:r>
      <w:r w:rsidR="004D028E" w:rsidRPr="0035008F">
        <w:rPr>
          <w:rFonts w:ascii="Arial" w:hAnsi="Arial" w:cs="Arial"/>
          <w:sz w:val="22"/>
          <w:szCs w:val="22"/>
          <w:u w:val="single"/>
          <w:lang w:val="en-GB"/>
        </w:rPr>
        <w:t>mid-</w:t>
      </w:r>
      <w:r w:rsidR="00B53CFB" w:rsidRPr="0035008F">
        <w:rPr>
          <w:rFonts w:ascii="Arial" w:hAnsi="Arial" w:cs="Arial"/>
          <w:sz w:val="22"/>
          <w:szCs w:val="22"/>
          <w:u w:val="single"/>
          <w:lang w:val="en-GB"/>
        </w:rPr>
        <w:t>September</w:t>
      </w:r>
      <w:r w:rsidR="00952B9C" w:rsidRPr="0035008F">
        <w:rPr>
          <w:rFonts w:ascii="Arial" w:hAnsi="Arial" w:cs="Arial"/>
          <w:sz w:val="22"/>
          <w:szCs w:val="22"/>
          <w:u w:val="single"/>
          <w:lang w:val="en-GB"/>
        </w:rPr>
        <w:t xml:space="preserve"> 2023</w:t>
      </w:r>
      <w:r w:rsidRPr="0035008F">
        <w:rPr>
          <w:rFonts w:ascii="Arial" w:hAnsi="Arial" w:cs="Arial"/>
          <w:sz w:val="22"/>
          <w:szCs w:val="22"/>
          <w:lang w:val="en-GB"/>
        </w:rPr>
        <w:t>.</w:t>
      </w:r>
    </w:p>
    <w:p w14:paraId="1B5F82A5" w14:textId="77777777" w:rsidR="003B401C" w:rsidRPr="0035008F" w:rsidRDefault="003B401C" w:rsidP="005513CF">
      <w:pPr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602DA3C" w14:textId="16DC4569" w:rsidR="00EE58C4" w:rsidRPr="0035008F" w:rsidRDefault="00EE58C4" w:rsidP="00EE58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35008F">
        <w:rPr>
          <w:rFonts w:ascii="Arial" w:hAnsi="Arial" w:cs="Arial"/>
          <w:b/>
          <w:bCs/>
          <w:sz w:val="22"/>
          <w:szCs w:val="22"/>
          <w:lang w:val="en-GB"/>
        </w:rPr>
        <w:t>Organizing committee</w:t>
      </w:r>
    </w:p>
    <w:p w14:paraId="70A5D078" w14:textId="7AE05900" w:rsidR="00EE58C4" w:rsidRPr="0035008F" w:rsidRDefault="00952B9C" w:rsidP="00321772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35008F">
        <w:rPr>
          <w:rFonts w:ascii="Arial" w:hAnsi="Arial" w:cs="Arial"/>
          <w:sz w:val="22"/>
          <w:szCs w:val="22"/>
          <w:lang w:val="en-GB"/>
        </w:rPr>
        <w:t>Jan Kakes, Anna Samarina, Fons van Overbeek, Razvan Vlahu</w:t>
      </w:r>
    </w:p>
    <w:sectPr w:rsidR="00EE58C4" w:rsidRPr="0035008F" w:rsidSect="00FF246E">
      <w:pgSz w:w="11906" w:h="16838"/>
      <w:pgMar w:top="720" w:right="720" w:bottom="720" w:left="72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D0E0" w14:textId="77777777" w:rsidR="00004375" w:rsidRDefault="00004375" w:rsidP="000A2A03">
      <w:pPr>
        <w:spacing w:line="240" w:lineRule="auto"/>
      </w:pPr>
      <w:r>
        <w:separator/>
      </w:r>
    </w:p>
  </w:endnote>
  <w:endnote w:type="continuationSeparator" w:id="0">
    <w:p w14:paraId="7C705B9E" w14:textId="77777777" w:rsidR="00004375" w:rsidRDefault="00004375" w:rsidP="000A2A03">
      <w:pPr>
        <w:spacing w:line="240" w:lineRule="auto"/>
      </w:pPr>
      <w:r>
        <w:continuationSeparator/>
      </w:r>
    </w:p>
  </w:endnote>
  <w:endnote w:type="continuationNotice" w:id="1">
    <w:p w14:paraId="75D5EE54" w14:textId="77777777" w:rsidR="00004375" w:rsidRDefault="000043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3A0A" w14:textId="77777777" w:rsidR="00004375" w:rsidRDefault="00004375" w:rsidP="000A2A03">
      <w:pPr>
        <w:spacing w:line="240" w:lineRule="auto"/>
      </w:pPr>
      <w:r>
        <w:separator/>
      </w:r>
    </w:p>
  </w:footnote>
  <w:footnote w:type="continuationSeparator" w:id="0">
    <w:p w14:paraId="665548AF" w14:textId="77777777" w:rsidR="00004375" w:rsidRDefault="00004375" w:rsidP="000A2A03">
      <w:pPr>
        <w:spacing w:line="240" w:lineRule="auto"/>
      </w:pPr>
      <w:r>
        <w:continuationSeparator/>
      </w:r>
    </w:p>
  </w:footnote>
  <w:footnote w:type="continuationNotice" w:id="1">
    <w:p w14:paraId="515CE835" w14:textId="77777777" w:rsidR="00004375" w:rsidRDefault="0000437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6A04FE5"/>
    <w:multiLevelType w:val="hybridMultilevel"/>
    <w:tmpl w:val="B1E29A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0143"/>
    <w:multiLevelType w:val="hybridMultilevel"/>
    <w:tmpl w:val="1F7AD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2A2569"/>
    <w:multiLevelType w:val="hybridMultilevel"/>
    <w:tmpl w:val="789C6B24"/>
    <w:lvl w:ilvl="0" w:tplc="E6A8739A">
      <w:numFmt w:val="bullet"/>
      <w:lvlText w:val="-"/>
      <w:lvlJc w:val="left"/>
      <w:pPr>
        <w:ind w:left="1070" w:hanging="71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947528">
    <w:abstractNumId w:val="0"/>
  </w:num>
  <w:num w:numId="2" w16cid:durableId="705103710">
    <w:abstractNumId w:val="1"/>
  </w:num>
  <w:num w:numId="3" w16cid:durableId="1219972956">
    <w:abstractNumId w:val="3"/>
  </w:num>
  <w:num w:numId="4" w16cid:durableId="594483400">
    <w:abstractNumId w:val="4"/>
  </w:num>
  <w:num w:numId="5" w16cid:durableId="155812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FC"/>
    <w:rsid w:val="00004375"/>
    <w:rsid w:val="00035AE2"/>
    <w:rsid w:val="000455D9"/>
    <w:rsid w:val="00064BD2"/>
    <w:rsid w:val="00065DF2"/>
    <w:rsid w:val="00072501"/>
    <w:rsid w:val="00080333"/>
    <w:rsid w:val="00083D88"/>
    <w:rsid w:val="000953D8"/>
    <w:rsid w:val="000A2A03"/>
    <w:rsid w:val="000A565D"/>
    <w:rsid w:val="000D3218"/>
    <w:rsid w:val="000D36F9"/>
    <w:rsid w:val="000E4941"/>
    <w:rsid w:val="000E543C"/>
    <w:rsid w:val="000F296F"/>
    <w:rsid w:val="00102AE8"/>
    <w:rsid w:val="00144A7B"/>
    <w:rsid w:val="00157535"/>
    <w:rsid w:val="0017347C"/>
    <w:rsid w:val="0017679A"/>
    <w:rsid w:val="001A4C1E"/>
    <w:rsid w:val="001B6FB1"/>
    <w:rsid w:val="001D550A"/>
    <w:rsid w:val="001F17EB"/>
    <w:rsid w:val="001F1D34"/>
    <w:rsid w:val="00201EC3"/>
    <w:rsid w:val="00215B8E"/>
    <w:rsid w:val="00245B0C"/>
    <w:rsid w:val="00246E3E"/>
    <w:rsid w:val="00276CD5"/>
    <w:rsid w:val="00282E10"/>
    <w:rsid w:val="0028552B"/>
    <w:rsid w:val="002A5623"/>
    <w:rsid w:val="002D7E6A"/>
    <w:rsid w:val="00321772"/>
    <w:rsid w:val="003252FB"/>
    <w:rsid w:val="0032753E"/>
    <w:rsid w:val="0035008F"/>
    <w:rsid w:val="00363C16"/>
    <w:rsid w:val="003666FD"/>
    <w:rsid w:val="00373636"/>
    <w:rsid w:val="003B401C"/>
    <w:rsid w:val="003C36B6"/>
    <w:rsid w:val="003C557F"/>
    <w:rsid w:val="003E05F7"/>
    <w:rsid w:val="003F27F3"/>
    <w:rsid w:val="003F6E85"/>
    <w:rsid w:val="00410170"/>
    <w:rsid w:val="00411366"/>
    <w:rsid w:val="00412320"/>
    <w:rsid w:val="00426783"/>
    <w:rsid w:val="00440FD1"/>
    <w:rsid w:val="0044583C"/>
    <w:rsid w:val="00453D32"/>
    <w:rsid w:val="00466BB7"/>
    <w:rsid w:val="004733ED"/>
    <w:rsid w:val="00490378"/>
    <w:rsid w:val="00492429"/>
    <w:rsid w:val="004A28F3"/>
    <w:rsid w:val="004D028E"/>
    <w:rsid w:val="004E4835"/>
    <w:rsid w:val="004F698E"/>
    <w:rsid w:val="004F785D"/>
    <w:rsid w:val="00510B93"/>
    <w:rsid w:val="0051444B"/>
    <w:rsid w:val="0052076F"/>
    <w:rsid w:val="00520989"/>
    <w:rsid w:val="00535054"/>
    <w:rsid w:val="00537346"/>
    <w:rsid w:val="005513CF"/>
    <w:rsid w:val="00555924"/>
    <w:rsid w:val="00556BF1"/>
    <w:rsid w:val="00560F6D"/>
    <w:rsid w:val="00561876"/>
    <w:rsid w:val="00570495"/>
    <w:rsid w:val="005804DF"/>
    <w:rsid w:val="005861D8"/>
    <w:rsid w:val="005A4644"/>
    <w:rsid w:val="005B07C3"/>
    <w:rsid w:val="005C0F2E"/>
    <w:rsid w:val="005E56D4"/>
    <w:rsid w:val="00624786"/>
    <w:rsid w:val="00625831"/>
    <w:rsid w:val="00636EED"/>
    <w:rsid w:val="00673CAF"/>
    <w:rsid w:val="00674989"/>
    <w:rsid w:val="006959CE"/>
    <w:rsid w:val="006D07B2"/>
    <w:rsid w:val="00700A26"/>
    <w:rsid w:val="0070164D"/>
    <w:rsid w:val="00722C52"/>
    <w:rsid w:val="00736F76"/>
    <w:rsid w:val="007513D3"/>
    <w:rsid w:val="007761BD"/>
    <w:rsid w:val="00777F98"/>
    <w:rsid w:val="007A3BD0"/>
    <w:rsid w:val="007B659D"/>
    <w:rsid w:val="007C7C0B"/>
    <w:rsid w:val="007F11FF"/>
    <w:rsid w:val="007F1BB8"/>
    <w:rsid w:val="0080559D"/>
    <w:rsid w:val="008433D4"/>
    <w:rsid w:val="00844A2E"/>
    <w:rsid w:val="00864012"/>
    <w:rsid w:val="00897E98"/>
    <w:rsid w:val="008A1946"/>
    <w:rsid w:val="008A27B0"/>
    <w:rsid w:val="008C6E0C"/>
    <w:rsid w:val="009147BF"/>
    <w:rsid w:val="00917F2D"/>
    <w:rsid w:val="0094396C"/>
    <w:rsid w:val="00952B9C"/>
    <w:rsid w:val="0095723F"/>
    <w:rsid w:val="009A6F89"/>
    <w:rsid w:val="009B45A6"/>
    <w:rsid w:val="009B5D9A"/>
    <w:rsid w:val="009E3D1F"/>
    <w:rsid w:val="009E4C82"/>
    <w:rsid w:val="009F46CC"/>
    <w:rsid w:val="009F6462"/>
    <w:rsid w:val="009F6866"/>
    <w:rsid w:val="00A01181"/>
    <w:rsid w:val="00A14848"/>
    <w:rsid w:val="00A43539"/>
    <w:rsid w:val="00A55FAD"/>
    <w:rsid w:val="00A647E4"/>
    <w:rsid w:val="00A72B58"/>
    <w:rsid w:val="00A75B64"/>
    <w:rsid w:val="00A96F79"/>
    <w:rsid w:val="00AA75BA"/>
    <w:rsid w:val="00AC3BF8"/>
    <w:rsid w:val="00AE4836"/>
    <w:rsid w:val="00AF2BFD"/>
    <w:rsid w:val="00AF3814"/>
    <w:rsid w:val="00B07078"/>
    <w:rsid w:val="00B224FD"/>
    <w:rsid w:val="00B3312E"/>
    <w:rsid w:val="00B36C91"/>
    <w:rsid w:val="00B53CFB"/>
    <w:rsid w:val="00B640FF"/>
    <w:rsid w:val="00B93D3A"/>
    <w:rsid w:val="00BB1155"/>
    <w:rsid w:val="00BB4BA3"/>
    <w:rsid w:val="00BB5D12"/>
    <w:rsid w:val="00BD1184"/>
    <w:rsid w:val="00BD39D6"/>
    <w:rsid w:val="00BD65C7"/>
    <w:rsid w:val="00C071BA"/>
    <w:rsid w:val="00C31C05"/>
    <w:rsid w:val="00C34A3E"/>
    <w:rsid w:val="00C5793D"/>
    <w:rsid w:val="00C64CFF"/>
    <w:rsid w:val="00C82654"/>
    <w:rsid w:val="00C93A75"/>
    <w:rsid w:val="00C9426A"/>
    <w:rsid w:val="00CA1912"/>
    <w:rsid w:val="00CA45F8"/>
    <w:rsid w:val="00CA7E49"/>
    <w:rsid w:val="00CD3759"/>
    <w:rsid w:val="00CF5FFC"/>
    <w:rsid w:val="00D042D6"/>
    <w:rsid w:val="00D15630"/>
    <w:rsid w:val="00D27A58"/>
    <w:rsid w:val="00D448F8"/>
    <w:rsid w:val="00D50C41"/>
    <w:rsid w:val="00D67856"/>
    <w:rsid w:val="00D83BDF"/>
    <w:rsid w:val="00D85F79"/>
    <w:rsid w:val="00DB651C"/>
    <w:rsid w:val="00DC1A7B"/>
    <w:rsid w:val="00DD1752"/>
    <w:rsid w:val="00DD5542"/>
    <w:rsid w:val="00DF0F3F"/>
    <w:rsid w:val="00E05E36"/>
    <w:rsid w:val="00E10EA5"/>
    <w:rsid w:val="00E12842"/>
    <w:rsid w:val="00E369C4"/>
    <w:rsid w:val="00E4343C"/>
    <w:rsid w:val="00E61B74"/>
    <w:rsid w:val="00E648E5"/>
    <w:rsid w:val="00E7266F"/>
    <w:rsid w:val="00E7686C"/>
    <w:rsid w:val="00E81517"/>
    <w:rsid w:val="00EA1926"/>
    <w:rsid w:val="00EA7370"/>
    <w:rsid w:val="00EC791C"/>
    <w:rsid w:val="00ED1905"/>
    <w:rsid w:val="00EE238F"/>
    <w:rsid w:val="00EE4DEB"/>
    <w:rsid w:val="00EE58C4"/>
    <w:rsid w:val="00EF24D9"/>
    <w:rsid w:val="00F17945"/>
    <w:rsid w:val="00F42605"/>
    <w:rsid w:val="00F44BC1"/>
    <w:rsid w:val="00F6785E"/>
    <w:rsid w:val="00F81D4D"/>
    <w:rsid w:val="00F90D70"/>
    <w:rsid w:val="00FC277F"/>
    <w:rsid w:val="00FF246E"/>
    <w:rsid w:val="00FF6CBC"/>
    <w:rsid w:val="0136606E"/>
    <w:rsid w:val="0D7FAB48"/>
    <w:rsid w:val="1720A96B"/>
    <w:rsid w:val="184F3DD9"/>
    <w:rsid w:val="25149884"/>
    <w:rsid w:val="49743153"/>
    <w:rsid w:val="604B0DA2"/>
    <w:rsid w:val="69C984F2"/>
    <w:rsid w:val="75EEE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A9A7A5"/>
  <w15:chartTrackingRefBased/>
  <w15:docId w15:val="{6C4C840D-B352-4194-8C09-184C907F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39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Normal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paragraph" w:styleId="Revision">
    <w:name w:val="Revision"/>
    <w:hidden/>
    <w:uiPriority w:val="99"/>
    <w:semiHidden/>
    <w:rsid w:val="00952B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2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B9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5793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.ebo@dnb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0B263BAD30640BBA7778C9354C206" ma:contentTypeVersion="16" ma:contentTypeDescription="Create a new document." ma:contentTypeScope="" ma:versionID="6ce47029bff5d59aba9097d16078b5a5">
  <xsd:schema xmlns:xsd="http://www.w3.org/2001/XMLSchema" xmlns:xs="http://www.w3.org/2001/XMLSchema" xmlns:p="http://schemas.microsoft.com/office/2006/metadata/properties" xmlns:ns3="b3b7042a-d377-4e88-be61-c530c0f0ce5d" xmlns:ns4="6dff1541-187f-4ce8-9b1b-32cd6ab05e50" targetNamespace="http://schemas.microsoft.com/office/2006/metadata/properties" ma:root="true" ma:fieldsID="a33f4e8285cfef7278ba42f2f880c71c" ns3:_="" ns4:_="">
    <xsd:import namespace="b3b7042a-d377-4e88-be61-c530c0f0ce5d"/>
    <xsd:import namespace="6dff1541-187f-4ce8-9b1b-32cd6ab05e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7042a-d377-4e88-be61-c530c0f0c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1541-187f-4ce8-9b1b-32cd6ab05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4F030-E962-43AD-8654-B076DD606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321F6F-DB02-468C-A9FE-AAE2DD4EA3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730F8-F4F8-4209-A36B-00D53D822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CD861-05EC-43C2-B874-D8D085FE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7042a-d377-4e88-be61-c530c0f0ce5d"/>
    <ds:schemaRef ds:uri="6dff1541-187f-4ce8-9b1b-32cd6ab0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cbd628-0072-405d-8567-32c6750b0d3e}" enabled="0" method="" siteId="{9ecbd628-0072-405d-8567-32c6750b0d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Smadu, A.I. (Andra) (EBO_OND)</dc:creator>
  <cp:keywords/>
  <dc:description/>
  <cp:lastModifiedBy>Samarina, A. (Anna) (FM_MO)</cp:lastModifiedBy>
  <cp:revision>80</cp:revision>
  <dcterms:created xsi:type="dcterms:W3CDTF">2023-04-27T06:36:00Z</dcterms:created>
  <dcterms:modified xsi:type="dcterms:W3CDTF">2023-06-26T09:57:00Z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0x0101005E10B263BAD30640BBA7778C9354C206</vt:lpwstr>
  </property>
</Properties>
</file>