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8120" w14:textId="77777777" w:rsidR="00AE159C" w:rsidRPr="002F76B7" w:rsidRDefault="00AE159C" w:rsidP="00AE159C">
      <w:pPr>
        <w:rPr>
          <w:rFonts w:cs="Arial"/>
          <w:szCs w:val="24"/>
        </w:rPr>
      </w:pPr>
      <w:r w:rsidRPr="002F76B7">
        <w:rPr>
          <w:rFonts w:cs="Arial"/>
          <w:noProof/>
          <w:szCs w:val="24"/>
          <w:lang w:val="nl-NL" w:eastAsia="nl-NL" w:bidi="ar-SA"/>
        </w:rPr>
        <w:drawing>
          <wp:anchor distT="0" distB="0" distL="114300" distR="114300" simplePos="0" relativeHeight="251658240" behindDoc="0" locked="0" layoutInCell="1" allowOverlap="1" wp14:anchorId="730958FF" wp14:editId="48A81AFC">
            <wp:simplePos x="0" y="0"/>
            <wp:positionH relativeFrom="column">
              <wp:posOffset>3611820</wp:posOffset>
            </wp:positionH>
            <wp:positionV relativeFrom="paragraph">
              <wp:posOffset>-126035</wp:posOffset>
            </wp:positionV>
            <wp:extent cx="2382520" cy="760573"/>
            <wp:effectExtent l="0" t="0" r="0" b="1905"/>
            <wp:wrapNone/>
            <wp:docPr id="124"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descr="logo-dnb_tcm10-6959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82520" cy="76057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Ref207099364"/>
      <w:bookmarkEnd w:id="0"/>
      <w:r w:rsidRPr="002F76B7">
        <w:t>AnaCredit data delivery agreement</w:t>
      </w:r>
    </w:p>
    <w:p w14:paraId="5F451179" w14:textId="087AE04A" w:rsidR="00AE159C" w:rsidRPr="002F76B7" w:rsidRDefault="00AE159C" w:rsidP="00AE159C">
      <w:pPr>
        <w:rPr>
          <w:rFonts w:cs="Arial"/>
          <w:szCs w:val="24"/>
        </w:rPr>
      </w:pPr>
      <w:r w:rsidRPr="002F76B7">
        <w:t xml:space="preserve">Status: </w:t>
      </w:r>
      <w:sdt>
        <w:sdtPr>
          <w:rPr>
            <w:rFonts w:cs="Arial"/>
            <w:szCs w:val="24"/>
          </w:rPr>
          <w:alias w:val="Status"/>
          <w:tag w:val=""/>
          <w:id w:val="341518777"/>
          <w:placeholder>
            <w:docPart w:val="68647AC104E84FEAAF038F13A616822A"/>
          </w:placeholder>
          <w:dataBinding w:prefixMappings="xmlns:ns0='http://purl.org/dc/elements/1.1/' xmlns:ns1='http://schemas.openxmlformats.org/package/2006/metadata/core-properties' " w:xpath="/ns1:coreProperties[1]/ns1:contentStatus[1]" w:storeItemID="{6C3C8BC8-F283-45AE-878A-BAB7291924A1}"/>
          <w:text/>
        </w:sdtPr>
        <w:sdtContent>
          <w:r w:rsidR="00753E04" w:rsidRPr="002F76B7">
            <w:rPr>
              <w:rFonts w:cs="Arial"/>
              <w:szCs w:val="24"/>
            </w:rPr>
            <w:t>Final</w:t>
          </w:r>
        </w:sdtContent>
      </w:sdt>
    </w:p>
    <w:p w14:paraId="77BC256C" w14:textId="77777777" w:rsidR="00AE159C" w:rsidRPr="002F76B7" w:rsidRDefault="00AE159C" w:rsidP="00AE159C">
      <w:pPr>
        <w:rPr>
          <w:rFonts w:cs="Arial"/>
          <w:szCs w:val="24"/>
        </w:rPr>
      </w:pPr>
    </w:p>
    <w:p w14:paraId="07F4919B" w14:textId="77777777" w:rsidR="00AE159C" w:rsidRPr="002F76B7" w:rsidRDefault="00AE159C" w:rsidP="00AE159C">
      <w:pPr>
        <w:rPr>
          <w:rFonts w:cs="Arial"/>
          <w:szCs w:val="24"/>
        </w:rPr>
      </w:pPr>
      <w:r w:rsidRPr="002F76B7">
        <w:t>Reference number</w:t>
      </w:r>
    </w:p>
    <w:p w14:paraId="4C82940A" w14:textId="491C84F3" w:rsidR="00AE159C" w:rsidRPr="002F76B7" w:rsidRDefault="00AE159C" w:rsidP="00AE159C">
      <w:pPr>
        <w:rPr>
          <w:rFonts w:cs="Arial"/>
          <w:b/>
          <w:sz w:val="24"/>
          <w:szCs w:val="24"/>
        </w:rPr>
      </w:pPr>
      <w:r w:rsidRPr="002F76B7">
        <w:rPr>
          <w:rFonts w:cs="Arial"/>
          <w:szCs w:val="24"/>
        </w:rPr>
        <w:fldChar w:fldCharType="begin"/>
      </w:r>
      <w:r w:rsidRPr="002F76B7">
        <w:rPr>
          <w:rFonts w:cs="Arial"/>
          <w:szCs w:val="24"/>
        </w:rPr>
        <w:instrText xml:space="preserve"> DOCPROPERTY  Documentnummer  \* MERGEFORMAT </w:instrText>
      </w:r>
      <w:r w:rsidRPr="002F76B7">
        <w:rPr>
          <w:rFonts w:cs="Arial"/>
          <w:szCs w:val="24"/>
        </w:rPr>
        <w:fldChar w:fldCharType="separate"/>
      </w:r>
      <w:r w:rsidR="00FC0ED2">
        <w:rPr>
          <w:rFonts w:cs="Arial"/>
          <w:szCs w:val="24"/>
        </w:rPr>
        <w:t>P012-1633749633-373</w:t>
      </w:r>
      <w:r w:rsidRPr="002F76B7">
        <w:rPr>
          <w:rFonts w:cs="Arial"/>
          <w:szCs w:val="24"/>
        </w:rPr>
        <w:fldChar w:fldCharType="end"/>
      </w:r>
    </w:p>
    <w:p w14:paraId="48762E55" w14:textId="77777777" w:rsidR="00AE159C" w:rsidRPr="002F76B7" w:rsidRDefault="00AE159C" w:rsidP="00AE159C">
      <w:pPr>
        <w:rPr>
          <w:rFonts w:cs="Arial"/>
          <w:b/>
          <w:sz w:val="24"/>
          <w:szCs w:val="24"/>
        </w:rPr>
      </w:pPr>
    </w:p>
    <w:p w14:paraId="78DC3F87" w14:textId="77777777" w:rsidR="00AE159C" w:rsidRPr="002F76B7" w:rsidRDefault="00AE159C" w:rsidP="00AE159C">
      <w:pPr>
        <w:rPr>
          <w:rFonts w:cs="Arial"/>
          <w:b/>
          <w:sz w:val="24"/>
          <w:szCs w:val="24"/>
        </w:rPr>
      </w:pPr>
    </w:p>
    <w:p w14:paraId="347E1747" w14:textId="77777777" w:rsidR="00AE159C" w:rsidRPr="002F76B7" w:rsidRDefault="00AE159C" w:rsidP="00AE159C">
      <w:pPr>
        <w:jc w:val="center"/>
        <w:rPr>
          <w:rFonts w:cs="Arial"/>
          <w:b/>
          <w:sz w:val="24"/>
          <w:szCs w:val="24"/>
        </w:rPr>
      </w:pPr>
    </w:p>
    <w:p w14:paraId="644FD4BC" w14:textId="77777777" w:rsidR="00AE159C" w:rsidRPr="002F76B7" w:rsidRDefault="00AE159C" w:rsidP="00AE159C">
      <w:pPr>
        <w:jc w:val="center"/>
        <w:rPr>
          <w:rFonts w:cs="Arial"/>
          <w:b/>
          <w:sz w:val="24"/>
          <w:szCs w:val="24"/>
        </w:rPr>
      </w:pPr>
    </w:p>
    <w:p w14:paraId="65A1173F" w14:textId="77777777" w:rsidR="00AE159C" w:rsidRPr="002F76B7" w:rsidRDefault="00AE159C" w:rsidP="00AE159C">
      <w:pPr>
        <w:jc w:val="center"/>
        <w:rPr>
          <w:rFonts w:cs="Arial"/>
          <w:b/>
          <w:sz w:val="24"/>
          <w:szCs w:val="24"/>
        </w:rPr>
      </w:pPr>
    </w:p>
    <w:p w14:paraId="7005BBC1" w14:textId="77777777" w:rsidR="00AE159C" w:rsidRPr="002F76B7" w:rsidRDefault="00AE159C" w:rsidP="001D19A6">
      <w:pPr>
        <w:rPr>
          <w:rFonts w:cs="Arial"/>
          <w:b/>
          <w:sz w:val="44"/>
          <w:szCs w:val="24"/>
        </w:rPr>
      </w:pPr>
    </w:p>
    <w:p w14:paraId="2700BC39" w14:textId="1DB1BFED" w:rsidR="00AE159C" w:rsidRPr="002F76B7" w:rsidRDefault="00000000" w:rsidP="00AE159C">
      <w:pPr>
        <w:jc w:val="center"/>
        <w:rPr>
          <w:rFonts w:cs="Arial"/>
          <w:b/>
          <w:color w:val="000000" w:themeColor="text1"/>
          <w:sz w:val="44"/>
          <w:szCs w:val="24"/>
        </w:rPr>
      </w:pPr>
      <w:sdt>
        <w:sdtPr>
          <w:rPr>
            <w:rFonts w:cs="Arial"/>
            <w:b/>
            <w:color w:val="000000" w:themeColor="text1"/>
            <w:sz w:val="44"/>
            <w:szCs w:val="24"/>
          </w:rPr>
          <w:alias w:val="[Title]"/>
          <w:tag w:val=""/>
          <w:id w:val="-1897350752"/>
          <w:placeholder>
            <w:docPart w:val="7D013F24BE77472A937F0D72C195F5D0"/>
          </w:placeholder>
          <w:dataBinding w:prefixMappings="xmlns:ns0='http://purl.org/dc/elements/1.1/' xmlns:ns1='http://schemas.openxmlformats.org/package/2006/metadata/core-properties' " w:xpath="/ns1:coreProperties[1]/ns0:title[1]" w:storeItemID="{6C3C8BC8-F283-45AE-878A-BAB7291924A1}"/>
          <w:text/>
        </w:sdtPr>
        <w:sdtContent>
          <w:r w:rsidR="00FC0ED2">
            <w:rPr>
              <w:rFonts w:cs="Arial"/>
              <w:b/>
              <w:color w:val="000000" w:themeColor="text1"/>
              <w:sz w:val="44"/>
              <w:szCs w:val="24"/>
            </w:rPr>
            <w:t>AnaCredit data delivery agreement for reporting agents v2.4</w:t>
          </w:r>
        </w:sdtContent>
      </w:sdt>
    </w:p>
    <w:p w14:paraId="624199C4" w14:textId="77777777" w:rsidR="00AE159C" w:rsidRPr="002F76B7" w:rsidRDefault="00AE159C" w:rsidP="00AE159C">
      <w:pPr>
        <w:jc w:val="center"/>
        <w:rPr>
          <w:rFonts w:cs="Arial"/>
          <w:b/>
          <w:i/>
          <w:color w:val="000000" w:themeColor="text1"/>
          <w:sz w:val="28"/>
          <w:szCs w:val="28"/>
        </w:rPr>
      </w:pPr>
    </w:p>
    <w:p w14:paraId="09B4E3DA" w14:textId="77777777" w:rsidR="00AE159C" w:rsidRPr="002F76B7" w:rsidRDefault="0046623C" w:rsidP="00AE159C">
      <w:pPr>
        <w:jc w:val="center"/>
        <w:rPr>
          <w:rFonts w:cs="Arial"/>
          <w:b/>
          <w:color w:val="000000" w:themeColor="text1"/>
          <w:sz w:val="24"/>
          <w:szCs w:val="24"/>
        </w:rPr>
      </w:pPr>
      <w:r w:rsidRPr="002F76B7">
        <w:rPr>
          <w:b/>
          <w:color w:val="000000" w:themeColor="text1"/>
          <w:sz w:val="24"/>
        </w:rPr>
        <w:t>REGULATION (EU) 2016/867 OF THE EUROPEAN CENTRAL BANK of 18 May 2016 on the collection of granular credit and credit risk data (ECB/2016/13)</w:t>
      </w:r>
    </w:p>
    <w:p w14:paraId="7B95C808" w14:textId="44141C73" w:rsidR="006E7B06" w:rsidRPr="002F76B7" w:rsidRDefault="006E7B06" w:rsidP="00AE159C">
      <w:pPr>
        <w:jc w:val="center"/>
        <w:rPr>
          <w:rFonts w:cs="Arial"/>
          <w:b/>
          <w:color w:val="000000" w:themeColor="text1"/>
          <w:sz w:val="24"/>
          <w:szCs w:val="24"/>
        </w:rPr>
      </w:pPr>
      <w:r w:rsidRPr="002F76B7">
        <w:rPr>
          <w:b/>
          <w:color w:val="000000" w:themeColor="text1"/>
          <w:sz w:val="24"/>
        </w:rPr>
        <w:t>Owner: Statistics Division</w:t>
      </w:r>
      <w:r w:rsidRPr="002F76B7">
        <w:rPr>
          <w:rFonts w:cs="Arial"/>
          <w:b/>
          <w:color w:val="000000" w:themeColor="text1"/>
          <w:sz w:val="24"/>
          <w:szCs w:val="24"/>
        </w:rPr>
        <w:br/>
      </w:r>
      <w:r w:rsidR="00907DAE" w:rsidRPr="002F76B7">
        <w:rPr>
          <w:b/>
          <w:color w:val="000000" w:themeColor="text1"/>
          <w:sz w:val="24"/>
        </w:rPr>
        <w:t xml:space="preserve">Manager </w:t>
      </w:r>
      <w:r w:rsidRPr="002F76B7">
        <w:rPr>
          <w:b/>
          <w:color w:val="000000" w:themeColor="text1"/>
          <w:sz w:val="24"/>
        </w:rPr>
        <w:t>Monetary and Banking Statistics</w:t>
      </w:r>
      <w:r w:rsidR="00907DAE" w:rsidRPr="002F76B7">
        <w:rPr>
          <w:b/>
          <w:color w:val="000000" w:themeColor="text1"/>
          <w:sz w:val="24"/>
        </w:rPr>
        <w:t xml:space="preserve"> Department</w:t>
      </w:r>
    </w:p>
    <w:p w14:paraId="3C27D0B2" w14:textId="77777777" w:rsidR="0046623C" w:rsidRPr="002F76B7" w:rsidRDefault="0046623C" w:rsidP="00AE159C">
      <w:pPr>
        <w:jc w:val="center"/>
        <w:rPr>
          <w:rFonts w:cs="Arial"/>
          <w:b/>
          <w:sz w:val="24"/>
          <w:szCs w:val="24"/>
        </w:rPr>
      </w:pPr>
    </w:p>
    <w:p w14:paraId="5E7E04D2" w14:textId="77777777" w:rsidR="00AE159C" w:rsidRPr="002F76B7" w:rsidRDefault="003D2BB3" w:rsidP="00AE159C">
      <w:pPr>
        <w:jc w:val="center"/>
        <w:rPr>
          <w:rFonts w:cs="Arial"/>
          <w:b/>
          <w:sz w:val="24"/>
          <w:szCs w:val="24"/>
        </w:rPr>
      </w:pPr>
      <w:r w:rsidRPr="002F76B7">
        <w:rPr>
          <w:b/>
          <w:sz w:val="24"/>
        </w:rPr>
        <w:t>DNB-public</w:t>
      </w:r>
    </w:p>
    <w:p w14:paraId="238BC30F" w14:textId="3C8404D3" w:rsidR="00F23B32" w:rsidRPr="002F76B7" w:rsidRDefault="00F23B32" w:rsidP="00F23B32">
      <w:pPr>
        <w:jc w:val="center"/>
        <w:rPr>
          <w:rFonts w:cs="Arial"/>
          <w:b/>
          <w:sz w:val="24"/>
          <w:szCs w:val="24"/>
        </w:rPr>
      </w:pPr>
      <w:r w:rsidRPr="002F76B7">
        <w:rPr>
          <w:b/>
          <w:sz w:val="24"/>
        </w:rPr>
        <w:t xml:space="preserve">Version </w:t>
      </w:r>
      <w:r w:rsidR="004B1CBB" w:rsidRPr="002F76B7">
        <w:rPr>
          <w:rFonts w:cs="Arial"/>
          <w:b/>
          <w:sz w:val="24"/>
          <w:szCs w:val="24"/>
        </w:rPr>
        <w:fldChar w:fldCharType="begin"/>
      </w:r>
      <w:r w:rsidR="004B1CBB" w:rsidRPr="002F76B7">
        <w:rPr>
          <w:rFonts w:cs="Arial"/>
          <w:b/>
          <w:sz w:val="24"/>
          <w:szCs w:val="24"/>
        </w:rPr>
        <w:instrText xml:space="preserve"> DOCPROPERTY  Versie  \* MERGEFORMAT </w:instrText>
      </w:r>
      <w:r w:rsidR="004B1CBB" w:rsidRPr="002F76B7">
        <w:rPr>
          <w:rFonts w:cs="Arial"/>
          <w:b/>
          <w:sz w:val="24"/>
          <w:szCs w:val="24"/>
        </w:rPr>
        <w:fldChar w:fldCharType="separate"/>
      </w:r>
      <w:r w:rsidR="00D80434">
        <w:rPr>
          <w:rFonts w:cs="Arial"/>
          <w:b/>
          <w:sz w:val="24"/>
          <w:szCs w:val="24"/>
        </w:rPr>
        <w:t>2.4</w:t>
      </w:r>
      <w:r w:rsidR="004B1CBB" w:rsidRPr="002F76B7">
        <w:rPr>
          <w:rFonts w:cs="Arial"/>
          <w:b/>
          <w:sz w:val="24"/>
          <w:szCs w:val="24"/>
        </w:rPr>
        <w:fldChar w:fldCharType="end"/>
      </w:r>
    </w:p>
    <w:p w14:paraId="43C6D6F6" w14:textId="77777777" w:rsidR="00430E3C" w:rsidRPr="002F76B7" w:rsidRDefault="00430E3C" w:rsidP="00F23B32">
      <w:pPr>
        <w:rPr>
          <w:rFonts w:cs="Arial"/>
          <w:b/>
          <w:sz w:val="24"/>
          <w:szCs w:val="24"/>
        </w:rPr>
      </w:pPr>
    </w:p>
    <w:p w14:paraId="3E318444" w14:textId="77777777" w:rsidR="00AE159C" w:rsidRPr="002F76B7" w:rsidRDefault="00AE159C" w:rsidP="00AE159C">
      <w:pPr>
        <w:tabs>
          <w:tab w:val="left" w:pos="7815"/>
        </w:tabs>
        <w:rPr>
          <w:rFonts w:cs="Arial"/>
          <w:b/>
          <w:sz w:val="24"/>
          <w:szCs w:val="24"/>
        </w:rPr>
      </w:pPr>
    </w:p>
    <w:p w14:paraId="3F05D883" w14:textId="0C505CD3" w:rsidR="00F23B32" w:rsidRPr="002F76B7" w:rsidRDefault="003D2BB3" w:rsidP="00AF0BE2">
      <w:pPr>
        <w:jc w:val="center"/>
        <w:rPr>
          <w:rFonts w:cs="Arial"/>
          <w:b/>
          <w:color w:val="000000" w:themeColor="text1"/>
          <w:sz w:val="24"/>
          <w:szCs w:val="24"/>
        </w:rPr>
      </w:pPr>
      <w:r w:rsidRPr="002F76B7">
        <w:rPr>
          <w:b/>
          <w:sz w:val="24"/>
        </w:rPr>
        <w:t>DNB-GLO-CODE:</w:t>
      </w:r>
      <w:r w:rsidRPr="002F76B7">
        <w:rPr>
          <w:rFonts w:cs="Arial"/>
          <w:b/>
          <w:sz w:val="24"/>
          <w:szCs w:val="24"/>
        </w:rPr>
        <w:br/>
      </w:r>
      <w:r w:rsidR="00F23B32" w:rsidRPr="002F76B7">
        <w:rPr>
          <w:rFonts w:cs="Arial"/>
          <w:b/>
          <w:color w:val="000000" w:themeColor="text1"/>
          <w:sz w:val="24"/>
          <w:szCs w:val="24"/>
        </w:rPr>
        <w:fldChar w:fldCharType="begin"/>
      </w:r>
      <w:r w:rsidR="00F23B32" w:rsidRPr="002F76B7">
        <w:rPr>
          <w:rFonts w:cs="Arial"/>
          <w:b/>
          <w:color w:val="000000" w:themeColor="text1"/>
          <w:sz w:val="24"/>
          <w:szCs w:val="24"/>
        </w:rPr>
        <w:instrText xml:space="preserve"> DOCPROPERTY  GLO-code  \* MERGEFORMAT </w:instrText>
      </w:r>
      <w:r w:rsidR="00F23B32" w:rsidRPr="002F76B7">
        <w:rPr>
          <w:rFonts w:cs="Arial"/>
          <w:b/>
          <w:color w:val="000000" w:themeColor="text1"/>
          <w:sz w:val="24"/>
          <w:szCs w:val="24"/>
        </w:rPr>
        <w:fldChar w:fldCharType="separate"/>
      </w:r>
      <w:r w:rsidR="00D80434">
        <w:rPr>
          <w:rFonts w:cs="Arial"/>
          <w:b/>
          <w:color w:val="000000" w:themeColor="text1"/>
          <w:sz w:val="24"/>
          <w:szCs w:val="24"/>
        </w:rPr>
        <w:t>DNB_STAT_ANACREDIT_GLO_M</w:t>
      </w:r>
      <w:r w:rsidR="00F23B32" w:rsidRPr="002F76B7">
        <w:rPr>
          <w:rFonts w:cs="Arial"/>
          <w:b/>
          <w:color w:val="000000" w:themeColor="text1"/>
          <w:sz w:val="24"/>
          <w:szCs w:val="24"/>
        </w:rPr>
        <w:fldChar w:fldCharType="end"/>
      </w:r>
    </w:p>
    <w:p w14:paraId="5E4FE664" w14:textId="77777777" w:rsidR="00AE159C" w:rsidRPr="002F76B7" w:rsidRDefault="00C93F4B" w:rsidP="001E2548">
      <w:pPr>
        <w:pageBreakBefore/>
        <w:rPr>
          <w:rFonts w:cs="Arial"/>
          <w:b/>
          <w:sz w:val="24"/>
          <w:szCs w:val="24"/>
        </w:rPr>
      </w:pPr>
      <w:r w:rsidRPr="002F76B7">
        <w:rPr>
          <w:b/>
          <w:sz w:val="24"/>
        </w:rPr>
        <w:lastRenderedPageBreak/>
        <w:t>SUMMARY OF VERSIONS AND STATUS</w:t>
      </w:r>
    </w:p>
    <w:p w14:paraId="3A466B23" w14:textId="77777777" w:rsidR="00C5635D" w:rsidRPr="002F76B7" w:rsidRDefault="00AE159C" w:rsidP="00613FA2">
      <w:r w:rsidRPr="002F76B7">
        <w:t>Version history</w:t>
      </w:r>
    </w:p>
    <w:tbl>
      <w:tblPr>
        <w:tblStyle w:val="Style1"/>
        <w:tblW w:w="8760" w:type="dxa"/>
        <w:tblLook w:val="00A0" w:firstRow="1" w:lastRow="0" w:firstColumn="1" w:lastColumn="0" w:noHBand="0" w:noVBand="0"/>
      </w:tblPr>
      <w:tblGrid>
        <w:gridCol w:w="983"/>
        <w:gridCol w:w="1618"/>
        <w:gridCol w:w="4167"/>
        <w:gridCol w:w="1992"/>
      </w:tblGrid>
      <w:tr w:rsidR="00F80812" w:rsidRPr="002F76B7" w14:paraId="4F76931D" w14:textId="77777777" w:rsidTr="001E5AC9">
        <w:trPr>
          <w:cnfStyle w:val="100000000000" w:firstRow="1" w:lastRow="0" w:firstColumn="0" w:lastColumn="0" w:oddVBand="0" w:evenVBand="0" w:oddHBand="0" w:evenHBand="0" w:firstRowFirstColumn="0" w:firstRowLastColumn="0" w:lastRowFirstColumn="0" w:lastRowLastColumn="0"/>
          <w:trHeight w:val="145"/>
        </w:trPr>
        <w:tc>
          <w:tcPr>
            <w:tcW w:w="983" w:type="dxa"/>
          </w:tcPr>
          <w:p w14:paraId="3A88EB44" w14:textId="77777777" w:rsidR="00F80812" w:rsidRPr="002F76B7" w:rsidRDefault="00F80812" w:rsidP="00102391">
            <w:pPr>
              <w:pStyle w:val="Huisstijl-TabelTitel"/>
              <w:rPr>
                <w:rFonts w:ascii="Arial" w:hAnsi="Arial" w:cs="Arial"/>
                <w:b/>
                <w:sz w:val="20"/>
                <w:szCs w:val="20"/>
                <w:lang w:val="en-GB"/>
              </w:rPr>
            </w:pPr>
            <w:r w:rsidRPr="002F76B7">
              <w:rPr>
                <w:b/>
                <w:i/>
                <w:sz w:val="18"/>
                <w:lang w:val="en-GB"/>
              </w:rPr>
              <w:t>Version</w:t>
            </w:r>
          </w:p>
        </w:tc>
        <w:tc>
          <w:tcPr>
            <w:tcW w:w="1618" w:type="dxa"/>
          </w:tcPr>
          <w:p w14:paraId="31B66978" w14:textId="77777777" w:rsidR="00F80812" w:rsidRPr="002F76B7" w:rsidRDefault="00F80812" w:rsidP="00102391">
            <w:pPr>
              <w:pStyle w:val="Huisstijl-TabelTekst"/>
              <w:rPr>
                <w:rFonts w:cs="Arial"/>
                <w:sz w:val="20"/>
                <w:szCs w:val="20"/>
                <w:lang w:val="en-GB"/>
              </w:rPr>
            </w:pPr>
            <w:r w:rsidRPr="002F76B7">
              <w:rPr>
                <w:i/>
                <w:sz w:val="18"/>
                <w:lang w:val="en-GB"/>
              </w:rPr>
              <w:t>Date</w:t>
            </w:r>
          </w:p>
        </w:tc>
        <w:tc>
          <w:tcPr>
            <w:tcW w:w="4167" w:type="dxa"/>
          </w:tcPr>
          <w:p w14:paraId="3DF8EB4C" w14:textId="77777777" w:rsidR="00F80812" w:rsidRPr="002F76B7" w:rsidRDefault="00F80812" w:rsidP="00102391">
            <w:pPr>
              <w:pStyle w:val="Huisstijl-TabelTekst"/>
              <w:rPr>
                <w:rFonts w:cs="Arial"/>
                <w:sz w:val="20"/>
                <w:szCs w:val="20"/>
                <w:lang w:val="en-GB"/>
              </w:rPr>
            </w:pPr>
            <w:r w:rsidRPr="002F76B7">
              <w:rPr>
                <w:i/>
                <w:sz w:val="18"/>
                <w:lang w:val="en-GB"/>
              </w:rPr>
              <w:t>Comment</w:t>
            </w:r>
          </w:p>
        </w:tc>
        <w:tc>
          <w:tcPr>
            <w:tcW w:w="1992" w:type="dxa"/>
          </w:tcPr>
          <w:p w14:paraId="1167A020" w14:textId="77777777" w:rsidR="00F80812" w:rsidRPr="002F76B7" w:rsidRDefault="00F80812" w:rsidP="00102391">
            <w:pPr>
              <w:pStyle w:val="Huisstijl-TabelTekst"/>
              <w:rPr>
                <w:rFonts w:cs="Arial"/>
                <w:sz w:val="20"/>
                <w:szCs w:val="20"/>
                <w:lang w:val="en-GB"/>
              </w:rPr>
            </w:pPr>
            <w:r w:rsidRPr="002F76B7">
              <w:rPr>
                <w:i/>
                <w:sz w:val="18"/>
                <w:lang w:val="en-GB"/>
              </w:rPr>
              <w:t>Author(s)</w:t>
            </w:r>
          </w:p>
        </w:tc>
      </w:tr>
      <w:tr w:rsidR="00194462" w:rsidRPr="002F76B7" w14:paraId="08C6870C" w14:textId="77777777" w:rsidTr="001E5AC9">
        <w:trPr>
          <w:trHeight w:val="145"/>
        </w:trPr>
        <w:tc>
          <w:tcPr>
            <w:tcW w:w="983" w:type="dxa"/>
          </w:tcPr>
          <w:p w14:paraId="12F68ED0" w14:textId="77777777" w:rsidR="00F80812" w:rsidRPr="002F76B7" w:rsidRDefault="00194462" w:rsidP="00622BC5">
            <w:pPr>
              <w:rPr>
                <w:rFonts w:cs="Arial"/>
                <w:b/>
                <w:bCs/>
                <w:sz w:val="18"/>
                <w:szCs w:val="16"/>
                <w:lang w:val="en-GB"/>
              </w:rPr>
            </w:pPr>
            <w:r w:rsidRPr="002F76B7">
              <w:rPr>
                <w:sz w:val="18"/>
                <w:lang w:val="en-GB"/>
              </w:rPr>
              <w:t>0.1</w:t>
            </w:r>
          </w:p>
        </w:tc>
        <w:tc>
          <w:tcPr>
            <w:tcW w:w="1618" w:type="dxa"/>
          </w:tcPr>
          <w:p w14:paraId="17D17BC9" w14:textId="77777777" w:rsidR="00F80812" w:rsidRPr="002F76B7" w:rsidRDefault="0046623C" w:rsidP="00102391">
            <w:pPr>
              <w:pStyle w:val="Huisstijl-TabelTekst"/>
              <w:rPr>
                <w:rFonts w:cs="Arial"/>
                <w:sz w:val="18"/>
                <w:szCs w:val="16"/>
                <w:lang w:val="en-GB"/>
              </w:rPr>
            </w:pPr>
            <w:r w:rsidRPr="002F76B7">
              <w:rPr>
                <w:sz w:val="18"/>
                <w:lang w:val="en-GB"/>
              </w:rPr>
              <w:t>7 July 2016</w:t>
            </w:r>
          </w:p>
        </w:tc>
        <w:tc>
          <w:tcPr>
            <w:tcW w:w="4167" w:type="dxa"/>
          </w:tcPr>
          <w:p w14:paraId="5A8686AA" w14:textId="77777777" w:rsidR="00F80812" w:rsidRPr="002F76B7" w:rsidRDefault="00F80812" w:rsidP="00194462">
            <w:pPr>
              <w:pStyle w:val="Huisstijl-TabelTekst"/>
              <w:rPr>
                <w:rFonts w:cs="Arial"/>
                <w:sz w:val="18"/>
                <w:szCs w:val="16"/>
                <w:lang w:val="en-GB"/>
              </w:rPr>
            </w:pPr>
            <w:r w:rsidRPr="002F76B7">
              <w:rPr>
                <w:sz w:val="18"/>
                <w:lang w:val="en-GB"/>
              </w:rPr>
              <w:t>First version of this document based on DDA template</w:t>
            </w:r>
          </w:p>
        </w:tc>
        <w:tc>
          <w:tcPr>
            <w:tcW w:w="1992" w:type="dxa"/>
          </w:tcPr>
          <w:p w14:paraId="75E90DE2" w14:textId="77777777" w:rsidR="00F80812" w:rsidRPr="002F76B7" w:rsidRDefault="00194462" w:rsidP="00102391">
            <w:pPr>
              <w:pStyle w:val="Huisstijl-TabelTekst"/>
              <w:rPr>
                <w:rFonts w:cs="Arial"/>
                <w:sz w:val="18"/>
                <w:szCs w:val="16"/>
                <w:lang w:val="en-GB"/>
              </w:rPr>
            </w:pPr>
            <w:r w:rsidRPr="002F76B7">
              <w:rPr>
                <w:sz w:val="18"/>
                <w:lang w:val="en-GB"/>
              </w:rPr>
              <w:t>Arjan Bos</w:t>
            </w:r>
          </w:p>
        </w:tc>
      </w:tr>
      <w:tr w:rsidR="00F80812" w:rsidRPr="002F76B7" w14:paraId="27EA4842" w14:textId="77777777" w:rsidTr="001E5AC9">
        <w:trPr>
          <w:trHeight w:val="145"/>
        </w:trPr>
        <w:tc>
          <w:tcPr>
            <w:tcW w:w="983" w:type="dxa"/>
          </w:tcPr>
          <w:p w14:paraId="43379939" w14:textId="77777777" w:rsidR="00F80812" w:rsidRPr="002F76B7" w:rsidRDefault="0046623C" w:rsidP="005C62F8">
            <w:pPr>
              <w:rPr>
                <w:rFonts w:cs="Arial"/>
                <w:bCs/>
                <w:sz w:val="18"/>
                <w:szCs w:val="16"/>
                <w:lang w:val="en-GB"/>
              </w:rPr>
            </w:pPr>
            <w:r w:rsidRPr="002F76B7">
              <w:rPr>
                <w:sz w:val="18"/>
                <w:lang w:val="en-GB"/>
              </w:rPr>
              <w:t>0.2</w:t>
            </w:r>
          </w:p>
        </w:tc>
        <w:tc>
          <w:tcPr>
            <w:tcW w:w="1618" w:type="dxa"/>
          </w:tcPr>
          <w:p w14:paraId="46FDEC95" w14:textId="77777777" w:rsidR="00F80812" w:rsidRPr="002F76B7" w:rsidRDefault="0046623C" w:rsidP="005C62F8">
            <w:pPr>
              <w:rPr>
                <w:rFonts w:cs="Arial"/>
                <w:sz w:val="18"/>
                <w:szCs w:val="16"/>
                <w:lang w:val="en-GB"/>
              </w:rPr>
            </w:pPr>
            <w:r w:rsidRPr="002F76B7">
              <w:rPr>
                <w:sz w:val="18"/>
                <w:lang w:val="en-GB"/>
              </w:rPr>
              <w:t>28 July 2016</w:t>
            </w:r>
          </w:p>
        </w:tc>
        <w:tc>
          <w:tcPr>
            <w:tcW w:w="4167" w:type="dxa"/>
          </w:tcPr>
          <w:p w14:paraId="1669F7E8" w14:textId="77777777" w:rsidR="00F80812" w:rsidRPr="002F76B7" w:rsidRDefault="0046623C" w:rsidP="005C62F8">
            <w:pPr>
              <w:rPr>
                <w:rFonts w:cs="Arial"/>
                <w:sz w:val="18"/>
                <w:szCs w:val="16"/>
                <w:lang w:val="en-GB"/>
              </w:rPr>
            </w:pPr>
            <w:r w:rsidRPr="002F76B7">
              <w:rPr>
                <w:sz w:val="18"/>
                <w:lang w:val="en-GB"/>
              </w:rPr>
              <w:t>Processed outstanding questions</w:t>
            </w:r>
          </w:p>
        </w:tc>
        <w:tc>
          <w:tcPr>
            <w:tcW w:w="1992" w:type="dxa"/>
          </w:tcPr>
          <w:p w14:paraId="7A5848B5" w14:textId="77777777" w:rsidR="00F80812" w:rsidRPr="002F76B7" w:rsidRDefault="0046623C" w:rsidP="005C62F8">
            <w:pPr>
              <w:rPr>
                <w:rFonts w:cs="Arial"/>
                <w:sz w:val="18"/>
                <w:szCs w:val="16"/>
                <w:lang w:val="en-GB"/>
              </w:rPr>
            </w:pPr>
            <w:r w:rsidRPr="002F76B7">
              <w:rPr>
                <w:sz w:val="18"/>
                <w:lang w:val="en-GB"/>
              </w:rPr>
              <w:t>Arjan Bos</w:t>
            </w:r>
          </w:p>
        </w:tc>
      </w:tr>
      <w:tr w:rsidR="00F80812" w:rsidRPr="002F76B7" w14:paraId="23D861D1" w14:textId="77777777" w:rsidTr="001E5AC9">
        <w:trPr>
          <w:trHeight w:val="145"/>
        </w:trPr>
        <w:tc>
          <w:tcPr>
            <w:tcW w:w="983" w:type="dxa"/>
          </w:tcPr>
          <w:p w14:paraId="61E2D33B" w14:textId="77777777" w:rsidR="00F80812" w:rsidRPr="002F76B7" w:rsidRDefault="00F95A78" w:rsidP="005C62F8">
            <w:pPr>
              <w:rPr>
                <w:rFonts w:cs="Arial"/>
                <w:bCs/>
                <w:sz w:val="18"/>
                <w:szCs w:val="16"/>
                <w:lang w:val="en-GB"/>
              </w:rPr>
            </w:pPr>
            <w:r w:rsidRPr="002F76B7">
              <w:rPr>
                <w:sz w:val="18"/>
                <w:lang w:val="en-GB"/>
              </w:rPr>
              <w:t>0.3</w:t>
            </w:r>
          </w:p>
        </w:tc>
        <w:tc>
          <w:tcPr>
            <w:tcW w:w="1618" w:type="dxa"/>
          </w:tcPr>
          <w:p w14:paraId="55CE74AB" w14:textId="77777777" w:rsidR="00F80812" w:rsidRPr="002F76B7" w:rsidRDefault="008B667A" w:rsidP="005C62F8">
            <w:pPr>
              <w:rPr>
                <w:rFonts w:cs="Arial"/>
                <w:sz w:val="18"/>
                <w:szCs w:val="16"/>
                <w:lang w:val="en-GB"/>
              </w:rPr>
            </w:pPr>
            <w:r w:rsidRPr="002F76B7">
              <w:rPr>
                <w:sz w:val="18"/>
                <w:lang w:val="en-GB"/>
              </w:rPr>
              <w:t>22 August 2016</w:t>
            </w:r>
          </w:p>
        </w:tc>
        <w:tc>
          <w:tcPr>
            <w:tcW w:w="4167" w:type="dxa"/>
          </w:tcPr>
          <w:p w14:paraId="6C5EB616" w14:textId="77777777" w:rsidR="00F80812" w:rsidRPr="002F76B7" w:rsidRDefault="00F95A78" w:rsidP="005C62F8">
            <w:pPr>
              <w:rPr>
                <w:rFonts w:cs="Arial"/>
                <w:sz w:val="18"/>
                <w:szCs w:val="16"/>
                <w:lang w:val="en-GB"/>
              </w:rPr>
            </w:pPr>
            <w:r w:rsidRPr="002F76B7">
              <w:rPr>
                <w:sz w:val="18"/>
                <w:lang w:val="en-GB"/>
              </w:rPr>
              <w:t>Processed new questions</w:t>
            </w:r>
          </w:p>
        </w:tc>
        <w:tc>
          <w:tcPr>
            <w:tcW w:w="1992" w:type="dxa"/>
          </w:tcPr>
          <w:p w14:paraId="087C4E66" w14:textId="77777777" w:rsidR="00F80812" w:rsidRPr="002F76B7" w:rsidRDefault="00F95A78" w:rsidP="005C62F8">
            <w:pPr>
              <w:rPr>
                <w:rFonts w:cs="Arial"/>
                <w:sz w:val="18"/>
                <w:szCs w:val="16"/>
                <w:lang w:val="en-GB"/>
              </w:rPr>
            </w:pPr>
            <w:r w:rsidRPr="002F76B7">
              <w:rPr>
                <w:sz w:val="18"/>
                <w:lang w:val="en-GB"/>
              </w:rPr>
              <w:t>Arjan Bos</w:t>
            </w:r>
          </w:p>
        </w:tc>
      </w:tr>
      <w:tr w:rsidR="00F80812" w:rsidRPr="00880A20" w14:paraId="3B298DD3" w14:textId="77777777" w:rsidTr="001E5AC9">
        <w:trPr>
          <w:trHeight w:val="145"/>
        </w:trPr>
        <w:tc>
          <w:tcPr>
            <w:tcW w:w="983" w:type="dxa"/>
          </w:tcPr>
          <w:p w14:paraId="3F2D62B2" w14:textId="77777777" w:rsidR="00F80812" w:rsidRPr="002F76B7" w:rsidRDefault="008B667A" w:rsidP="005C62F8">
            <w:pPr>
              <w:rPr>
                <w:rFonts w:cs="Arial"/>
                <w:bCs/>
                <w:sz w:val="18"/>
                <w:szCs w:val="16"/>
                <w:lang w:val="en-GB"/>
              </w:rPr>
            </w:pPr>
            <w:r w:rsidRPr="002F76B7">
              <w:rPr>
                <w:sz w:val="18"/>
                <w:lang w:val="en-GB"/>
              </w:rPr>
              <w:t>0.4</w:t>
            </w:r>
          </w:p>
        </w:tc>
        <w:tc>
          <w:tcPr>
            <w:tcW w:w="1618" w:type="dxa"/>
          </w:tcPr>
          <w:p w14:paraId="4B30235A" w14:textId="77777777" w:rsidR="00F80812" w:rsidRPr="002F76B7" w:rsidRDefault="008B667A" w:rsidP="005C62F8">
            <w:pPr>
              <w:rPr>
                <w:rFonts w:cs="Arial"/>
                <w:sz w:val="18"/>
                <w:szCs w:val="16"/>
                <w:lang w:val="en-GB"/>
              </w:rPr>
            </w:pPr>
            <w:r w:rsidRPr="002F76B7">
              <w:rPr>
                <w:sz w:val="18"/>
                <w:lang w:val="en-GB"/>
              </w:rPr>
              <w:t>21 September 2016</w:t>
            </w:r>
          </w:p>
        </w:tc>
        <w:tc>
          <w:tcPr>
            <w:tcW w:w="4167" w:type="dxa"/>
          </w:tcPr>
          <w:p w14:paraId="10C901A0" w14:textId="77777777" w:rsidR="00F80812" w:rsidRPr="002F76B7" w:rsidRDefault="008B667A" w:rsidP="005C62F8">
            <w:pPr>
              <w:rPr>
                <w:rFonts w:cs="Arial"/>
                <w:sz w:val="18"/>
                <w:szCs w:val="16"/>
                <w:lang w:val="en-GB"/>
              </w:rPr>
            </w:pPr>
            <w:r w:rsidRPr="002F76B7">
              <w:rPr>
                <w:sz w:val="18"/>
                <w:lang w:val="en-GB"/>
              </w:rPr>
              <w:t>Adjustments in response to review</w:t>
            </w:r>
          </w:p>
        </w:tc>
        <w:tc>
          <w:tcPr>
            <w:tcW w:w="1992" w:type="dxa"/>
          </w:tcPr>
          <w:p w14:paraId="0A500702" w14:textId="77777777" w:rsidR="00F80812" w:rsidRPr="00F51D8D" w:rsidRDefault="008B667A" w:rsidP="005C62F8">
            <w:pPr>
              <w:rPr>
                <w:rFonts w:cs="Arial"/>
                <w:sz w:val="18"/>
                <w:szCs w:val="16"/>
              </w:rPr>
            </w:pPr>
            <w:r w:rsidRPr="00F51D8D">
              <w:rPr>
                <w:sz w:val="18"/>
              </w:rPr>
              <w:t>Arjan Bos and Ronald Kunenborg</w:t>
            </w:r>
          </w:p>
        </w:tc>
      </w:tr>
      <w:tr w:rsidR="008B667A" w:rsidRPr="002F76B7" w14:paraId="5C5F29DF" w14:textId="77777777" w:rsidTr="001E5AC9">
        <w:trPr>
          <w:trHeight w:val="145"/>
        </w:trPr>
        <w:tc>
          <w:tcPr>
            <w:tcW w:w="983" w:type="dxa"/>
          </w:tcPr>
          <w:p w14:paraId="4432B709" w14:textId="77777777" w:rsidR="008B667A" w:rsidRPr="002F76B7" w:rsidRDefault="00271612">
            <w:pPr>
              <w:rPr>
                <w:b/>
                <w:sz w:val="20"/>
                <w:lang w:val="en-GB"/>
              </w:rPr>
            </w:pPr>
            <w:r w:rsidRPr="002F76B7">
              <w:rPr>
                <w:sz w:val="18"/>
                <w:lang w:val="en-GB"/>
              </w:rPr>
              <w:t>0.4.1</w:t>
            </w:r>
          </w:p>
        </w:tc>
        <w:tc>
          <w:tcPr>
            <w:tcW w:w="1618" w:type="dxa"/>
          </w:tcPr>
          <w:p w14:paraId="68A4B6DF" w14:textId="77777777" w:rsidR="008B667A" w:rsidRPr="002F76B7" w:rsidRDefault="00271612" w:rsidP="008B667A">
            <w:pPr>
              <w:rPr>
                <w:rFonts w:cs="Arial"/>
                <w:sz w:val="18"/>
                <w:szCs w:val="16"/>
                <w:lang w:val="en-GB"/>
              </w:rPr>
            </w:pPr>
            <w:r w:rsidRPr="002F76B7">
              <w:rPr>
                <w:sz w:val="18"/>
                <w:lang w:val="en-GB"/>
              </w:rPr>
              <w:t>3 October 2016</w:t>
            </w:r>
          </w:p>
        </w:tc>
        <w:tc>
          <w:tcPr>
            <w:tcW w:w="4167" w:type="dxa"/>
          </w:tcPr>
          <w:p w14:paraId="12088AB7" w14:textId="77777777" w:rsidR="008B667A" w:rsidRPr="002F76B7" w:rsidRDefault="00271612">
            <w:pPr>
              <w:rPr>
                <w:rFonts w:cs="Arial"/>
                <w:sz w:val="18"/>
                <w:szCs w:val="16"/>
                <w:lang w:val="en-GB"/>
              </w:rPr>
            </w:pPr>
            <w:r w:rsidRPr="002F76B7">
              <w:rPr>
                <w:sz w:val="18"/>
                <w:lang w:val="en-GB"/>
              </w:rPr>
              <w:t>Additions from AnaCredit collection cube structure</w:t>
            </w:r>
          </w:p>
        </w:tc>
        <w:tc>
          <w:tcPr>
            <w:tcW w:w="1992" w:type="dxa"/>
          </w:tcPr>
          <w:p w14:paraId="6CBE5210" w14:textId="77777777" w:rsidR="008B667A" w:rsidRPr="002F76B7" w:rsidRDefault="00271612" w:rsidP="008B667A">
            <w:pPr>
              <w:rPr>
                <w:rFonts w:cs="Arial"/>
                <w:sz w:val="18"/>
                <w:szCs w:val="16"/>
                <w:lang w:val="en-GB"/>
              </w:rPr>
            </w:pPr>
            <w:r w:rsidRPr="002F76B7">
              <w:rPr>
                <w:sz w:val="18"/>
                <w:lang w:val="en-GB"/>
              </w:rPr>
              <w:t>Arjan Bos</w:t>
            </w:r>
          </w:p>
        </w:tc>
      </w:tr>
      <w:tr w:rsidR="00582A41" w:rsidRPr="002F76B7" w14:paraId="4555C1C0" w14:textId="77777777" w:rsidTr="001E5AC9">
        <w:trPr>
          <w:trHeight w:val="145"/>
        </w:trPr>
        <w:tc>
          <w:tcPr>
            <w:tcW w:w="983" w:type="dxa"/>
          </w:tcPr>
          <w:p w14:paraId="49D625CE" w14:textId="77777777" w:rsidR="00582A41" w:rsidRPr="002F76B7" w:rsidRDefault="00117ABC" w:rsidP="005C62F8">
            <w:pPr>
              <w:rPr>
                <w:rFonts w:cs="Arial"/>
                <w:bCs/>
                <w:sz w:val="18"/>
                <w:szCs w:val="16"/>
                <w:lang w:val="en-GB"/>
              </w:rPr>
            </w:pPr>
            <w:r w:rsidRPr="002F76B7">
              <w:rPr>
                <w:sz w:val="18"/>
                <w:lang w:val="en-GB"/>
              </w:rPr>
              <w:t>0.4.2</w:t>
            </w:r>
          </w:p>
        </w:tc>
        <w:tc>
          <w:tcPr>
            <w:tcW w:w="1618" w:type="dxa"/>
          </w:tcPr>
          <w:p w14:paraId="377528DA" w14:textId="77777777" w:rsidR="00582A41" w:rsidRPr="002F76B7" w:rsidRDefault="00117ABC" w:rsidP="005C62F8">
            <w:pPr>
              <w:rPr>
                <w:rFonts w:cs="Arial"/>
                <w:sz w:val="18"/>
                <w:szCs w:val="16"/>
                <w:lang w:val="en-GB"/>
              </w:rPr>
            </w:pPr>
            <w:r w:rsidRPr="002F76B7">
              <w:rPr>
                <w:sz w:val="18"/>
                <w:lang w:val="en-GB"/>
              </w:rPr>
              <w:t>13 October 2016</w:t>
            </w:r>
          </w:p>
        </w:tc>
        <w:tc>
          <w:tcPr>
            <w:tcW w:w="4167" w:type="dxa"/>
          </w:tcPr>
          <w:p w14:paraId="24AD04F2" w14:textId="77777777" w:rsidR="00582A41" w:rsidRPr="002F76B7" w:rsidRDefault="00117ABC" w:rsidP="005C62F8">
            <w:pPr>
              <w:rPr>
                <w:rFonts w:cs="Arial"/>
                <w:sz w:val="18"/>
                <w:szCs w:val="16"/>
                <w:lang w:val="en-GB"/>
              </w:rPr>
            </w:pPr>
            <w:r w:rsidRPr="002F76B7">
              <w:rPr>
                <w:sz w:val="18"/>
                <w:lang w:val="en-GB"/>
              </w:rPr>
              <w:t>Process model added</w:t>
            </w:r>
          </w:p>
        </w:tc>
        <w:tc>
          <w:tcPr>
            <w:tcW w:w="1992" w:type="dxa"/>
          </w:tcPr>
          <w:p w14:paraId="1CA371E9" w14:textId="77777777" w:rsidR="00582A41" w:rsidRPr="002F76B7" w:rsidRDefault="00117ABC" w:rsidP="005C62F8">
            <w:pPr>
              <w:rPr>
                <w:rFonts w:cs="Arial"/>
                <w:sz w:val="18"/>
                <w:szCs w:val="16"/>
                <w:lang w:val="en-GB"/>
              </w:rPr>
            </w:pPr>
            <w:r w:rsidRPr="002F76B7">
              <w:rPr>
                <w:sz w:val="18"/>
                <w:lang w:val="en-GB"/>
              </w:rPr>
              <w:t>Ronald Damhof and Arjan Bos</w:t>
            </w:r>
          </w:p>
        </w:tc>
      </w:tr>
      <w:tr w:rsidR="00CD52C7" w:rsidRPr="002F76B7" w14:paraId="0E0B1274" w14:textId="77777777" w:rsidTr="001E5AC9">
        <w:trPr>
          <w:trHeight w:val="145"/>
        </w:trPr>
        <w:tc>
          <w:tcPr>
            <w:tcW w:w="983" w:type="dxa"/>
          </w:tcPr>
          <w:p w14:paraId="05F6AEE2" w14:textId="77777777" w:rsidR="00CD52C7" w:rsidRPr="002F76B7" w:rsidRDefault="00CD52C7" w:rsidP="005C62F8">
            <w:pPr>
              <w:rPr>
                <w:rFonts w:cs="Arial"/>
                <w:bCs/>
                <w:sz w:val="18"/>
                <w:szCs w:val="16"/>
                <w:lang w:val="en-GB"/>
              </w:rPr>
            </w:pPr>
            <w:r w:rsidRPr="002F76B7">
              <w:rPr>
                <w:sz w:val="18"/>
                <w:lang w:val="en-GB"/>
              </w:rPr>
              <w:t>0.6</w:t>
            </w:r>
          </w:p>
        </w:tc>
        <w:tc>
          <w:tcPr>
            <w:tcW w:w="1618" w:type="dxa"/>
          </w:tcPr>
          <w:p w14:paraId="639FB631" w14:textId="77777777" w:rsidR="00CD52C7" w:rsidRPr="002F76B7" w:rsidRDefault="00CD52C7" w:rsidP="005C62F8">
            <w:pPr>
              <w:rPr>
                <w:rFonts w:cs="Arial"/>
                <w:sz w:val="18"/>
                <w:szCs w:val="16"/>
                <w:lang w:val="en-GB"/>
              </w:rPr>
            </w:pPr>
            <w:r w:rsidRPr="002F76B7">
              <w:rPr>
                <w:sz w:val="18"/>
                <w:lang w:val="en-GB"/>
              </w:rPr>
              <w:t>20 October 2016</w:t>
            </w:r>
          </w:p>
        </w:tc>
        <w:tc>
          <w:tcPr>
            <w:tcW w:w="4167" w:type="dxa"/>
          </w:tcPr>
          <w:p w14:paraId="011D6872" w14:textId="77777777" w:rsidR="00CD52C7" w:rsidRPr="002F76B7" w:rsidRDefault="00CD52C7" w:rsidP="005C62F8">
            <w:pPr>
              <w:rPr>
                <w:rFonts w:cs="Arial"/>
                <w:sz w:val="18"/>
                <w:szCs w:val="16"/>
                <w:lang w:val="en-GB"/>
              </w:rPr>
            </w:pPr>
            <w:r w:rsidRPr="002F76B7">
              <w:rPr>
                <w:sz w:val="18"/>
                <w:lang w:val="en-GB"/>
              </w:rPr>
              <w:t>Further elaboration and details</w:t>
            </w:r>
          </w:p>
        </w:tc>
        <w:tc>
          <w:tcPr>
            <w:tcW w:w="1992" w:type="dxa"/>
          </w:tcPr>
          <w:p w14:paraId="603C8D71" w14:textId="77777777" w:rsidR="00CD52C7" w:rsidRPr="002F76B7" w:rsidRDefault="00CD52C7" w:rsidP="005C62F8">
            <w:pPr>
              <w:rPr>
                <w:rFonts w:cs="Arial"/>
                <w:sz w:val="18"/>
                <w:szCs w:val="16"/>
                <w:lang w:val="en-GB"/>
              </w:rPr>
            </w:pPr>
            <w:r w:rsidRPr="002F76B7">
              <w:rPr>
                <w:sz w:val="18"/>
                <w:lang w:val="en-GB"/>
              </w:rPr>
              <w:t>Ronald Damhof and Arjan Bos</w:t>
            </w:r>
          </w:p>
        </w:tc>
      </w:tr>
      <w:tr w:rsidR="00752032" w:rsidRPr="002F76B7" w14:paraId="607A2B26" w14:textId="77777777" w:rsidTr="001E5AC9">
        <w:trPr>
          <w:trHeight w:val="145"/>
        </w:trPr>
        <w:tc>
          <w:tcPr>
            <w:tcW w:w="983" w:type="dxa"/>
          </w:tcPr>
          <w:p w14:paraId="5D71083E" w14:textId="58C99B4D" w:rsidR="00752032" w:rsidRPr="002F76B7" w:rsidRDefault="00752032" w:rsidP="005C62F8">
            <w:pPr>
              <w:rPr>
                <w:sz w:val="18"/>
                <w:lang w:val="en-GB"/>
              </w:rPr>
            </w:pPr>
            <w:r w:rsidRPr="002F76B7">
              <w:rPr>
                <w:sz w:val="18"/>
                <w:lang w:val="en-GB"/>
              </w:rPr>
              <w:t>0.6.1</w:t>
            </w:r>
          </w:p>
        </w:tc>
        <w:tc>
          <w:tcPr>
            <w:tcW w:w="1618" w:type="dxa"/>
          </w:tcPr>
          <w:p w14:paraId="54560FF5" w14:textId="0680255B" w:rsidR="00752032" w:rsidRPr="002F76B7" w:rsidRDefault="00752032" w:rsidP="005C62F8">
            <w:pPr>
              <w:rPr>
                <w:sz w:val="18"/>
                <w:lang w:val="en-GB"/>
              </w:rPr>
            </w:pPr>
            <w:r w:rsidRPr="002F76B7">
              <w:rPr>
                <w:sz w:val="18"/>
                <w:lang w:val="en-GB"/>
              </w:rPr>
              <w:t>December 2016</w:t>
            </w:r>
          </w:p>
        </w:tc>
        <w:tc>
          <w:tcPr>
            <w:tcW w:w="4167" w:type="dxa"/>
          </w:tcPr>
          <w:p w14:paraId="04AF1741" w14:textId="7D25B89F" w:rsidR="00752032" w:rsidRPr="002F76B7" w:rsidRDefault="00752032" w:rsidP="005C62F8">
            <w:pPr>
              <w:rPr>
                <w:sz w:val="18"/>
                <w:lang w:val="en-GB"/>
              </w:rPr>
            </w:pPr>
            <w:r w:rsidRPr="002F76B7">
              <w:rPr>
                <w:sz w:val="18"/>
                <w:lang w:val="en-GB"/>
              </w:rPr>
              <w:t>Translated into English</w:t>
            </w:r>
          </w:p>
        </w:tc>
        <w:tc>
          <w:tcPr>
            <w:tcW w:w="1992" w:type="dxa"/>
          </w:tcPr>
          <w:p w14:paraId="4C1BC5A5" w14:textId="4474C681" w:rsidR="00752032" w:rsidRPr="002F76B7" w:rsidRDefault="00DB12D7" w:rsidP="005C62F8">
            <w:pPr>
              <w:rPr>
                <w:sz w:val="18"/>
                <w:lang w:val="en-GB"/>
              </w:rPr>
            </w:pPr>
            <w:r w:rsidRPr="002F76B7">
              <w:rPr>
                <w:sz w:val="18"/>
                <w:lang w:val="en-GB"/>
              </w:rPr>
              <w:t>Tran</w:t>
            </w:r>
            <w:r w:rsidR="00B33AF5" w:rsidRPr="002F76B7">
              <w:rPr>
                <w:sz w:val="18"/>
                <w:lang w:val="en-GB"/>
              </w:rPr>
              <w:t>s</w:t>
            </w:r>
            <w:r w:rsidRPr="002F76B7">
              <w:rPr>
                <w:sz w:val="18"/>
                <w:lang w:val="en-GB"/>
              </w:rPr>
              <w:t>lators</w:t>
            </w:r>
          </w:p>
        </w:tc>
      </w:tr>
      <w:tr w:rsidR="00DB12D7" w:rsidRPr="002F76B7" w14:paraId="732A93BA" w14:textId="77777777" w:rsidTr="001E5AC9">
        <w:trPr>
          <w:trHeight w:val="145"/>
        </w:trPr>
        <w:tc>
          <w:tcPr>
            <w:tcW w:w="983" w:type="dxa"/>
          </w:tcPr>
          <w:p w14:paraId="2C857BE6" w14:textId="13D5F464" w:rsidR="00DB12D7" w:rsidRPr="002F76B7" w:rsidRDefault="00DB12D7" w:rsidP="005C62F8">
            <w:pPr>
              <w:rPr>
                <w:sz w:val="18"/>
                <w:lang w:val="en-GB"/>
              </w:rPr>
            </w:pPr>
            <w:r w:rsidRPr="002F76B7">
              <w:rPr>
                <w:sz w:val="18"/>
                <w:lang w:val="en-GB"/>
              </w:rPr>
              <w:t>0.6.1</w:t>
            </w:r>
          </w:p>
        </w:tc>
        <w:tc>
          <w:tcPr>
            <w:tcW w:w="1618" w:type="dxa"/>
          </w:tcPr>
          <w:p w14:paraId="17EEF9CE" w14:textId="120D595A" w:rsidR="00DB12D7" w:rsidRPr="002F76B7" w:rsidRDefault="00DB12D7" w:rsidP="005C62F8">
            <w:pPr>
              <w:rPr>
                <w:sz w:val="18"/>
                <w:lang w:val="en-GB"/>
              </w:rPr>
            </w:pPr>
            <w:r w:rsidRPr="002F76B7">
              <w:rPr>
                <w:sz w:val="18"/>
                <w:lang w:val="en-GB"/>
              </w:rPr>
              <w:t>December 2016</w:t>
            </w:r>
          </w:p>
        </w:tc>
        <w:tc>
          <w:tcPr>
            <w:tcW w:w="4167" w:type="dxa"/>
          </w:tcPr>
          <w:p w14:paraId="76010CE4" w14:textId="34E6BB30" w:rsidR="00DB12D7" w:rsidRPr="002F76B7" w:rsidRDefault="00DB12D7" w:rsidP="005C62F8">
            <w:pPr>
              <w:rPr>
                <w:sz w:val="18"/>
                <w:lang w:val="en-GB"/>
              </w:rPr>
            </w:pPr>
            <w:r w:rsidRPr="002F76B7">
              <w:rPr>
                <w:sz w:val="18"/>
                <w:lang w:val="en-GB"/>
              </w:rPr>
              <w:t>Added clarification on responsibilities for data quality and content</w:t>
            </w:r>
            <w:r w:rsidR="00D56F4C" w:rsidRPr="002F76B7">
              <w:rPr>
                <w:sz w:val="18"/>
                <w:lang w:val="en-GB"/>
              </w:rPr>
              <w:t>.</w:t>
            </w:r>
          </w:p>
          <w:p w14:paraId="45F1FFBE" w14:textId="6D8F7E21" w:rsidR="00D56F4C" w:rsidRPr="002F76B7" w:rsidRDefault="00D56F4C" w:rsidP="00D56F4C">
            <w:pPr>
              <w:rPr>
                <w:sz w:val="18"/>
                <w:lang w:val="en-GB"/>
              </w:rPr>
            </w:pPr>
            <w:r w:rsidRPr="002F76B7">
              <w:rPr>
                <w:sz w:val="18"/>
                <w:lang w:val="en-GB"/>
              </w:rPr>
              <w:t>Added consistency remark on mixing monthly and quarterly reporting.</w:t>
            </w:r>
          </w:p>
        </w:tc>
        <w:tc>
          <w:tcPr>
            <w:tcW w:w="1992" w:type="dxa"/>
          </w:tcPr>
          <w:p w14:paraId="6FED06CB" w14:textId="46370B86" w:rsidR="00DB12D7" w:rsidRPr="002F76B7" w:rsidRDefault="00DB12D7" w:rsidP="005C62F8">
            <w:pPr>
              <w:rPr>
                <w:sz w:val="18"/>
                <w:lang w:val="en-GB"/>
              </w:rPr>
            </w:pPr>
            <w:r w:rsidRPr="002F76B7">
              <w:rPr>
                <w:sz w:val="18"/>
                <w:lang w:val="en-GB"/>
              </w:rPr>
              <w:t>Arjan Bos</w:t>
            </w:r>
          </w:p>
        </w:tc>
      </w:tr>
      <w:tr w:rsidR="00F73A99" w:rsidRPr="00880A20" w14:paraId="0DA5D78B" w14:textId="77777777" w:rsidTr="001E5AC9">
        <w:trPr>
          <w:trHeight w:val="145"/>
        </w:trPr>
        <w:tc>
          <w:tcPr>
            <w:tcW w:w="983" w:type="dxa"/>
          </w:tcPr>
          <w:p w14:paraId="48BB3AE4" w14:textId="3F8D588D" w:rsidR="00F73A99" w:rsidRPr="002F76B7" w:rsidRDefault="00F73A99" w:rsidP="005C62F8">
            <w:pPr>
              <w:rPr>
                <w:sz w:val="18"/>
                <w:lang w:val="en-GB"/>
              </w:rPr>
            </w:pPr>
            <w:r w:rsidRPr="002F76B7">
              <w:rPr>
                <w:sz w:val="18"/>
                <w:lang w:val="en-GB"/>
              </w:rPr>
              <w:t>0.9</w:t>
            </w:r>
          </w:p>
        </w:tc>
        <w:tc>
          <w:tcPr>
            <w:tcW w:w="1618" w:type="dxa"/>
          </w:tcPr>
          <w:p w14:paraId="51CF0BCD" w14:textId="462DD0EF" w:rsidR="00F73A99" w:rsidRPr="002F76B7" w:rsidRDefault="002F76B7" w:rsidP="005C62F8">
            <w:pPr>
              <w:rPr>
                <w:sz w:val="18"/>
                <w:lang w:val="en-GB"/>
              </w:rPr>
            </w:pPr>
            <w:r w:rsidRPr="002F76B7">
              <w:rPr>
                <w:sz w:val="18"/>
                <w:lang w:val="en-GB"/>
              </w:rPr>
              <w:t>January</w:t>
            </w:r>
            <w:r w:rsidR="00F73A99" w:rsidRPr="002F76B7">
              <w:rPr>
                <w:sz w:val="18"/>
                <w:lang w:val="en-GB"/>
              </w:rPr>
              <w:t xml:space="preserve"> 2017</w:t>
            </w:r>
          </w:p>
        </w:tc>
        <w:tc>
          <w:tcPr>
            <w:tcW w:w="4167" w:type="dxa"/>
          </w:tcPr>
          <w:p w14:paraId="0F04A28C" w14:textId="512FCB5E" w:rsidR="00F73A99" w:rsidRPr="002F76B7" w:rsidRDefault="00F73A99" w:rsidP="002F76B7">
            <w:pPr>
              <w:rPr>
                <w:sz w:val="18"/>
                <w:lang w:val="en-GB"/>
              </w:rPr>
            </w:pPr>
            <w:r w:rsidRPr="002F76B7">
              <w:rPr>
                <w:sz w:val="18"/>
                <w:lang w:val="en-GB"/>
              </w:rPr>
              <w:t xml:space="preserve">Added updated validation strategy, Appendix A </w:t>
            </w:r>
            <w:r w:rsidR="002F76B7">
              <w:rPr>
                <w:sz w:val="18"/>
                <w:lang w:val="en-GB"/>
              </w:rPr>
              <w:t>and</w:t>
            </w:r>
            <w:r w:rsidRPr="002F76B7">
              <w:rPr>
                <w:sz w:val="18"/>
                <w:lang w:val="en-GB"/>
              </w:rPr>
              <w:t xml:space="preserve"> B, non-applicable, dummy records (-2), reviewing consistency </w:t>
            </w:r>
            <w:r w:rsidR="00E7469F" w:rsidRPr="002F76B7">
              <w:rPr>
                <w:sz w:val="18"/>
                <w:lang w:val="en-GB"/>
              </w:rPr>
              <w:t>within</w:t>
            </w:r>
            <w:r w:rsidRPr="002F76B7">
              <w:rPr>
                <w:sz w:val="18"/>
                <w:lang w:val="en-GB"/>
              </w:rPr>
              <w:t xml:space="preserve"> DDA chapters</w:t>
            </w:r>
            <w:r w:rsidR="00E7469F" w:rsidRPr="002F76B7">
              <w:rPr>
                <w:sz w:val="18"/>
                <w:lang w:val="en-GB"/>
              </w:rPr>
              <w:t>, Aligning LDM 1.0 with DDA 1.0, review remarks stakeholders.</w:t>
            </w:r>
          </w:p>
        </w:tc>
        <w:tc>
          <w:tcPr>
            <w:tcW w:w="1992" w:type="dxa"/>
          </w:tcPr>
          <w:p w14:paraId="54D745B3" w14:textId="77777777" w:rsidR="00F73A99" w:rsidRPr="00F51D8D" w:rsidRDefault="00F73A99" w:rsidP="005C62F8">
            <w:pPr>
              <w:rPr>
                <w:sz w:val="18"/>
              </w:rPr>
            </w:pPr>
            <w:r w:rsidRPr="00F51D8D">
              <w:rPr>
                <w:sz w:val="18"/>
              </w:rPr>
              <w:t>Ronald Damhof</w:t>
            </w:r>
          </w:p>
          <w:p w14:paraId="24A61FC2" w14:textId="77777777" w:rsidR="00F73A99" w:rsidRPr="00F51D8D" w:rsidRDefault="00F73A99" w:rsidP="005C62F8">
            <w:pPr>
              <w:rPr>
                <w:sz w:val="18"/>
              </w:rPr>
            </w:pPr>
            <w:r w:rsidRPr="00F51D8D">
              <w:rPr>
                <w:sz w:val="18"/>
              </w:rPr>
              <w:t>Arjan Bos</w:t>
            </w:r>
          </w:p>
          <w:p w14:paraId="3FDC9DFD" w14:textId="141D14A5" w:rsidR="00E7469F" w:rsidRPr="00F51D8D" w:rsidRDefault="00E7469F" w:rsidP="005C62F8">
            <w:pPr>
              <w:rPr>
                <w:sz w:val="18"/>
              </w:rPr>
            </w:pPr>
            <w:r w:rsidRPr="00F51D8D">
              <w:rPr>
                <w:sz w:val="18"/>
              </w:rPr>
              <w:t>Wim Goes</w:t>
            </w:r>
          </w:p>
        </w:tc>
      </w:tr>
      <w:tr w:rsidR="00F73A99" w:rsidRPr="002F76B7" w14:paraId="40FF7CA6" w14:textId="77777777" w:rsidTr="001E5AC9">
        <w:trPr>
          <w:trHeight w:val="145"/>
        </w:trPr>
        <w:tc>
          <w:tcPr>
            <w:tcW w:w="983" w:type="dxa"/>
          </w:tcPr>
          <w:p w14:paraId="08704413" w14:textId="5EB86B20" w:rsidR="00F73A99" w:rsidRPr="002F76B7" w:rsidRDefault="00F73A99" w:rsidP="005C62F8">
            <w:pPr>
              <w:rPr>
                <w:sz w:val="18"/>
                <w:lang w:val="en-GB"/>
              </w:rPr>
            </w:pPr>
            <w:r w:rsidRPr="002F76B7">
              <w:rPr>
                <w:sz w:val="18"/>
                <w:lang w:val="en-GB"/>
              </w:rPr>
              <w:t>1.0</w:t>
            </w:r>
          </w:p>
        </w:tc>
        <w:tc>
          <w:tcPr>
            <w:tcW w:w="1618" w:type="dxa"/>
          </w:tcPr>
          <w:p w14:paraId="55F03D15" w14:textId="63F2831D" w:rsidR="00F73A99" w:rsidRPr="002F76B7" w:rsidRDefault="00F73A99" w:rsidP="005C62F8">
            <w:pPr>
              <w:rPr>
                <w:sz w:val="18"/>
                <w:lang w:val="en-GB"/>
              </w:rPr>
            </w:pPr>
            <w:r w:rsidRPr="002F76B7">
              <w:rPr>
                <w:sz w:val="18"/>
                <w:lang w:val="en-GB"/>
              </w:rPr>
              <w:t>February 2017</w:t>
            </w:r>
          </w:p>
        </w:tc>
        <w:tc>
          <w:tcPr>
            <w:tcW w:w="4167" w:type="dxa"/>
          </w:tcPr>
          <w:p w14:paraId="7C642099" w14:textId="5158402B" w:rsidR="00F73A99" w:rsidRPr="002F76B7" w:rsidRDefault="00E7469F" w:rsidP="00E7469F">
            <w:pPr>
              <w:rPr>
                <w:sz w:val="18"/>
                <w:lang w:val="en-GB"/>
              </w:rPr>
            </w:pPr>
            <w:r w:rsidRPr="002F76B7">
              <w:rPr>
                <w:sz w:val="18"/>
                <w:lang w:val="en-GB"/>
              </w:rPr>
              <w:t>Final version</w:t>
            </w:r>
          </w:p>
        </w:tc>
        <w:tc>
          <w:tcPr>
            <w:tcW w:w="1992" w:type="dxa"/>
          </w:tcPr>
          <w:p w14:paraId="284382D9" w14:textId="35313F65" w:rsidR="00F73A99" w:rsidRPr="002F76B7" w:rsidRDefault="00E7469F" w:rsidP="005C62F8">
            <w:pPr>
              <w:rPr>
                <w:sz w:val="18"/>
                <w:lang w:val="en-GB"/>
              </w:rPr>
            </w:pPr>
            <w:r w:rsidRPr="002F76B7">
              <w:rPr>
                <w:sz w:val="18"/>
                <w:lang w:val="en-GB"/>
              </w:rPr>
              <w:t>Arjan Bos</w:t>
            </w:r>
          </w:p>
        </w:tc>
      </w:tr>
      <w:tr w:rsidR="002D5EC9" w:rsidRPr="002F76B7" w14:paraId="79845862" w14:textId="77777777" w:rsidTr="001E5AC9">
        <w:trPr>
          <w:trHeight w:val="145"/>
        </w:trPr>
        <w:tc>
          <w:tcPr>
            <w:tcW w:w="983" w:type="dxa"/>
          </w:tcPr>
          <w:p w14:paraId="18CA121D" w14:textId="39D6B22C" w:rsidR="002D5EC9" w:rsidRPr="002F76B7" w:rsidRDefault="002D5EC9" w:rsidP="005C62F8">
            <w:pPr>
              <w:rPr>
                <w:sz w:val="18"/>
                <w:lang w:val="en-GB"/>
              </w:rPr>
            </w:pPr>
            <w:r w:rsidRPr="002F76B7">
              <w:rPr>
                <w:sz w:val="18"/>
                <w:lang w:val="en-GB"/>
              </w:rPr>
              <w:t>1.0.1</w:t>
            </w:r>
          </w:p>
        </w:tc>
        <w:tc>
          <w:tcPr>
            <w:tcW w:w="1618" w:type="dxa"/>
          </w:tcPr>
          <w:p w14:paraId="1B25A453" w14:textId="044FB4A5" w:rsidR="002D5EC9" w:rsidRPr="002F76B7" w:rsidRDefault="002D5EC9" w:rsidP="005C62F8">
            <w:pPr>
              <w:rPr>
                <w:sz w:val="18"/>
                <w:lang w:val="en-GB"/>
              </w:rPr>
            </w:pPr>
            <w:r w:rsidRPr="002F76B7">
              <w:rPr>
                <w:sz w:val="18"/>
                <w:lang w:val="en-GB"/>
              </w:rPr>
              <w:t>February 2017</w:t>
            </w:r>
          </w:p>
        </w:tc>
        <w:tc>
          <w:tcPr>
            <w:tcW w:w="4167" w:type="dxa"/>
          </w:tcPr>
          <w:p w14:paraId="0E1DCA10" w14:textId="29840FF7" w:rsidR="002D5EC9" w:rsidRPr="002F76B7" w:rsidRDefault="002D5EC9" w:rsidP="00E7469F">
            <w:pPr>
              <w:rPr>
                <w:sz w:val="18"/>
                <w:lang w:val="en-GB"/>
              </w:rPr>
            </w:pPr>
            <w:r w:rsidRPr="002F76B7">
              <w:rPr>
                <w:sz w:val="18"/>
                <w:lang w:val="en-GB"/>
              </w:rPr>
              <w:t>Added disclaimer</w:t>
            </w:r>
          </w:p>
        </w:tc>
        <w:tc>
          <w:tcPr>
            <w:tcW w:w="1992" w:type="dxa"/>
          </w:tcPr>
          <w:p w14:paraId="18774B4C" w14:textId="77777777" w:rsidR="002D5EC9" w:rsidRPr="002F76B7" w:rsidRDefault="002D5EC9" w:rsidP="005C62F8">
            <w:pPr>
              <w:rPr>
                <w:sz w:val="18"/>
                <w:lang w:val="en-GB"/>
              </w:rPr>
            </w:pPr>
            <w:r w:rsidRPr="002F76B7">
              <w:rPr>
                <w:sz w:val="18"/>
                <w:lang w:val="en-GB"/>
              </w:rPr>
              <w:t>Arjan Bos</w:t>
            </w:r>
          </w:p>
          <w:p w14:paraId="27DD8D59" w14:textId="477C2B0A" w:rsidR="002D5EC9" w:rsidRPr="002F76B7" w:rsidRDefault="002D5EC9" w:rsidP="005C62F8">
            <w:pPr>
              <w:rPr>
                <w:sz w:val="18"/>
                <w:lang w:val="en-GB"/>
              </w:rPr>
            </w:pPr>
            <w:r w:rsidRPr="002F76B7">
              <w:rPr>
                <w:sz w:val="18"/>
                <w:lang w:val="en-GB"/>
              </w:rPr>
              <w:t>Ronald Damhof</w:t>
            </w:r>
          </w:p>
        </w:tc>
      </w:tr>
      <w:tr w:rsidR="002D5EC9" w:rsidRPr="002F76B7" w14:paraId="49EB2348" w14:textId="77777777" w:rsidTr="001E5AC9">
        <w:trPr>
          <w:trHeight w:val="145"/>
        </w:trPr>
        <w:tc>
          <w:tcPr>
            <w:tcW w:w="983" w:type="dxa"/>
          </w:tcPr>
          <w:p w14:paraId="03BF8BAD" w14:textId="260E74F5" w:rsidR="002D5EC9" w:rsidRPr="002F76B7" w:rsidRDefault="002D5EC9" w:rsidP="005C62F8">
            <w:pPr>
              <w:rPr>
                <w:sz w:val="18"/>
                <w:lang w:val="en-GB"/>
              </w:rPr>
            </w:pPr>
            <w:r w:rsidRPr="002F76B7">
              <w:rPr>
                <w:sz w:val="18"/>
                <w:lang w:val="en-GB"/>
              </w:rPr>
              <w:t>1.0.2</w:t>
            </w:r>
          </w:p>
        </w:tc>
        <w:tc>
          <w:tcPr>
            <w:tcW w:w="1618" w:type="dxa"/>
          </w:tcPr>
          <w:p w14:paraId="665E265D" w14:textId="6178540A" w:rsidR="002D5EC9" w:rsidRPr="002F76B7" w:rsidRDefault="00EA31B4" w:rsidP="005C62F8">
            <w:pPr>
              <w:rPr>
                <w:sz w:val="18"/>
                <w:lang w:val="en-GB"/>
              </w:rPr>
            </w:pPr>
            <w:r w:rsidRPr="002F76B7">
              <w:rPr>
                <w:sz w:val="18"/>
                <w:lang w:val="en-GB"/>
              </w:rPr>
              <w:t>March</w:t>
            </w:r>
            <w:r w:rsidR="002D5EC9" w:rsidRPr="002F76B7">
              <w:rPr>
                <w:sz w:val="18"/>
                <w:lang w:val="en-GB"/>
              </w:rPr>
              <w:t xml:space="preserve"> 2017</w:t>
            </w:r>
          </w:p>
        </w:tc>
        <w:tc>
          <w:tcPr>
            <w:tcW w:w="4167" w:type="dxa"/>
          </w:tcPr>
          <w:p w14:paraId="603CF885" w14:textId="7375A811" w:rsidR="002D5EC9" w:rsidRPr="002F76B7" w:rsidRDefault="002D5EC9" w:rsidP="002D5EC9">
            <w:pPr>
              <w:rPr>
                <w:sz w:val="18"/>
                <w:lang w:val="en-GB"/>
              </w:rPr>
            </w:pPr>
            <w:r w:rsidRPr="002F76B7">
              <w:rPr>
                <w:sz w:val="18"/>
                <w:lang w:val="en-GB"/>
              </w:rPr>
              <w:t xml:space="preserve">Added paragraph on who is expected to </w:t>
            </w:r>
            <w:r w:rsidR="002F76B7" w:rsidRPr="002F76B7">
              <w:rPr>
                <w:sz w:val="18"/>
                <w:lang w:val="en-GB"/>
              </w:rPr>
              <w:t>send</w:t>
            </w:r>
            <w:r w:rsidRPr="002F76B7">
              <w:rPr>
                <w:sz w:val="18"/>
                <w:lang w:val="en-GB"/>
              </w:rPr>
              <w:t xml:space="preserve"> data to DNB</w:t>
            </w:r>
          </w:p>
          <w:p w14:paraId="4B9081C4" w14:textId="77777777" w:rsidR="00EA31B4" w:rsidRPr="002F76B7" w:rsidRDefault="00EA31B4" w:rsidP="002D5EC9">
            <w:pPr>
              <w:rPr>
                <w:sz w:val="18"/>
                <w:lang w:val="en-GB"/>
              </w:rPr>
            </w:pPr>
            <w:r w:rsidRPr="002F76B7">
              <w:rPr>
                <w:sz w:val="18"/>
                <w:lang w:val="en-GB"/>
              </w:rPr>
              <w:t>Updated business rules</w:t>
            </w:r>
          </w:p>
          <w:p w14:paraId="44F2B8AB" w14:textId="0CFB4197" w:rsidR="00EA31B4" w:rsidRPr="002F76B7" w:rsidRDefault="00EA31B4" w:rsidP="00EA31B4">
            <w:pPr>
              <w:rPr>
                <w:sz w:val="18"/>
                <w:lang w:val="en-GB"/>
              </w:rPr>
            </w:pPr>
            <w:r w:rsidRPr="002F76B7">
              <w:rPr>
                <w:sz w:val="18"/>
                <w:lang w:val="en-GB"/>
              </w:rPr>
              <w:t>List of columns in csv specification now matches the order of the attributes in the LDM</w:t>
            </w:r>
          </w:p>
        </w:tc>
        <w:tc>
          <w:tcPr>
            <w:tcW w:w="1992" w:type="dxa"/>
          </w:tcPr>
          <w:p w14:paraId="7EB0FABC" w14:textId="77777777" w:rsidR="002D5EC9" w:rsidRPr="002F76B7" w:rsidRDefault="002D5EC9" w:rsidP="005C62F8">
            <w:pPr>
              <w:rPr>
                <w:sz w:val="18"/>
                <w:lang w:val="en-GB"/>
              </w:rPr>
            </w:pPr>
            <w:r w:rsidRPr="002F76B7">
              <w:rPr>
                <w:sz w:val="18"/>
                <w:lang w:val="en-GB"/>
              </w:rPr>
              <w:t>Arjan Bos</w:t>
            </w:r>
          </w:p>
          <w:p w14:paraId="2EA34DC4" w14:textId="3D5FA375" w:rsidR="002D5EC9" w:rsidRPr="002F76B7" w:rsidRDefault="002D5EC9" w:rsidP="005C62F8">
            <w:pPr>
              <w:rPr>
                <w:sz w:val="18"/>
                <w:lang w:val="en-GB"/>
              </w:rPr>
            </w:pPr>
            <w:r w:rsidRPr="002F76B7">
              <w:rPr>
                <w:sz w:val="18"/>
                <w:lang w:val="en-GB"/>
              </w:rPr>
              <w:t>Ronald Damhof</w:t>
            </w:r>
          </w:p>
        </w:tc>
      </w:tr>
      <w:tr w:rsidR="00081650" w:rsidRPr="002F76B7" w14:paraId="1BFB5082" w14:textId="77777777" w:rsidTr="001E5AC9">
        <w:trPr>
          <w:trHeight w:val="145"/>
        </w:trPr>
        <w:tc>
          <w:tcPr>
            <w:tcW w:w="983" w:type="dxa"/>
          </w:tcPr>
          <w:p w14:paraId="1F65FD45" w14:textId="3C8FA1B8" w:rsidR="00081650" w:rsidRPr="002F76B7" w:rsidRDefault="00081650" w:rsidP="005C62F8">
            <w:pPr>
              <w:rPr>
                <w:sz w:val="18"/>
                <w:lang w:val="en-GB"/>
              </w:rPr>
            </w:pPr>
            <w:r w:rsidRPr="002F76B7">
              <w:rPr>
                <w:sz w:val="18"/>
                <w:lang w:val="en-GB"/>
              </w:rPr>
              <w:t>1.0.3</w:t>
            </w:r>
          </w:p>
        </w:tc>
        <w:tc>
          <w:tcPr>
            <w:tcW w:w="1618" w:type="dxa"/>
          </w:tcPr>
          <w:p w14:paraId="26B20381" w14:textId="6D3BED94" w:rsidR="00081650" w:rsidRPr="002F76B7" w:rsidRDefault="00081650" w:rsidP="005C62F8">
            <w:pPr>
              <w:rPr>
                <w:sz w:val="18"/>
                <w:lang w:val="en-GB"/>
              </w:rPr>
            </w:pPr>
            <w:r w:rsidRPr="002F76B7">
              <w:rPr>
                <w:sz w:val="18"/>
                <w:lang w:val="en-GB"/>
              </w:rPr>
              <w:t>April 2017</w:t>
            </w:r>
          </w:p>
        </w:tc>
        <w:tc>
          <w:tcPr>
            <w:tcW w:w="4167" w:type="dxa"/>
          </w:tcPr>
          <w:p w14:paraId="2DE060C6" w14:textId="13ED6446" w:rsidR="00081650" w:rsidRPr="002F76B7" w:rsidRDefault="00081650" w:rsidP="002D5EC9">
            <w:pPr>
              <w:rPr>
                <w:sz w:val="18"/>
                <w:lang w:val="en-GB"/>
              </w:rPr>
            </w:pPr>
            <w:r w:rsidRPr="002F76B7">
              <w:rPr>
                <w:sz w:val="18"/>
                <w:lang w:val="en-GB"/>
              </w:rPr>
              <w:t>Updated RIAD / LEI information in header file.</w:t>
            </w:r>
          </w:p>
          <w:p w14:paraId="0043BCBF" w14:textId="77777777" w:rsidR="00081650" w:rsidRPr="002F76B7" w:rsidRDefault="00081650" w:rsidP="002D5EC9">
            <w:pPr>
              <w:rPr>
                <w:sz w:val="18"/>
                <w:lang w:val="en-GB"/>
              </w:rPr>
            </w:pPr>
            <w:r w:rsidRPr="002F76B7">
              <w:rPr>
                <w:sz w:val="18"/>
                <w:lang w:val="en-GB"/>
              </w:rPr>
              <w:t>Updated csv files. New files are added for drawn instrument and non-fixed interest instrument.</w:t>
            </w:r>
          </w:p>
          <w:p w14:paraId="163D31A0" w14:textId="30426AA9" w:rsidR="00081650" w:rsidRPr="002F76B7" w:rsidRDefault="00081650" w:rsidP="002D5EC9">
            <w:pPr>
              <w:rPr>
                <w:sz w:val="18"/>
                <w:lang w:val="en-GB"/>
              </w:rPr>
            </w:pPr>
            <w:r w:rsidRPr="002F76B7">
              <w:rPr>
                <w:sz w:val="18"/>
                <w:lang w:val="en-GB"/>
              </w:rPr>
              <w:t>Appendices A, B and D are updated to match the new business rules and LDM additions.</w:t>
            </w:r>
          </w:p>
        </w:tc>
        <w:tc>
          <w:tcPr>
            <w:tcW w:w="1992" w:type="dxa"/>
          </w:tcPr>
          <w:p w14:paraId="475C08CF" w14:textId="0CBADC65" w:rsidR="00081650" w:rsidRPr="002F76B7" w:rsidRDefault="00081650" w:rsidP="005C62F8">
            <w:pPr>
              <w:rPr>
                <w:sz w:val="18"/>
                <w:lang w:val="en-GB"/>
              </w:rPr>
            </w:pPr>
            <w:r w:rsidRPr="002F76B7">
              <w:rPr>
                <w:sz w:val="18"/>
                <w:lang w:val="en-GB"/>
              </w:rPr>
              <w:t>Arjan Bos</w:t>
            </w:r>
          </w:p>
          <w:p w14:paraId="44A57EB9" w14:textId="6E9038CF" w:rsidR="00081650" w:rsidRPr="002F76B7" w:rsidRDefault="00081650" w:rsidP="005C62F8">
            <w:pPr>
              <w:rPr>
                <w:sz w:val="18"/>
                <w:lang w:val="en-GB"/>
              </w:rPr>
            </w:pPr>
            <w:r w:rsidRPr="002F76B7">
              <w:rPr>
                <w:sz w:val="18"/>
                <w:lang w:val="en-GB"/>
              </w:rPr>
              <w:t>Roland Hommes</w:t>
            </w:r>
          </w:p>
        </w:tc>
      </w:tr>
      <w:tr w:rsidR="00033675" w:rsidRPr="002F76B7" w14:paraId="4E877687" w14:textId="77777777" w:rsidTr="001E5AC9">
        <w:trPr>
          <w:trHeight w:val="145"/>
        </w:trPr>
        <w:tc>
          <w:tcPr>
            <w:tcW w:w="983" w:type="dxa"/>
          </w:tcPr>
          <w:p w14:paraId="761FB2B2" w14:textId="01F6FCF6" w:rsidR="00033675" w:rsidRPr="002F76B7" w:rsidRDefault="00B33FF6" w:rsidP="005C62F8">
            <w:pPr>
              <w:rPr>
                <w:sz w:val="18"/>
                <w:lang w:val="en-GB"/>
              </w:rPr>
            </w:pPr>
            <w:r w:rsidRPr="002F76B7">
              <w:rPr>
                <w:sz w:val="18"/>
                <w:lang w:val="en-GB"/>
              </w:rPr>
              <w:t>1.1</w:t>
            </w:r>
          </w:p>
        </w:tc>
        <w:tc>
          <w:tcPr>
            <w:tcW w:w="1618" w:type="dxa"/>
          </w:tcPr>
          <w:p w14:paraId="391746E8" w14:textId="2C07CA25" w:rsidR="00033675" w:rsidRPr="002F76B7" w:rsidRDefault="00B33FF6" w:rsidP="00B33FF6">
            <w:pPr>
              <w:rPr>
                <w:sz w:val="18"/>
                <w:lang w:val="en-GB"/>
              </w:rPr>
            </w:pPr>
            <w:r w:rsidRPr="002F76B7">
              <w:rPr>
                <w:sz w:val="18"/>
                <w:lang w:val="en-GB"/>
              </w:rPr>
              <w:t xml:space="preserve">June </w:t>
            </w:r>
            <w:r w:rsidR="00033675" w:rsidRPr="002F76B7">
              <w:rPr>
                <w:sz w:val="18"/>
                <w:lang w:val="en-GB"/>
              </w:rPr>
              <w:t>2017</w:t>
            </w:r>
          </w:p>
        </w:tc>
        <w:tc>
          <w:tcPr>
            <w:tcW w:w="4167" w:type="dxa"/>
          </w:tcPr>
          <w:p w14:paraId="6EDB908A" w14:textId="5A07C370" w:rsidR="00B33FF6" w:rsidRPr="002F76B7" w:rsidRDefault="00B33FF6" w:rsidP="00B33FF6">
            <w:pPr>
              <w:rPr>
                <w:sz w:val="18"/>
                <w:lang w:val="en-GB"/>
              </w:rPr>
            </w:pPr>
            <w:r w:rsidRPr="002F76B7">
              <w:rPr>
                <w:sz w:val="18"/>
                <w:lang w:val="en-GB"/>
              </w:rPr>
              <w:t xml:space="preserve">Revised submission </w:t>
            </w:r>
            <w:r w:rsidR="002F76B7" w:rsidRPr="002F76B7">
              <w:rPr>
                <w:sz w:val="18"/>
                <w:lang w:val="en-GB"/>
              </w:rPr>
              <w:t>process</w:t>
            </w:r>
            <w:r w:rsidRPr="002F76B7">
              <w:rPr>
                <w:sz w:val="18"/>
                <w:lang w:val="en-GB"/>
              </w:rPr>
              <w:t xml:space="preserve"> and demands. </w:t>
            </w:r>
          </w:p>
          <w:p w14:paraId="0AA17233" w14:textId="431140F0" w:rsidR="00B33FF6" w:rsidRPr="002F76B7" w:rsidRDefault="00B33FF6" w:rsidP="00B33FF6">
            <w:pPr>
              <w:rPr>
                <w:sz w:val="18"/>
                <w:lang w:val="en-GB"/>
              </w:rPr>
            </w:pPr>
            <w:r w:rsidRPr="002F76B7">
              <w:rPr>
                <w:sz w:val="18"/>
                <w:lang w:val="en-GB"/>
              </w:rPr>
              <w:t xml:space="preserve">Updated validation </w:t>
            </w:r>
            <w:r w:rsidR="002F76B7" w:rsidRPr="002F76B7">
              <w:rPr>
                <w:sz w:val="18"/>
                <w:lang w:val="en-GB"/>
              </w:rPr>
              <w:t>strategy</w:t>
            </w:r>
          </w:p>
          <w:p w14:paraId="4D081004" w14:textId="1B7E7D1E" w:rsidR="00033675" w:rsidRPr="002F76B7" w:rsidRDefault="00B33FF6" w:rsidP="002F76B7">
            <w:pPr>
              <w:rPr>
                <w:sz w:val="18"/>
                <w:lang w:val="en-GB"/>
              </w:rPr>
            </w:pPr>
            <w:r w:rsidRPr="002F76B7">
              <w:rPr>
                <w:sz w:val="18"/>
                <w:lang w:val="en-GB"/>
              </w:rPr>
              <w:t xml:space="preserve">Logical validation results are not sent back via </w:t>
            </w:r>
            <w:r w:rsidR="002F76B7">
              <w:rPr>
                <w:sz w:val="18"/>
                <w:lang w:val="en-GB"/>
              </w:rPr>
              <w:t>Logius</w:t>
            </w:r>
            <w:r w:rsidRPr="002F76B7">
              <w:rPr>
                <w:sz w:val="18"/>
                <w:lang w:val="en-GB"/>
              </w:rPr>
              <w:t>, but are only available via the digital reporting portal</w:t>
            </w:r>
          </w:p>
        </w:tc>
        <w:tc>
          <w:tcPr>
            <w:tcW w:w="1992" w:type="dxa"/>
          </w:tcPr>
          <w:p w14:paraId="408408FC" w14:textId="77777777" w:rsidR="002712F0" w:rsidRPr="002F76B7" w:rsidRDefault="002712F0" w:rsidP="005C62F8">
            <w:pPr>
              <w:rPr>
                <w:sz w:val="18"/>
                <w:lang w:val="en-GB"/>
              </w:rPr>
            </w:pPr>
            <w:r w:rsidRPr="002F76B7">
              <w:rPr>
                <w:sz w:val="18"/>
                <w:lang w:val="en-GB"/>
              </w:rPr>
              <w:t>Arjan Bos</w:t>
            </w:r>
          </w:p>
          <w:p w14:paraId="20D8F987" w14:textId="250F572E" w:rsidR="002712F0" w:rsidRPr="002F76B7" w:rsidRDefault="002712F0" w:rsidP="005C62F8">
            <w:pPr>
              <w:rPr>
                <w:sz w:val="18"/>
                <w:lang w:val="en-GB"/>
              </w:rPr>
            </w:pPr>
            <w:r w:rsidRPr="002F76B7">
              <w:rPr>
                <w:sz w:val="18"/>
                <w:lang w:val="en-GB"/>
              </w:rPr>
              <w:t>Ronald Damhof</w:t>
            </w:r>
          </w:p>
          <w:p w14:paraId="495B4C35" w14:textId="332EAE14" w:rsidR="00033675" w:rsidRPr="002F76B7" w:rsidRDefault="00033675" w:rsidP="002712F0">
            <w:pPr>
              <w:rPr>
                <w:sz w:val="18"/>
                <w:lang w:val="en-GB"/>
              </w:rPr>
            </w:pPr>
            <w:r w:rsidRPr="002F76B7">
              <w:rPr>
                <w:sz w:val="18"/>
                <w:lang w:val="en-GB"/>
              </w:rPr>
              <w:t>Roland Hommes</w:t>
            </w:r>
          </w:p>
        </w:tc>
      </w:tr>
      <w:tr w:rsidR="00F656AB" w:rsidRPr="002F76B7" w14:paraId="2E643867" w14:textId="77777777" w:rsidTr="001E5AC9">
        <w:trPr>
          <w:trHeight w:val="145"/>
        </w:trPr>
        <w:tc>
          <w:tcPr>
            <w:tcW w:w="983" w:type="dxa"/>
          </w:tcPr>
          <w:p w14:paraId="7CECB490" w14:textId="15E5F4FC" w:rsidR="00F656AB" w:rsidRPr="002F76B7" w:rsidRDefault="00F656AB" w:rsidP="005C62F8">
            <w:pPr>
              <w:rPr>
                <w:sz w:val="18"/>
                <w:lang w:val="en-GB"/>
              </w:rPr>
            </w:pPr>
            <w:r w:rsidRPr="002F76B7">
              <w:rPr>
                <w:sz w:val="18"/>
                <w:lang w:val="en-GB"/>
              </w:rPr>
              <w:t>1.1.1</w:t>
            </w:r>
          </w:p>
        </w:tc>
        <w:tc>
          <w:tcPr>
            <w:tcW w:w="1618" w:type="dxa"/>
          </w:tcPr>
          <w:p w14:paraId="1FD80182" w14:textId="39D55E3F" w:rsidR="00F656AB" w:rsidRPr="002F76B7" w:rsidRDefault="002F76B7" w:rsidP="00B33FF6">
            <w:pPr>
              <w:rPr>
                <w:sz w:val="18"/>
                <w:lang w:val="en-GB"/>
              </w:rPr>
            </w:pPr>
            <w:r w:rsidRPr="002F76B7">
              <w:rPr>
                <w:sz w:val="18"/>
                <w:lang w:val="en-GB"/>
              </w:rPr>
              <w:t>July</w:t>
            </w:r>
            <w:r w:rsidR="00F656AB" w:rsidRPr="002F76B7">
              <w:rPr>
                <w:sz w:val="18"/>
                <w:lang w:val="en-GB"/>
              </w:rPr>
              <w:t xml:space="preserve"> 2017</w:t>
            </w:r>
          </w:p>
        </w:tc>
        <w:tc>
          <w:tcPr>
            <w:tcW w:w="4167" w:type="dxa"/>
          </w:tcPr>
          <w:p w14:paraId="3CBEA22E" w14:textId="2D7A7CBA" w:rsidR="00F656AB" w:rsidRPr="002F76B7" w:rsidRDefault="00F656AB" w:rsidP="00B33FF6">
            <w:pPr>
              <w:rPr>
                <w:sz w:val="18"/>
                <w:lang w:val="en-GB"/>
              </w:rPr>
            </w:pPr>
            <w:r w:rsidRPr="002F76B7">
              <w:rPr>
                <w:sz w:val="18"/>
                <w:lang w:val="en-GB"/>
              </w:rPr>
              <w:t>Fixed a copy error on the data delivery process. Changed the text DGS and DGS SCV to AnaCredit</w:t>
            </w:r>
          </w:p>
        </w:tc>
        <w:tc>
          <w:tcPr>
            <w:tcW w:w="1992" w:type="dxa"/>
          </w:tcPr>
          <w:p w14:paraId="7860A343" w14:textId="03C3F2D2" w:rsidR="00F656AB" w:rsidRPr="002F76B7" w:rsidRDefault="00F656AB" w:rsidP="005C62F8">
            <w:pPr>
              <w:rPr>
                <w:sz w:val="18"/>
                <w:lang w:val="en-GB"/>
              </w:rPr>
            </w:pPr>
            <w:r w:rsidRPr="002F76B7">
              <w:rPr>
                <w:sz w:val="18"/>
                <w:lang w:val="en-GB"/>
              </w:rPr>
              <w:t>Arjan Bos</w:t>
            </w:r>
          </w:p>
        </w:tc>
      </w:tr>
      <w:tr w:rsidR="00341A5C" w:rsidRPr="002F76B7" w14:paraId="362E6EFA" w14:textId="77777777" w:rsidTr="001E5AC9">
        <w:trPr>
          <w:trHeight w:val="145"/>
        </w:trPr>
        <w:tc>
          <w:tcPr>
            <w:tcW w:w="983" w:type="dxa"/>
          </w:tcPr>
          <w:p w14:paraId="76F9D43F" w14:textId="45E20B94" w:rsidR="00341A5C" w:rsidRPr="002F76B7" w:rsidRDefault="009F00C8" w:rsidP="005C62F8">
            <w:pPr>
              <w:rPr>
                <w:sz w:val="18"/>
                <w:lang w:val="en-GB"/>
              </w:rPr>
            </w:pPr>
            <w:r w:rsidRPr="002F76B7">
              <w:rPr>
                <w:sz w:val="18"/>
                <w:lang w:val="en-GB"/>
              </w:rPr>
              <w:t>1</w:t>
            </w:r>
            <w:r w:rsidR="00341A5C" w:rsidRPr="002F76B7">
              <w:rPr>
                <w:sz w:val="18"/>
                <w:lang w:val="en-GB"/>
              </w:rPr>
              <w:t>.2</w:t>
            </w:r>
          </w:p>
        </w:tc>
        <w:tc>
          <w:tcPr>
            <w:tcW w:w="1618" w:type="dxa"/>
          </w:tcPr>
          <w:p w14:paraId="69506068" w14:textId="4A2EDA9E" w:rsidR="00341A5C" w:rsidRPr="002F76B7" w:rsidRDefault="004D3D54" w:rsidP="00B33FF6">
            <w:pPr>
              <w:rPr>
                <w:sz w:val="18"/>
                <w:lang w:val="en-GB"/>
              </w:rPr>
            </w:pPr>
            <w:r w:rsidRPr="002F76B7">
              <w:rPr>
                <w:sz w:val="18"/>
                <w:lang w:val="en-GB"/>
              </w:rPr>
              <w:t>October</w:t>
            </w:r>
            <w:r w:rsidR="00341A5C" w:rsidRPr="002F76B7">
              <w:rPr>
                <w:sz w:val="18"/>
                <w:lang w:val="en-GB"/>
              </w:rPr>
              <w:t xml:space="preserve"> 2017</w:t>
            </w:r>
          </w:p>
        </w:tc>
        <w:tc>
          <w:tcPr>
            <w:tcW w:w="4167" w:type="dxa"/>
          </w:tcPr>
          <w:p w14:paraId="1BEE885C" w14:textId="77777777" w:rsidR="00341A5C" w:rsidRPr="002F76B7" w:rsidRDefault="00341A5C" w:rsidP="009A7E5A">
            <w:pPr>
              <w:rPr>
                <w:sz w:val="18"/>
                <w:lang w:val="en-GB"/>
              </w:rPr>
            </w:pPr>
            <w:r w:rsidRPr="002F76B7">
              <w:rPr>
                <w:sz w:val="18"/>
                <w:lang w:val="en-GB"/>
              </w:rPr>
              <w:t xml:space="preserve">Updated the section on </w:t>
            </w:r>
            <w:r w:rsidR="009F00C8" w:rsidRPr="002F76B7">
              <w:rPr>
                <w:sz w:val="18"/>
                <w:lang w:val="en-GB"/>
              </w:rPr>
              <w:t>validation of completeness</w:t>
            </w:r>
            <w:r w:rsidR="009A7E5A" w:rsidRPr="002F76B7">
              <w:rPr>
                <w:sz w:val="18"/>
                <w:lang w:val="en-GB"/>
              </w:rPr>
              <w:t>. Added text to explain that only qualifying instruments are to be reported, also in the repeated quarterly delivery.</w:t>
            </w:r>
          </w:p>
          <w:p w14:paraId="72731267" w14:textId="77777777" w:rsidR="00FB1128" w:rsidRPr="002F76B7" w:rsidRDefault="00FB1128" w:rsidP="009A7E5A">
            <w:pPr>
              <w:rPr>
                <w:sz w:val="18"/>
                <w:lang w:val="en-GB"/>
              </w:rPr>
            </w:pPr>
            <w:r w:rsidRPr="002F76B7">
              <w:rPr>
                <w:sz w:val="18"/>
                <w:lang w:val="en-GB"/>
              </w:rPr>
              <w:t>Updated the section on the lay-out of .csv files</w:t>
            </w:r>
          </w:p>
          <w:p w14:paraId="438B92AA" w14:textId="4FC61CCA" w:rsidR="00FB1128" w:rsidRPr="002F76B7" w:rsidRDefault="00FB1128" w:rsidP="009A7E5A">
            <w:pPr>
              <w:rPr>
                <w:sz w:val="18"/>
                <w:lang w:val="en-GB"/>
              </w:rPr>
            </w:pPr>
            <w:r w:rsidRPr="002F76B7">
              <w:rPr>
                <w:sz w:val="18"/>
                <w:lang w:val="en-GB"/>
              </w:rPr>
              <w:t xml:space="preserve">Updated the section on dealing with </w:t>
            </w:r>
            <w:r w:rsidR="002F76B7" w:rsidRPr="002F76B7">
              <w:rPr>
                <w:sz w:val="18"/>
                <w:lang w:val="en-GB"/>
              </w:rPr>
              <w:t>Logius</w:t>
            </w:r>
            <w:r w:rsidR="00F631D0" w:rsidRPr="002F76B7">
              <w:rPr>
                <w:sz w:val="18"/>
                <w:lang w:val="en-GB"/>
              </w:rPr>
              <w:t>.</w:t>
            </w:r>
          </w:p>
          <w:p w14:paraId="4B8F68CC" w14:textId="417858E0" w:rsidR="00F631D0" w:rsidRPr="002F76B7" w:rsidRDefault="00F631D0" w:rsidP="009A7E5A">
            <w:pPr>
              <w:rPr>
                <w:sz w:val="18"/>
                <w:lang w:val="en-GB"/>
              </w:rPr>
            </w:pPr>
            <w:r w:rsidRPr="002F76B7">
              <w:rPr>
                <w:sz w:val="18"/>
                <w:lang w:val="en-GB"/>
              </w:rPr>
              <w:t>Note: The encryption method is changed.</w:t>
            </w:r>
          </w:p>
        </w:tc>
        <w:tc>
          <w:tcPr>
            <w:tcW w:w="1992" w:type="dxa"/>
          </w:tcPr>
          <w:p w14:paraId="216FF78B" w14:textId="77777777" w:rsidR="00341A5C" w:rsidRPr="002F76B7" w:rsidRDefault="009F00C8" w:rsidP="005C62F8">
            <w:pPr>
              <w:rPr>
                <w:sz w:val="18"/>
                <w:lang w:val="en-GB"/>
              </w:rPr>
            </w:pPr>
            <w:r w:rsidRPr="002F76B7">
              <w:rPr>
                <w:sz w:val="18"/>
                <w:lang w:val="en-GB"/>
              </w:rPr>
              <w:t>Arjan Bos</w:t>
            </w:r>
          </w:p>
          <w:p w14:paraId="57B42CFB" w14:textId="1A84CA06" w:rsidR="00FB1128" w:rsidRPr="002F76B7" w:rsidRDefault="00FB1128" w:rsidP="005C62F8">
            <w:pPr>
              <w:rPr>
                <w:sz w:val="18"/>
                <w:lang w:val="en-GB"/>
              </w:rPr>
            </w:pPr>
            <w:r w:rsidRPr="002F76B7">
              <w:rPr>
                <w:sz w:val="18"/>
                <w:lang w:val="en-GB"/>
              </w:rPr>
              <w:t>Roland Hommes</w:t>
            </w:r>
          </w:p>
        </w:tc>
      </w:tr>
      <w:tr w:rsidR="004D3D54" w:rsidRPr="002F76B7" w14:paraId="21182620" w14:textId="77777777" w:rsidTr="001E5AC9">
        <w:trPr>
          <w:trHeight w:val="145"/>
        </w:trPr>
        <w:tc>
          <w:tcPr>
            <w:tcW w:w="983" w:type="dxa"/>
          </w:tcPr>
          <w:p w14:paraId="69D66FE2" w14:textId="14CD5759" w:rsidR="004D3D54" w:rsidRPr="002F76B7" w:rsidRDefault="004D3D54" w:rsidP="005C62F8">
            <w:pPr>
              <w:rPr>
                <w:sz w:val="18"/>
                <w:lang w:val="en-GB"/>
              </w:rPr>
            </w:pPr>
            <w:r w:rsidRPr="002F76B7">
              <w:rPr>
                <w:sz w:val="18"/>
                <w:lang w:val="en-GB"/>
              </w:rPr>
              <w:t>1.2.1</w:t>
            </w:r>
          </w:p>
        </w:tc>
        <w:tc>
          <w:tcPr>
            <w:tcW w:w="1618" w:type="dxa"/>
          </w:tcPr>
          <w:p w14:paraId="628F210B" w14:textId="249CB67E" w:rsidR="004D3D54" w:rsidRPr="002F76B7" w:rsidRDefault="004D3D54" w:rsidP="00B33FF6">
            <w:pPr>
              <w:rPr>
                <w:sz w:val="18"/>
                <w:lang w:val="en-GB"/>
              </w:rPr>
            </w:pPr>
            <w:r w:rsidRPr="002F76B7">
              <w:rPr>
                <w:sz w:val="18"/>
                <w:lang w:val="en-GB"/>
              </w:rPr>
              <w:t>December 2017</w:t>
            </w:r>
          </w:p>
        </w:tc>
        <w:tc>
          <w:tcPr>
            <w:tcW w:w="4167" w:type="dxa"/>
          </w:tcPr>
          <w:p w14:paraId="27F38B13" w14:textId="3A272AF6" w:rsidR="004D3D54" w:rsidRPr="002F76B7" w:rsidRDefault="004D3D54" w:rsidP="00DD73E1">
            <w:pPr>
              <w:rPr>
                <w:sz w:val="18"/>
                <w:lang w:val="en-GB"/>
              </w:rPr>
            </w:pPr>
            <w:r w:rsidRPr="002F76B7">
              <w:rPr>
                <w:sz w:val="18"/>
                <w:lang w:val="en-GB"/>
              </w:rPr>
              <w:t>Small updates</w:t>
            </w:r>
            <w:r w:rsidR="00DD73E1" w:rsidRPr="002F76B7">
              <w:rPr>
                <w:sz w:val="18"/>
                <w:lang w:val="en-GB"/>
              </w:rPr>
              <w:t xml:space="preserve"> regarding csv headers. They are still mandatory, but now it’s made more clear.</w:t>
            </w:r>
          </w:p>
        </w:tc>
        <w:tc>
          <w:tcPr>
            <w:tcW w:w="1992" w:type="dxa"/>
          </w:tcPr>
          <w:p w14:paraId="452B16D8" w14:textId="64D96499" w:rsidR="004D3D54" w:rsidRPr="002F76B7" w:rsidRDefault="004D3D54" w:rsidP="005C62F8">
            <w:pPr>
              <w:rPr>
                <w:sz w:val="18"/>
                <w:lang w:val="en-GB"/>
              </w:rPr>
            </w:pPr>
            <w:r w:rsidRPr="002F76B7">
              <w:rPr>
                <w:sz w:val="18"/>
                <w:lang w:val="en-GB"/>
              </w:rPr>
              <w:t>Arjan Bos</w:t>
            </w:r>
          </w:p>
        </w:tc>
      </w:tr>
      <w:tr w:rsidR="00283AEE" w:rsidRPr="002F76B7" w14:paraId="550CE4BB" w14:textId="77777777" w:rsidTr="001E5AC9">
        <w:trPr>
          <w:trHeight w:val="145"/>
        </w:trPr>
        <w:tc>
          <w:tcPr>
            <w:tcW w:w="983" w:type="dxa"/>
          </w:tcPr>
          <w:p w14:paraId="05A7600B" w14:textId="532AECDC" w:rsidR="00283AEE" w:rsidRPr="002F76B7" w:rsidRDefault="00283AEE" w:rsidP="005C62F8">
            <w:pPr>
              <w:rPr>
                <w:sz w:val="18"/>
                <w:lang w:val="en-GB"/>
              </w:rPr>
            </w:pPr>
            <w:r w:rsidRPr="002F76B7">
              <w:rPr>
                <w:sz w:val="18"/>
                <w:lang w:val="en-GB"/>
              </w:rPr>
              <w:t>1.2.2</w:t>
            </w:r>
          </w:p>
        </w:tc>
        <w:tc>
          <w:tcPr>
            <w:tcW w:w="1618" w:type="dxa"/>
          </w:tcPr>
          <w:p w14:paraId="011C35E1" w14:textId="3998FA9C" w:rsidR="00283AEE" w:rsidRPr="002F76B7" w:rsidRDefault="00283AEE" w:rsidP="00B33FF6">
            <w:pPr>
              <w:rPr>
                <w:sz w:val="18"/>
                <w:lang w:val="en-GB"/>
              </w:rPr>
            </w:pPr>
            <w:r w:rsidRPr="002F76B7">
              <w:rPr>
                <w:sz w:val="18"/>
                <w:lang w:val="en-GB"/>
              </w:rPr>
              <w:t>January 2018</w:t>
            </w:r>
          </w:p>
        </w:tc>
        <w:tc>
          <w:tcPr>
            <w:tcW w:w="4167" w:type="dxa"/>
          </w:tcPr>
          <w:p w14:paraId="324BAED6" w14:textId="587C5AAA" w:rsidR="00283AEE" w:rsidRPr="002F76B7" w:rsidRDefault="00283AEE" w:rsidP="00DD73E1">
            <w:pPr>
              <w:rPr>
                <w:sz w:val="18"/>
                <w:lang w:val="en-GB"/>
              </w:rPr>
            </w:pPr>
            <w:r w:rsidRPr="002F76B7">
              <w:rPr>
                <w:sz w:val="18"/>
                <w:lang w:val="en-GB"/>
              </w:rPr>
              <w:t>Small updates regarding business rules.</w:t>
            </w:r>
          </w:p>
        </w:tc>
        <w:tc>
          <w:tcPr>
            <w:tcW w:w="1992" w:type="dxa"/>
          </w:tcPr>
          <w:p w14:paraId="1C7F2721" w14:textId="5ABCA807" w:rsidR="00283AEE" w:rsidRPr="002F76B7" w:rsidRDefault="00283AEE" w:rsidP="005C62F8">
            <w:pPr>
              <w:rPr>
                <w:sz w:val="18"/>
                <w:lang w:val="en-GB"/>
              </w:rPr>
            </w:pPr>
            <w:r w:rsidRPr="002F76B7">
              <w:rPr>
                <w:sz w:val="18"/>
                <w:lang w:val="en-GB"/>
              </w:rPr>
              <w:t>Arjan Bos</w:t>
            </w:r>
          </w:p>
        </w:tc>
      </w:tr>
      <w:tr w:rsidR="000F57BF" w:rsidRPr="002F76B7" w14:paraId="5912272F" w14:textId="77777777" w:rsidTr="001E5AC9">
        <w:trPr>
          <w:trHeight w:val="145"/>
        </w:trPr>
        <w:tc>
          <w:tcPr>
            <w:tcW w:w="983" w:type="dxa"/>
          </w:tcPr>
          <w:p w14:paraId="5939BDE6" w14:textId="335A5801" w:rsidR="000F57BF" w:rsidRPr="002F76B7" w:rsidRDefault="000F57BF" w:rsidP="005C62F8">
            <w:pPr>
              <w:rPr>
                <w:sz w:val="18"/>
                <w:lang w:val="en-GB"/>
              </w:rPr>
            </w:pPr>
            <w:r w:rsidRPr="002F76B7">
              <w:rPr>
                <w:sz w:val="18"/>
                <w:lang w:val="en-GB"/>
              </w:rPr>
              <w:t>1.2.3</w:t>
            </w:r>
          </w:p>
        </w:tc>
        <w:tc>
          <w:tcPr>
            <w:tcW w:w="1618" w:type="dxa"/>
          </w:tcPr>
          <w:p w14:paraId="1737002A" w14:textId="2BEEE5C6" w:rsidR="000F57BF" w:rsidRPr="002F76B7" w:rsidRDefault="000F57BF" w:rsidP="00B33FF6">
            <w:pPr>
              <w:rPr>
                <w:sz w:val="18"/>
                <w:lang w:val="en-GB"/>
              </w:rPr>
            </w:pPr>
            <w:r w:rsidRPr="002F76B7">
              <w:rPr>
                <w:sz w:val="18"/>
                <w:lang w:val="en-GB"/>
              </w:rPr>
              <w:t>March 2018</w:t>
            </w:r>
          </w:p>
        </w:tc>
        <w:tc>
          <w:tcPr>
            <w:tcW w:w="4167" w:type="dxa"/>
          </w:tcPr>
          <w:p w14:paraId="463AE887" w14:textId="77777777" w:rsidR="000F57BF" w:rsidRPr="002F76B7" w:rsidRDefault="000F57BF" w:rsidP="000F57BF">
            <w:pPr>
              <w:rPr>
                <w:sz w:val="18"/>
                <w:lang w:val="en-GB"/>
              </w:rPr>
            </w:pPr>
            <w:r w:rsidRPr="002F76B7">
              <w:rPr>
                <w:sz w:val="18"/>
                <w:lang w:val="en-GB"/>
              </w:rPr>
              <w:t>Finalized data delivery codes.</w:t>
            </w:r>
          </w:p>
          <w:p w14:paraId="340E1C68" w14:textId="3B47A2BC" w:rsidR="000F57BF" w:rsidRPr="002F76B7" w:rsidRDefault="000F57BF" w:rsidP="000F57BF">
            <w:pPr>
              <w:rPr>
                <w:sz w:val="18"/>
                <w:lang w:val="en-GB"/>
              </w:rPr>
            </w:pPr>
            <w:r w:rsidRPr="002F76B7">
              <w:rPr>
                <w:sz w:val="18"/>
                <w:lang w:val="en-GB"/>
              </w:rPr>
              <w:t>Update to the reporting of the location of real estate collateral</w:t>
            </w:r>
          </w:p>
        </w:tc>
        <w:tc>
          <w:tcPr>
            <w:tcW w:w="1992" w:type="dxa"/>
          </w:tcPr>
          <w:p w14:paraId="1C6490C2" w14:textId="1973B31C" w:rsidR="000F57BF" w:rsidRPr="002F76B7" w:rsidRDefault="000F57BF" w:rsidP="005C62F8">
            <w:pPr>
              <w:rPr>
                <w:sz w:val="18"/>
                <w:lang w:val="en-GB"/>
              </w:rPr>
            </w:pPr>
            <w:r w:rsidRPr="002F76B7">
              <w:rPr>
                <w:sz w:val="18"/>
                <w:lang w:val="en-GB"/>
              </w:rPr>
              <w:t>Arjan Bos</w:t>
            </w:r>
          </w:p>
        </w:tc>
      </w:tr>
      <w:tr w:rsidR="004D5C6E" w:rsidRPr="002F76B7" w14:paraId="4EFC58CA" w14:textId="77777777" w:rsidTr="001E5AC9">
        <w:trPr>
          <w:trHeight w:val="145"/>
        </w:trPr>
        <w:tc>
          <w:tcPr>
            <w:tcW w:w="983" w:type="dxa"/>
          </w:tcPr>
          <w:p w14:paraId="4F21DDFF" w14:textId="66FCD486" w:rsidR="004D5C6E" w:rsidRPr="002F76B7" w:rsidRDefault="004D5C6E" w:rsidP="005C62F8">
            <w:pPr>
              <w:rPr>
                <w:sz w:val="18"/>
                <w:lang w:val="en-GB"/>
              </w:rPr>
            </w:pPr>
            <w:r w:rsidRPr="002F76B7">
              <w:rPr>
                <w:sz w:val="18"/>
                <w:lang w:val="en-GB"/>
              </w:rPr>
              <w:t>1.2.4</w:t>
            </w:r>
          </w:p>
        </w:tc>
        <w:tc>
          <w:tcPr>
            <w:tcW w:w="1618" w:type="dxa"/>
          </w:tcPr>
          <w:p w14:paraId="614E647D" w14:textId="392211D5" w:rsidR="004D5C6E" w:rsidRPr="002F76B7" w:rsidRDefault="004D5C6E" w:rsidP="00B33FF6">
            <w:pPr>
              <w:rPr>
                <w:sz w:val="18"/>
                <w:lang w:val="en-GB"/>
              </w:rPr>
            </w:pPr>
            <w:r w:rsidRPr="002F76B7">
              <w:rPr>
                <w:sz w:val="18"/>
                <w:lang w:val="en-GB"/>
              </w:rPr>
              <w:t>March 2018</w:t>
            </w:r>
          </w:p>
        </w:tc>
        <w:tc>
          <w:tcPr>
            <w:tcW w:w="4167" w:type="dxa"/>
          </w:tcPr>
          <w:p w14:paraId="1771FBFC" w14:textId="6EAF3846" w:rsidR="004D5C6E" w:rsidRPr="002F76B7" w:rsidRDefault="004D5C6E" w:rsidP="004D5C6E">
            <w:pPr>
              <w:rPr>
                <w:sz w:val="18"/>
                <w:lang w:val="en-GB"/>
              </w:rPr>
            </w:pPr>
            <w:r w:rsidRPr="002F76B7">
              <w:rPr>
                <w:sz w:val="18"/>
                <w:lang w:val="en-GB"/>
              </w:rPr>
              <w:t>Clarified the text on reporting natural persons.</w:t>
            </w:r>
          </w:p>
        </w:tc>
        <w:tc>
          <w:tcPr>
            <w:tcW w:w="1992" w:type="dxa"/>
          </w:tcPr>
          <w:p w14:paraId="0ADCAD98" w14:textId="530EC2E6" w:rsidR="004D5C6E" w:rsidRPr="002F76B7" w:rsidRDefault="004D5C6E" w:rsidP="005C62F8">
            <w:pPr>
              <w:rPr>
                <w:sz w:val="18"/>
                <w:lang w:val="en-GB"/>
              </w:rPr>
            </w:pPr>
            <w:r w:rsidRPr="002F76B7">
              <w:rPr>
                <w:sz w:val="18"/>
                <w:lang w:val="en-GB"/>
              </w:rPr>
              <w:t>Arjan Bos</w:t>
            </w:r>
          </w:p>
        </w:tc>
      </w:tr>
      <w:tr w:rsidR="00A02BC3" w:rsidRPr="002F76B7" w14:paraId="2A1F7595" w14:textId="77777777" w:rsidTr="001E5AC9">
        <w:trPr>
          <w:trHeight w:val="145"/>
        </w:trPr>
        <w:tc>
          <w:tcPr>
            <w:tcW w:w="983" w:type="dxa"/>
          </w:tcPr>
          <w:p w14:paraId="298C1712" w14:textId="3C8DA621" w:rsidR="00A02BC3" w:rsidRPr="002F76B7" w:rsidRDefault="00A02BC3" w:rsidP="005C62F8">
            <w:pPr>
              <w:rPr>
                <w:sz w:val="18"/>
                <w:lang w:val="en-GB"/>
              </w:rPr>
            </w:pPr>
            <w:r w:rsidRPr="002F76B7">
              <w:rPr>
                <w:sz w:val="18"/>
                <w:lang w:val="en-GB"/>
              </w:rPr>
              <w:lastRenderedPageBreak/>
              <w:t>1.2.5</w:t>
            </w:r>
          </w:p>
        </w:tc>
        <w:tc>
          <w:tcPr>
            <w:tcW w:w="1618" w:type="dxa"/>
          </w:tcPr>
          <w:p w14:paraId="7E5DC8CE" w14:textId="574C4926" w:rsidR="00A02BC3" w:rsidRPr="002F76B7" w:rsidRDefault="00A02BC3" w:rsidP="00B33FF6">
            <w:pPr>
              <w:rPr>
                <w:sz w:val="18"/>
                <w:lang w:val="en-GB"/>
              </w:rPr>
            </w:pPr>
            <w:r w:rsidRPr="002F76B7">
              <w:rPr>
                <w:sz w:val="18"/>
                <w:lang w:val="en-GB"/>
              </w:rPr>
              <w:t>September 2018</w:t>
            </w:r>
          </w:p>
        </w:tc>
        <w:tc>
          <w:tcPr>
            <w:tcW w:w="4167" w:type="dxa"/>
          </w:tcPr>
          <w:p w14:paraId="6EED7AAC" w14:textId="64B56DC2" w:rsidR="00A02BC3" w:rsidRPr="002F76B7" w:rsidRDefault="00A02BC3" w:rsidP="004D5C6E">
            <w:pPr>
              <w:rPr>
                <w:sz w:val="18"/>
                <w:lang w:val="en-GB"/>
              </w:rPr>
            </w:pPr>
            <w:r w:rsidRPr="002F76B7">
              <w:rPr>
                <w:sz w:val="18"/>
                <w:lang w:val="en-GB"/>
              </w:rPr>
              <w:t xml:space="preserve">Updated </w:t>
            </w:r>
            <w:r w:rsidR="00D107B8" w:rsidRPr="002F76B7">
              <w:rPr>
                <w:sz w:val="18"/>
                <w:lang w:val="en-GB"/>
              </w:rPr>
              <w:t xml:space="preserve">and added </w:t>
            </w:r>
            <w:r w:rsidRPr="002F76B7">
              <w:rPr>
                <w:sz w:val="18"/>
                <w:lang w:val="en-GB"/>
              </w:rPr>
              <w:t>some validation r</w:t>
            </w:r>
            <w:r w:rsidR="00D107B8" w:rsidRPr="002F76B7">
              <w:rPr>
                <w:sz w:val="18"/>
                <w:lang w:val="en-GB"/>
              </w:rPr>
              <w:t xml:space="preserve">ules and domain specifications mentioned in </w:t>
            </w:r>
            <w:r w:rsidR="002F76B7" w:rsidRPr="002F76B7">
              <w:rPr>
                <w:sz w:val="18"/>
                <w:lang w:val="en-GB"/>
              </w:rPr>
              <w:t>release notes</w:t>
            </w:r>
            <w:r w:rsidR="00D107B8" w:rsidRPr="002F76B7">
              <w:rPr>
                <w:sz w:val="18"/>
                <w:lang w:val="en-GB"/>
              </w:rPr>
              <w:t xml:space="preserve"> 1.2.5.xlsx</w:t>
            </w:r>
          </w:p>
        </w:tc>
        <w:tc>
          <w:tcPr>
            <w:tcW w:w="1992" w:type="dxa"/>
          </w:tcPr>
          <w:p w14:paraId="5ECD56BB" w14:textId="77777777" w:rsidR="00A02BC3" w:rsidRPr="002F76B7" w:rsidRDefault="00A02BC3" w:rsidP="005C62F8">
            <w:pPr>
              <w:rPr>
                <w:sz w:val="18"/>
                <w:lang w:val="en-GB"/>
              </w:rPr>
            </w:pPr>
            <w:r w:rsidRPr="002F76B7">
              <w:rPr>
                <w:sz w:val="18"/>
                <w:lang w:val="en-GB"/>
              </w:rPr>
              <w:t>Arjan Bos</w:t>
            </w:r>
          </w:p>
          <w:p w14:paraId="278811CC" w14:textId="438FEB57" w:rsidR="00A02BC3" w:rsidRPr="002F76B7" w:rsidRDefault="00A02BC3" w:rsidP="005C62F8">
            <w:pPr>
              <w:rPr>
                <w:sz w:val="18"/>
                <w:lang w:val="en-GB"/>
              </w:rPr>
            </w:pPr>
            <w:r w:rsidRPr="002F76B7">
              <w:rPr>
                <w:sz w:val="18"/>
                <w:lang w:val="en-GB"/>
              </w:rPr>
              <w:t>Alco van Neck</w:t>
            </w:r>
          </w:p>
        </w:tc>
      </w:tr>
      <w:tr w:rsidR="008F708C" w:rsidRPr="002F76B7" w14:paraId="50FF7A0F" w14:textId="77777777" w:rsidTr="001E5AC9">
        <w:trPr>
          <w:trHeight w:val="145"/>
        </w:trPr>
        <w:tc>
          <w:tcPr>
            <w:tcW w:w="983" w:type="dxa"/>
          </w:tcPr>
          <w:p w14:paraId="6FCAA497" w14:textId="306DCCF7" w:rsidR="008F708C" w:rsidRPr="002F76B7" w:rsidRDefault="008F708C" w:rsidP="005C62F8">
            <w:pPr>
              <w:rPr>
                <w:sz w:val="18"/>
                <w:lang w:val="en-GB"/>
              </w:rPr>
            </w:pPr>
            <w:r w:rsidRPr="002F76B7">
              <w:rPr>
                <w:sz w:val="18"/>
                <w:lang w:val="en-GB"/>
              </w:rPr>
              <w:t>1.3</w:t>
            </w:r>
          </w:p>
        </w:tc>
        <w:tc>
          <w:tcPr>
            <w:tcW w:w="1618" w:type="dxa"/>
          </w:tcPr>
          <w:p w14:paraId="4C191AE8" w14:textId="6817C8D7" w:rsidR="008F708C" w:rsidRPr="002F76B7" w:rsidRDefault="008F708C" w:rsidP="00B33FF6">
            <w:pPr>
              <w:rPr>
                <w:sz w:val="18"/>
                <w:lang w:val="en-GB"/>
              </w:rPr>
            </w:pPr>
            <w:r w:rsidRPr="002F76B7">
              <w:rPr>
                <w:sz w:val="18"/>
                <w:lang w:val="en-GB"/>
              </w:rPr>
              <w:t>November 2018</w:t>
            </w:r>
          </w:p>
        </w:tc>
        <w:tc>
          <w:tcPr>
            <w:tcW w:w="4167" w:type="dxa"/>
          </w:tcPr>
          <w:p w14:paraId="7A2A1F67" w14:textId="12012DB9" w:rsidR="008F708C" w:rsidRPr="002F76B7" w:rsidRDefault="008F708C" w:rsidP="008F708C">
            <w:pPr>
              <w:rPr>
                <w:sz w:val="18"/>
                <w:lang w:val="en-GB"/>
              </w:rPr>
            </w:pPr>
            <w:r w:rsidRPr="002F76B7">
              <w:rPr>
                <w:sz w:val="18"/>
                <w:lang w:val="en-GB"/>
              </w:rPr>
              <w:t>Added and deleted some validation rules, changed some domain specifications and changed fixed character data types to variable character data types.</w:t>
            </w:r>
          </w:p>
        </w:tc>
        <w:tc>
          <w:tcPr>
            <w:tcW w:w="1992" w:type="dxa"/>
          </w:tcPr>
          <w:p w14:paraId="3D03AC8D" w14:textId="5243CBD3" w:rsidR="008F708C" w:rsidRPr="002F76B7" w:rsidRDefault="008F708C" w:rsidP="005C62F8">
            <w:pPr>
              <w:rPr>
                <w:sz w:val="18"/>
                <w:lang w:val="en-GB"/>
              </w:rPr>
            </w:pPr>
            <w:r w:rsidRPr="002F76B7">
              <w:rPr>
                <w:sz w:val="18"/>
                <w:lang w:val="en-GB"/>
              </w:rPr>
              <w:t>Iris Balemans</w:t>
            </w:r>
          </w:p>
        </w:tc>
      </w:tr>
      <w:tr w:rsidR="001138F7" w:rsidRPr="002F76B7" w14:paraId="295903B3" w14:textId="77777777" w:rsidTr="001E5AC9">
        <w:trPr>
          <w:trHeight w:val="145"/>
        </w:trPr>
        <w:tc>
          <w:tcPr>
            <w:tcW w:w="983" w:type="dxa"/>
          </w:tcPr>
          <w:p w14:paraId="5DBF65AF" w14:textId="458339D9" w:rsidR="001138F7" w:rsidRPr="002F76B7" w:rsidRDefault="001138F7" w:rsidP="001138F7">
            <w:pPr>
              <w:rPr>
                <w:sz w:val="18"/>
                <w:lang w:val="en-GB"/>
              </w:rPr>
            </w:pPr>
            <w:r w:rsidRPr="002F76B7">
              <w:rPr>
                <w:sz w:val="18"/>
                <w:lang w:val="en-GB"/>
              </w:rPr>
              <w:t>1.3.1</w:t>
            </w:r>
          </w:p>
        </w:tc>
        <w:tc>
          <w:tcPr>
            <w:tcW w:w="1618" w:type="dxa"/>
          </w:tcPr>
          <w:p w14:paraId="12ACC52A" w14:textId="0854FB1F" w:rsidR="001138F7" w:rsidRPr="002F76B7" w:rsidRDefault="001138F7" w:rsidP="001138F7">
            <w:pPr>
              <w:rPr>
                <w:sz w:val="18"/>
                <w:lang w:val="en-GB"/>
              </w:rPr>
            </w:pPr>
            <w:r w:rsidRPr="002F76B7">
              <w:rPr>
                <w:sz w:val="18"/>
                <w:lang w:val="en-GB"/>
              </w:rPr>
              <w:t>January 2019</w:t>
            </w:r>
          </w:p>
        </w:tc>
        <w:tc>
          <w:tcPr>
            <w:tcW w:w="4167" w:type="dxa"/>
          </w:tcPr>
          <w:p w14:paraId="0914A6E4" w14:textId="6A4A48B7" w:rsidR="001138F7" w:rsidRPr="002F76B7" w:rsidRDefault="001138F7" w:rsidP="001138F7">
            <w:pPr>
              <w:rPr>
                <w:sz w:val="18"/>
                <w:lang w:val="en-GB"/>
              </w:rPr>
            </w:pPr>
            <w:r w:rsidRPr="002F76B7">
              <w:rPr>
                <w:sz w:val="18"/>
                <w:lang w:val="en-GB"/>
              </w:rPr>
              <w:t xml:space="preserve">Due to a </w:t>
            </w:r>
            <w:r w:rsidR="002F76B7" w:rsidRPr="002F76B7">
              <w:rPr>
                <w:sz w:val="18"/>
                <w:lang w:val="en-GB"/>
              </w:rPr>
              <w:t>mix-up</w:t>
            </w:r>
            <w:r w:rsidRPr="002F76B7">
              <w:rPr>
                <w:sz w:val="18"/>
                <w:lang w:val="en-GB"/>
              </w:rPr>
              <w:t xml:space="preserve"> in versions of documentation some business rules were deleted/added unjustly</w:t>
            </w:r>
          </w:p>
        </w:tc>
        <w:tc>
          <w:tcPr>
            <w:tcW w:w="1992" w:type="dxa"/>
          </w:tcPr>
          <w:p w14:paraId="78532901" w14:textId="51FBD766" w:rsidR="001138F7" w:rsidRPr="002F76B7" w:rsidRDefault="001138F7" w:rsidP="001138F7">
            <w:pPr>
              <w:rPr>
                <w:sz w:val="18"/>
                <w:lang w:val="en-GB"/>
              </w:rPr>
            </w:pPr>
            <w:r w:rsidRPr="002F76B7">
              <w:rPr>
                <w:sz w:val="18"/>
                <w:lang w:val="en-GB"/>
              </w:rPr>
              <w:t>Iris Balemans</w:t>
            </w:r>
          </w:p>
        </w:tc>
      </w:tr>
      <w:tr w:rsidR="001138F7" w:rsidRPr="002F76B7" w14:paraId="0DE35A79" w14:textId="77777777" w:rsidTr="001E5AC9">
        <w:trPr>
          <w:trHeight w:val="145"/>
        </w:trPr>
        <w:tc>
          <w:tcPr>
            <w:tcW w:w="983" w:type="dxa"/>
          </w:tcPr>
          <w:p w14:paraId="3FB3AB7B" w14:textId="1549A735" w:rsidR="001138F7" w:rsidRPr="002F76B7" w:rsidRDefault="001138F7" w:rsidP="001138F7">
            <w:pPr>
              <w:rPr>
                <w:sz w:val="18"/>
                <w:lang w:val="en-GB"/>
              </w:rPr>
            </w:pPr>
            <w:r w:rsidRPr="002F76B7">
              <w:rPr>
                <w:sz w:val="18"/>
                <w:lang w:val="en-GB"/>
              </w:rPr>
              <w:t>1.4</w:t>
            </w:r>
          </w:p>
        </w:tc>
        <w:tc>
          <w:tcPr>
            <w:tcW w:w="1618" w:type="dxa"/>
          </w:tcPr>
          <w:p w14:paraId="6AC6534A" w14:textId="45A059FF" w:rsidR="001138F7" w:rsidRPr="002F76B7" w:rsidRDefault="001138F7" w:rsidP="001138F7">
            <w:pPr>
              <w:rPr>
                <w:sz w:val="18"/>
                <w:lang w:val="en-GB"/>
              </w:rPr>
            </w:pPr>
            <w:r w:rsidRPr="002F76B7">
              <w:rPr>
                <w:sz w:val="18"/>
                <w:lang w:val="en-GB"/>
              </w:rPr>
              <w:t>January 2019</w:t>
            </w:r>
          </w:p>
        </w:tc>
        <w:tc>
          <w:tcPr>
            <w:tcW w:w="4167" w:type="dxa"/>
          </w:tcPr>
          <w:p w14:paraId="55763445" w14:textId="7BB7D67C" w:rsidR="001138F7" w:rsidRPr="002F76B7" w:rsidRDefault="001138F7" w:rsidP="001138F7">
            <w:pPr>
              <w:rPr>
                <w:sz w:val="18"/>
                <w:lang w:val="en-GB"/>
              </w:rPr>
            </w:pPr>
            <w:r w:rsidRPr="002F76B7">
              <w:rPr>
                <w:sz w:val="18"/>
                <w:lang w:val="en-GB"/>
              </w:rPr>
              <w:t xml:space="preserve">Implemented moderate changes for the banks and changed the </w:t>
            </w:r>
            <w:r w:rsidR="002F76B7" w:rsidRPr="002F76B7">
              <w:rPr>
                <w:sz w:val="18"/>
                <w:lang w:val="en-GB"/>
              </w:rPr>
              <w:t>Logius</w:t>
            </w:r>
            <w:r w:rsidRPr="002F76B7">
              <w:rPr>
                <w:sz w:val="18"/>
                <w:lang w:val="en-GB"/>
              </w:rPr>
              <w:t xml:space="preserve"> message name to ‘DNB_rapportages’</w:t>
            </w:r>
          </w:p>
        </w:tc>
        <w:tc>
          <w:tcPr>
            <w:tcW w:w="1992" w:type="dxa"/>
          </w:tcPr>
          <w:p w14:paraId="32C0149B" w14:textId="33A958E4" w:rsidR="001138F7" w:rsidRPr="002F76B7" w:rsidRDefault="001138F7" w:rsidP="001138F7">
            <w:pPr>
              <w:rPr>
                <w:sz w:val="18"/>
                <w:lang w:val="en-GB"/>
              </w:rPr>
            </w:pPr>
            <w:r w:rsidRPr="002F76B7">
              <w:rPr>
                <w:sz w:val="18"/>
                <w:lang w:val="en-GB"/>
              </w:rPr>
              <w:t>Iris Balemans</w:t>
            </w:r>
          </w:p>
        </w:tc>
      </w:tr>
      <w:tr w:rsidR="000A6FD5" w:rsidRPr="002F76B7" w14:paraId="05AD31B6" w14:textId="77777777" w:rsidTr="001E5AC9">
        <w:trPr>
          <w:trHeight w:val="145"/>
        </w:trPr>
        <w:tc>
          <w:tcPr>
            <w:tcW w:w="983" w:type="dxa"/>
          </w:tcPr>
          <w:p w14:paraId="564B225C" w14:textId="06D4ABE3" w:rsidR="000A6FD5" w:rsidRPr="002F76B7" w:rsidRDefault="000A6FD5" w:rsidP="001138F7">
            <w:pPr>
              <w:rPr>
                <w:sz w:val="18"/>
                <w:lang w:val="en-GB"/>
              </w:rPr>
            </w:pPr>
            <w:r w:rsidRPr="002F76B7">
              <w:rPr>
                <w:sz w:val="18"/>
                <w:lang w:val="en-GB"/>
              </w:rPr>
              <w:t>1.4.1</w:t>
            </w:r>
          </w:p>
        </w:tc>
        <w:tc>
          <w:tcPr>
            <w:tcW w:w="1618" w:type="dxa"/>
          </w:tcPr>
          <w:p w14:paraId="1B71F5C5" w14:textId="27D2E135" w:rsidR="000A6FD5" w:rsidRPr="002F76B7" w:rsidRDefault="000A6FD5" w:rsidP="001138F7">
            <w:pPr>
              <w:rPr>
                <w:sz w:val="18"/>
                <w:lang w:val="en-GB"/>
              </w:rPr>
            </w:pPr>
            <w:r w:rsidRPr="002F76B7">
              <w:rPr>
                <w:sz w:val="18"/>
                <w:lang w:val="en-GB"/>
              </w:rPr>
              <w:t>March 2019</w:t>
            </w:r>
          </w:p>
        </w:tc>
        <w:tc>
          <w:tcPr>
            <w:tcW w:w="4167" w:type="dxa"/>
          </w:tcPr>
          <w:p w14:paraId="7DEE51F1" w14:textId="507ECE72" w:rsidR="000A6FD5" w:rsidRPr="002F76B7" w:rsidRDefault="000A6FD5" w:rsidP="000A6FD5">
            <w:pPr>
              <w:rPr>
                <w:sz w:val="18"/>
                <w:lang w:val="en-GB"/>
              </w:rPr>
            </w:pPr>
            <w:r w:rsidRPr="002F76B7">
              <w:rPr>
                <w:sz w:val="18"/>
                <w:lang w:val="en-GB"/>
              </w:rPr>
              <w:t>Update because of an update by ECB concerning the national identifiers, and because of a clarification and corrections of business rules</w:t>
            </w:r>
          </w:p>
        </w:tc>
        <w:tc>
          <w:tcPr>
            <w:tcW w:w="1992" w:type="dxa"/>
          </w:tcPr>
          <w:p w14:paraId="3ACA806A" w14:textId="6050B92F" w:rsidR="000A6FD5" w:rsidRPr="002F76B7" w:rsidRDefault="000A6FD5" w:rsidP="001138F7">
            <w:pPr>
              <w:rPr>
                <w:sz w:val="18"/>
                <w:lang w:val="en-GB"/>
              </w:rPr>
            </w:pPr>
            <w:r w:rsidRPr="002F76B7">
              <w:rPr>
                <w:sz w:val="18"/>
                <w:lang w:val="en-GB"/>
              </w:rPr>
              <w:t>Iris Balemans</w:t>
            </w:r>
          </w:p>
        </w:tc>
      </w:tr>
      <w:tr w:rsidR="002C2A5D" w:rsidRPr="002F76B7" w14:paraId="74E3177E" w14:textId="77777777" w:rsidTr="001E5AC9">
        <w:trPr>
          <w:trHeight w:val="145"/>
        </w:trPr>
        <w:tc>
          <w:tcPr>
            <w:tcW w:w="983" w:type="dxa"/>
          </w:tcPr>
          <w:p w14:paraId="57C6CF0D" w14:textId="13060BC4" w:rsidR="002C2A5D" w:rsidRPr="002F76B7" w:rsidRDefault="002C2A5D" w:rsidP="001138F7">
            <w:pPr>
              <w:rPr>
                <w:sz w:val="18"/>
                <w:lang w:val="en-GB"/>
              </w:rPr>
            </w:pPr>
            <w:r w:rsidRPr="002F76B7">
              <w:rPr>
                <w:sz w:val="18"/>
                <w:lang w:val="en-GB"/>
              </w:rPr>
              <w:t>1.4.2</w:t>
            </w:r>
          </w:p>
        </w:tc>
        <w:tc>
          <w:tcPr>
            <w:tcW w:w="1618" w:type="dxa"/>
          </w:tcPr>
          <w:p w14:paraId="0101FA9F" w14:textId="69FE1BF1" w:rsidR="002C2A5D" w:rsidRPr="002F76B7" w:rsidRDefault="002C2A5D" w:rsidP="001138F7">
            <w:pPr>
              <w:rPr>
                <w:sz w:val="18"/>
                <w:lang w:val="en-GB"/>
              </w:rPr>
            </w:pPr>
            <w:r w:rsidRPr="002F76B7">
              <w:rPr>
                <w:sz w:val="18"/>
                <w:lang w:val="en-GB"/>
              </w:rPr>
              <w:t>March 2019</w:t>
            </w:r>
          </w:p>
        </w:tc>
        <w:tc>
          <w:tcPr>
            <w:tcW w:w="4167" w:type="dxa"/>
          </w:tcPr>
          <w:p w14:paraId="43F85185" w14:textId="20BC9BD6" w:rsidR="002C2A5D" w:rsidRPr="002F76B7" w:rsidRDefault="002C2A5D" w:rsidP="000A6FD5">
            <w:pPr>
              <w:rPr>
                <w:sz w:val="18"/>
                <w:lang w:val="en-GB"/>
              </w:rPr>
            </w:pPr>
            <w:r w:rsidRPr="002F76B7">
              <w:rPr>
                <w:sz w:val="18"/>
                <w:lang w:val="en-GB"/>
              </w:rPr>
              <w:t>Small update because of a correction in a domain code, and because of the existence of rules in the physical implementation which were implicitly in the LDM. Made them explicit.</w:t>
            </w:r>
          </w:p>
        </w:tc>
        <w:tc>
          <w:tcPr>
            <w:tcW w:w="1992" w:type="dxa"/>
          </w:tcPr>
          <w:p w14:paraId="285C3828" w14:textId="7EB328D2" w:rsidR="002C2A5D" w:rsidRPr="002F76B7" w:rsidRDefault="002C2A5D" w:rsidP="001138F7">
            <w:pPr>
              <w:rPr>
                <w:sz w:val="18"/>
                <w:lang w:val="en-GB"/>
              </w:rPr>
            </w:pPr>
            <w:r w:rsidRPr="002F76B7">
              <w:rPr>
                <w:sz w:val="18"/>
                <w:lang w:val="en-GB"/>
              </w:rPr>
              <w:t>Iris Balemans</w:t>
            </w:r>
          </w:p>
        </w:tc>
      </w:tr>
      <w:tr w:rsidR="00B33AF5" w:rsidRPr="002F76B7" w14:paraId="4F5818E5" w14:textId="77777777" w:rsidTr="001E5AC9">
        <w:trPr>
          <w:trHeight w:val="145"/>
        </w:trPr>
        <w:tc>
          <w:tcPr>
            <w:tcW w:w="983" w:type="dxa"/>
          </w:tcPr>
          <w:p w14:paraId="6A14FCB2" w14:textId="692BD217" w:rsidR="00B33AF5" w:rsidRPr="002F76B7" w:rsidRDefault="00B33AF5" w:rsidP="001138F7">
            <w:pPr>
              <w:rPr>
                <w:sz w:val="18"/>
                <w:lang w:val="en-GB"/>
              </w:rPr>
            </w:pPr>
            <w:r w:rsidRPr="002F76B7">
              <w:rPr>
                <w:sz w:val="18"/>
                <w:lang w:val="en-GB"/>
              </w:rPr>
              <w:t>2.0</w:t>
            </w:r>
          </w:p>
        </w:tc>
        <w:tc>
          <w:tcPr>
            <w:tcW w:w="1618" w:type="dxa"/>
          </w:tcPr>
          <w:p w14:paraId="422F277C" w14:textId="5127BA76" w:rsidR="00B33AF5" w:rsidRPr="002F76B7" w:rsidRDefault="00B33AF5" w:rsidP="001138F7">
            <w:pPr>
              <w:rPr>
                <w:sz w:val="18"/>
                <w:lang w:val="en-GB"/>
              </w:rPr>
            </w:pPr>
            <w:r w:rsidRPr="002F76B7">
              <w:rPr>
                <w:sz w:val="18"/>
                <w:lang w:val="en-GB"/>
              </w:rPr>
              <w:t>April 2019</w:t>
            </w:r>
          </w:p>
        </w:tc>
        <w:tc>
          <w:tcPr>
            <w:tcW w:w="4167" w:type="dxa"/>
          </w:tcPr>
          <w:p w14:paraId="0B2C037F" w14:textId="399FE03A" w:rsidR="0054575D" w:rsidRPr="002F76B7" w:rsidRDefault="00B33AF5" w:rsidP="00914DB1">
            <w:pPr>
              <w:spacing w:after="0"/>
              <w:rPr>
                <w:sz w:val="18"/>
                <w:lang w:val="en-GB"/>
              </w:rPr>
            </w:pPr>
            <w:r w:rsidRPr="002F76B7">
              <w:rPr>
                <w:sz w:val="18"/>
                <w:lang w:val="en-GB"/>
              </w:rPr>
              <w:t>New version with small updates to the Logical Data Model.</w:t>
            </w:r>
            <w:r w:rsidR="00914DB1" w:rsidRPr="002F76B7">
              <w:rPr>
                <w:sz w:val="18"/>
                <w:lang w:val="en-GB"/>
              </w:rPr>
              <w:t xml:space="preserve"> This impacted the lay-out of the following .csv files:</w:t>
            </w:r>
          </w:p>
          <w:p w14:paraId="328EE4D2" w14:textId="64E4C8B5" w:rsidR="0054575D" w:rsidRPr="00A35210" w:rsidRDefault="0054575D" w:rsidP="00A35210">
            <w:pPr>
              <w:pStyle w:val="ListParagraph"/>
              <w:numPr>
                <w:ilvl w:val="0"/>
                <w:numId w:val="26"/>
              </w:numPr>
              <w:spacing w:after="0"/>
              <w:rPr>
                <w:sz w:val="18"/>
                <w:lang w:val="en-US"/>
              </w:rPr>
            </w:pPr>
            <w:r w:rsidRPr="00A35210">
              <w:rPr>
                <w:sz w:val="18"/>
                <w:lang w:val="en-US"/>
              </w:rPr>
              <w:t>'counterparty.csv'</w:t>
            </w:r>
          </w:p>
          <w:p w14:paraId="2EED2348" w14:textId="37F4B5E6" w:rsidR="0054575D" w:rsidRPr="00A35210" w:rsidRDefault="0054575D" w:rsidP="00A35210">
            <w:pPr>
              <w:pStyle w:val="ListParagraph"/>
              <w:numPr>
                <w:ilvl w:val="0"/>
                <w:numId w:val="26"/>
              </w:numPr>
              <w:spacing w:after="0"/>
              <w:rPr>
                <w:sz w:val="18"/>
                <w:lang w:val="en-US"/>
              </w:rPr>
            </w:pPr>
            <w:r w:rsidRPr="00A35210">
              <w:rPr>
                <w:sz w:val="18"/>
                <w:lang w:val="en-US"/>
              </w:rPr>
              <w:t>'legal_entity.csv'</w:t>
            </w:r>
          </w:p>
          <w:p w14:paraId="5A6F5693" w14:textId="41F312D8" w:rsidR="0054575D" w:rsidRPr="00A35210" w:rsidRDefault="0054575D" w:rsidP="00A35210">
            <w:pPr>
              <w:pStyle w:val="ListParagraph"/>
              <w:numPr>
                <w:ilvl w:val="0"/>
                <w:numId w:val="26"/>
              </w:numPr>
              <w:spacing w:after="0"/>
              <w:rPr>
                <w:sz w:val="18"/>
                <w:lang w:val="en-US"/>
              </w:rPr>
            </w:pPr>
            <w:r w:rsidRPr="00A35210">
              <w:rPr>
                <w:sz w:val="18"/>
                <w:lang w:val="en-US"/>
              </w:rPr>
              <w:t>'instrument.csv'</w:t>
            </w:r>
          </w:p>
          <w:p w14:paraId="7C5921EF" w14:textId="2526BD97" w:rsidR="0054575D" w:rsidRPr="00A35210" w:rsidRDefault="0054575D" w:rsidP="00A35210">
            <w:pPr>
              <w:pStyle w:val="ListParagraph"/>
              <w:numPr>
                <w:ilvl w:val="0"/>
                <w:numId w:val="26"/>
              </w:numPr>
              <w:spacing w:after="0"/>
              <w:rPr>
                <w:sz w:val="18"/>
                <w:lang w:val="en-US"/>
              </w:rPr>
            </w:pPr>
            <w:r w:rsidRPr="00A35210">
              <w:rPr>
                <w:sz w:val="18"/>
                <w:lang w:val="en-US"/>
              </w:rPr>
              <w:t>'servicer_instrument.csv'</w:t>
            </w:r>
          </w:p>
          <w:p w14:paraId="0277DA8B" w14:textId="5A440A84" w:rsidR="0054575D" w:rsidRPr="00A35210" w:rsidRDefault="0054575D" w:rsidP="00A35210">
            <w:pPr>
              <w:pStyle w:val="ListParagraph"/>
              <w:numPr>
                <w:ilvl w:val="0"/>
                <w:numId w:val="26"/>
              </w:numPr>
              <w:spacing w:after="0"/>
              <w:rPr>
                <w:sz w:val="18"/>
                <w:lang w:val="en-US"/>
              </w:rPr>
            </w:pPr>
            <w:r w:rsidRPr="00A35210">
              <w:rPr>
                <w:sz w:val="18"/>
                <w:lang w:val="en-US"/>
              </w:rPr>
              <w:t>'foreign_branch_protection_provider.csv'</w:t>
            </w:r>
          </w:p>
          <w:p w14:paraId="4B07BEC4" w14:textId="7F5460C9" w:rsidR="0054575D" w:rsidRPr="00A35210" w:rsidRDefault="0054575D" w:rsidP="00A35210">
            <w:pPr>
              <w:pStyle w:val="ListParagraph"/>
              <w:numPr>
                <w:ilvl w:val="0"/>
                <w:numId w:val="26"/>
              </w:numPr>
              <w:spacing w:after="0"/>
              <w:rPr>
                <w:sz w:val="18"/>
                <w:lang w:val="en-US"/>
              </w:rPr>
            </w:pPr>
            <w:r w:rsidRPr="00A35210">
              <w:rPr>
                <w:sz w:val="18"/>
                <w:lang w:val="en-US"/>
              </w:rPr>
              <w:t>'debtor_risk_data.csv'</w:t>
            </w:r>
          </w:p>
          <w:p w14:paraId="032E4EDC" w14:textId="6312025E" w:rsidR="0054575D" w:rsidRPr="00A35210" w:rsidRDefault="0054575D" w:rsidP="00A35210">
            <w:pPr>
              <w:pStyle w:val="ListParagraph"/>
              <w:numPr>
                <w:ilvl w:val="0"/>
                <w:numId w:val="26"/>
              </w:numPr>
              <w:spacing w:after="0"/>
              <w:rPr>
                <w:sz w:val="18"/>
                <w:lang w:val="en-US"/>
              </w:rPr>
            </w:pPr>
            <w:r w:rsidRPr="00A35210">
              <w:rPr>
                <w:sz w:val="18"/>
                <w:lang w:val="en-US"/>
              </w:rPr>
              <w:t>'foreign_branch_debtor.csv'</w:t>
            </w:r>
          </w:p>
          <w:p w14:paraId="2293F663" w14:textId="44F1BA06" w:rsidR="0054575D" w:rsidRPr="00A35210" w:rsidRDefault="0054575D" w:rsidP="00A35210">
            <w:pPr>
              <w:pStyle w:val="ListParagraph"/>
              <w:numPr>
                <w:ilvl w:val="0"/>
                <w:numId w:val="26"/>
              </w:numPr>
              <w:spacing w:after="0"/>
              <w:rPr>
                <w:sz w:val="18"/>
                <w:lang w:val="en-US"/>
              </w:rPr>
            </w:pPr>
            <w:r w:rsidRPr="00A35210">
              <w:rPr>
                <w:sz w:val="18"/>
                <w:lang w:val="en-US"/>
              </w:rPr>
              <w:t>'debtor_instrument_data.csv'</w:t>
            </w:r>
          </w:p>
          <w:p w14:paraId="77BD3D08" w14:textId="77777777" w:rsidR="0054575D" w:rsidRPr="002F76B7" w:rsidRDefault="0054575D" w:rsidP="00914DB1">
            <w:pPr>
              <w:spacing w:after="0"/>
              <w:rPr>
                <w:sz w:val="18"/>
                <w:lang w:val="en-GB"/>
              </w:rPr>
            </w:pPr>
            <w:r w:rsidRPr="002F76B7">
              <w:rPr>
                <w:sz w:val="18"/>
                <w:lang w:val="en-GB"/>
              </w:rPr>
              <w:t>List of files that are no longer requested:</w:t>
            </w:r>
          </w:p>
          <w:p w14:paraId="31DB5D15" w14:textId="6F394F40" w:rsidR="0054575D" w:rsidRPr="00A35210" w:rsidRDefault="0054575D" w:rsidP="00A35210">
            <w:pPr>
              <w:pStyle w:val="ListParagraph"/>
              <w:numPr>
                <w:ilvl w:val="0"/>
                <w:numId w:val="26"/>
              </w:numPr>
              <w:spacing w:after="0"/>
              <w:rPr>
                <w:sz w:val="18"/>
                <w:lang w:val="en-US"/>
              </w:rPr>
            </w:pPr>
            <w:r w:rsidRPr="00A35210">
              <w:rPr>
                <w:sz w:val="18"/>
                <w:lang w:val="en-US"/>
              </w:rPr>
              <w:t>'attribute_combination_delivery.csv'</w:t>
            </w:r>
          </w:p>
          <w:p w14:paraId="260A8C53" w14:textId="7E41D7F5" w:rsidR="00B33AF5" w:rsidRPr="002F76B7" w:rsidRDefault="0054575D" w:rsidP="00A35210">
            <w:pPr>
              <w:pStyle w:val="ListParagraph"/>
              <w:numPr>
                <w:ilvl w:val="0"/>
                <w:numId w:val="26"/>
              </w:numPr>
              <w:spacing w:after="0"/>
              <w:rPr>
                <w:sz w:val="18"/>
                <w:lang w:val="en-GB"/>
              </w:rPr>
            </w:pPr>
            <w:r w:rsidRPr="00A35210">
              <w:rPr>
                <w:sz w:val="18"/>
                <w:lang w:val="en-US"/>
              </w:rPr>
              <w:t>'attribute_delivery.csv'.</w:t>
            </w:r>
            <w:r w:rsidR="00B33AF5" w:rsidRPr="002F76B7">
              <w:rPr>
                <w:sz w:val="18"/>
                <w:lang w:val="en-GB"/>
              </w:rPr>
              <w:t xml:space="preserve"> </w:t>
            </w:r>
          </w:p>
        </w:tc>
        <w:tc>
          <w:tcPr>
            <w:tcW w:w="1992" w:type="dxa"/>
          </w:tcPr>
          <w:p w14:paraId="7DB6228B" w14:textId="05795253" w:rsidR="00B33AF5" w:rsidRPr="002F76B7" w:rsidRDefault="00877CC1" w:rsidP="00877CC1">
            <w:pPr>
              <w:rPr>
                <w:sz w:val="18"/>
                <w:lang w:val="en-GB"/>
              </w:rPr>
            </w:pPr>
            <w:r w:rsidRPr="002F76B7">
              <w:rPr>
                <w:sz w:val="18"/>
                <w:lang w:val="en-GB"/>
              </w:rPr>
              <w:t>Arjan</w:t>
            </w:r>
            <w:r w:rsidR="00B33AF5" w:rsidRPr="002F76B7">
              <w:rPr>
                <w:sz w:val="18"/>
                <w:lang w:val="en-GB"/>
              </w:rPr>
              <w:t xml:space="preserve"> Bos</w:t>
            </w:r>
          </w:p>
        </w:tc>
      </w:tr>
      <w:tr w:rsidR="00877CC1" w:rsidRPr="002F76B7" w14:paraId="39159FC5" w14:textId="77777777" w:rsidTr="001E5AC9">
        <w:trPr>
          <w:trHeight w:val="145"/>
        </w:trPr>
        <w:tc>
          <w:tcPr>
            <w:tcW w:w="983" w:type="dxa"/>
          </w:tcPr>
          <w:p w14:paraId="7FA786A2" w14:textId="4C01643D" w:rsidR="00877CC1" w:rsidRPr="002F76B7" w:rsidRDefault="00877CC1" w:rsidP="001138F7">
            <w:pPr>
              <w:rPr>
                <w:sz w:val="18"/>
                <w:lang w:val="en-GB"/>
              </w:rPr>
            </w:pPr>
            <w:r w:rsidRPr="002F76B7">
              <w:rPr>
                <w:sz w:val="18"/>
                <w:lang w:val="en-GB"/>
              </w:rPr>
              <w:t>2.0.3</w:t>
            </w:r>
          </w:p>
        </w:tc>
        <w:tc>
          <w:tcPr>
            <w:tcW w:w="1618" w:type="dxa"/>
          </w:tcPr>
          <w:p w14:paraId="58E4E757" w14:textId="6C6F4CD4" w:rsidR="00877CC1" w:rsidRPr="002F76B7" w:rsidRDefault="00877CC1" w:rsidP="001138F7">
            <w:pPr>
              <w:rPr>
                <w:sz w:val="18"/>
                <w:lang w:val="en-GB"/>
              </w:rPr>
            </w:pPr>
            <w:r w:rsidRPr="002F76B7">
              <w:rPr>
                <w:sz w:val="18"/>
                <w:lang w:val="en-GB"/>
              </w:rPr>
              <w:t>November 2019</w:t>
            </w:r>
          </w:p>
        </w:tc>
        <w:tc>
          <w:tcPr>
            <w:tcW w:w="4167" w:type="dxa"/>
          </w:tcPr>
          <w:p w14:paraId="1EDB177B" w14:textId="55E7DDC6" w:rsidR="00877CC1" w:rsidRPr="002F76B7" w:rsidRDefault="00877CC1" w:rsidP="00877CC1">
            <w:pPr>
              <w:spacing w:after="0"/>
              <w:rPr>
                <w:sz w:val="18"/>
                <w:lang w:val="en-GB"/>
              </w:rPr>
            </w:pPr>
            <w:r w:rsidRPr="002F76B7">
              <w:rPr>
                <w:sz w:val="18"/>
                <w:lang w:val="en-GB"/>
              </w:rPr>
              <w:t xml:space="preserve">Updated </w:t>
            </w:r>
            <w:r w:rsidR="002F76B7" w:rsidRPr="002F76B7">
              <w:rPr>
                <w:sz w:val="18"/>
                <w:lang w:val="en-GB"/>
              </w:rPr>
              <w:t>validation</w:t>
            </w:r>
            <w:r w:rsidRPr="002F76B7">
              <w:rPr>
                <w:sz w:val="18"/>
                <w:lang w:val="en-GB"/>
              </w:rPr>
              <w:t xml:space="preserve"> rules with version 1.5 of ECB validation.</w:t>
            </w:r>
          </w:p>
          <w:p w14:paraId="608BE36C" w14:textId="28C480FE" w:rsidR="00877CC1" w:rsidRPr="002F76B7" w:rsidRDefault="00877CC1" w:rsidP="00877CC1">
            <w:pPr>
              <w:spacing w:after="0"/>
              <w:rPr>
                <w:sz w:val="18"/>
                <w:lang w:val="en-GB"/>
              </w:rPr>
            </w:pPr>
            <w:r w:rsidRPr="002F76B7">
              <w:rPr>
                <w:sz w:val="18"/>
                <w:lang w:val="en-GB"/>
              </w:rPr>
              <w:t>Added new blocking validation to ensure all observed agents are reported</w:t>
            </w:r>
            <w:r w:rsidR="001E5AC9" w:rsidRPr="002F76B7">
              <w:rPr>
                <w:sz w:val="18"/>
                <w:lang w:val="en-GB"/>
              </w:rPr>
              <w:t>.</w:t>
            </w:r>
          </w:p>
        </w:tc>
        <w:tc>
          <w:tcPr>
            <w:tcW w:w="1992" w:type="dxa"/>
          </w:tcPr>
          <w:p w14:paraId="71A098DF" w14:textId="532721F9" w:rsidR="00877CC1" w:rsidRPr="002F76B7" w:rsidRDefault="00877CC1" w:rsidP="00877CC1">
            <w:pPr>
              <w:rPr>
                <w:sz w:val="18"/>
                <w:lang w:val="en-GB"/>
              </w:rPr>
            </w:pPr>
            <w:r w:rsidRPr="002F76B7">
              <w:rPr>
                <w:sz w:val="18"/>
                <w:lang w:val="en-GB"/>
              </w:rPr>
              <w:t>Arjan Bos</w:t>
            </w:r>
          </w:p>
        </w:tc>
      </w:tr>
      <w:tr w:rsidR="001E5AC9" w:rsidRPr="002F76B7" w14:paraId="323CC71E" w14:textId="77777777" w:rsidTr="001E5AC9">
        <w:tblPrEx>
          <w:tblLook w:val="04A0" w:firstRow="1" w:lastRow="0" w:firstColumn="1" w:lastColumn="0" w:noHBand="0" w:noVBand="1"/>
        </w:tblPrEx>
        <w:trPr>
          <w:trHeight w:val="145"/>
        </w:trPr>
        <w:tc>
          <w:tcPr>
            <w:tcW w:w="983" w:type="dxa"/>
          </w:tcPr>
          <w:p w14:paraId="6DF11DFD" w14:textId="77777777" w:rsidR="001E5AC9" w:rsidRPr="002F76B7" w:rsidRDefault="001E5AC9" w:rsidP="00523667">
            <w:pPr>
              <w:rPr>
                <w:sz w:val="18"/>
                <w:lang w:val="en-GB"/>
              </w:rPr>
            </w:pPr>
            <w:r w:rsidRPr="002F76B7">
              <w:rPr>
                <w:sz w:val="18"/>
                <w:lang w:val="en-GB"/>
              </w:rPr>
              <w:t>2.0.4</w:t>
            </w:r>
          </w:p>
        </w:tc>
        <w:tc>
          <w:tcPr>
            <w:tcW w:w="1618" w:type="dxa"/>
          </w:tcPr>
          <w:p w14:paraId="56186759" w14:textId="77777777" w:rsidR="001E5AC9" w:rsidRPr="002F76B7" w:rsidRDefault="001E5AC9" w:rsidP="00523667">
            <w:pPr>
              <w:rPr>
                <w:sz w:val="18"/>
                <w:lang w:val="en-GB"/>
              </w:rPr>
            </w:pPr>
            <w:r w:rsidRPr="002F76B7">
              <w:rPr>
                <w:sz w:val="18"/>
                <w:lang w:val="en-GB"/>
              </w:rPr>
              <w:t>June 2020</w:t>
            </w:r>
          </w:p>
        </w:tc>
        <w:tc>
          <w:tcPr>
            <w:tcW w:w="4167" w:type="dxa"/>
          </w:tcPr>
          <w:p w14:paraId="0141A5AA" w14:textId="77777777" w:rsidR="001E5AC9" w:rsidRPr="002F76B7" w:rsidRDefault="001E5AC9" w:rsidP="00523667">
            <w:pPr>
              <w:spacing w:after="0"/>
              <w:rPr>
                <w:sz w:val="18"/>
                <w:lang w:val="en-GB"/>
              </w:rPr>
            </w:pPr>
            <w:r w:rsidRPr="002F76B7">
              <w:rPr>
                <w:sz w:val="18"/>
                <w:lang w:val="en-GB"/>
              </w:rPr>
              <w:t xml:space="preserve">Added possibility to report SOFR and €STR as reference rates. This is restricted to overnight maturity by a </w:t>
            </w:r>
            <w:r w:rsidRPr="002F76B7">
              <w:rPr>
                <w:b/>
                <w:sz w:val="18"/>
                <w:lang w:val="en-GB"/>
              </w:rPr>
              <w:t>blocking</w:t>
            </w:r>
            <w:r w:rsidRPr="002F76B7">
              <w:rPr>
                <w:sz w:val="18"/>
                <w:lang w:val="en-GB"/>
              </w:rPr>
              <w:t xml:space="preserve"> validation rule.</w:t>
            </w:r>
          </w:p>
        </w:tc>
        <w:tc>
          <w:tcPr>
            <w:tcW w:w="1992" w:type="dxa"/>
          </w:tcPr>
          <w:p w14:paraId="4E7D268D" w14:textId="77777777" w:rsidR="001E5AC9" w:rsidRPr="002F76B7" w:rsidRDefault="001E5AC9" w:rsidP="00523667">
            <w:pPr>
              <w:rPr>
                <w:sz w:val="18"/>
                <w:lang w:val="en-GB"/>
              </w:rPr>
            </w:pPr>
            <w:r w:rsidRPr="002F76B7">
              <w:rPr>
                <w:sz w:val="18"/>
                <w:lang w:val="en-GB"/>
              </w:rPr>
              <w:t>Arjan Bos</w:t>
            </w:r>
          </w:p>
        </w:tc>
      </w:tr>
      <w:tr w:rsidR="001E5AC9" w:rsidRPr="002F76B7" w14:paraId="283AD28F" w14:textId="77777777" w:rsidTr="001E5AC9">
        <w:tblPrEx>
          <w:tblLook w:val="04A0" w:firstRow="1" w:lastRow="0" w:firstColumn="1" w:lastColumn="0" w:noHBand="0" w:noVBand="1"/>
        </w:tblPrEx>
        <w:trPr>
          <w:trHeight w:val="145"/>
        </w:trPr>
        <w:tc>
          <w:tcPr>
            <w:tcW w:w="983" w:type="dxa"/>
          </w:tcPr>
          <w:p w14:paraId="42C7E35A" w14:textId="48D50FEE" w:rsidR="001E5AC9" w:rsidRPr="002F76B7" w:rsidRDefault="001E5AC9" w:rsidP="00523667">
            <w:pPr>
              <w:rPr>
                <w:sz w:val="18"/>
                <w:lang w:val="en-GB"/>
              </w:rPr>
            </w:pPr>
            <w:r w:rsidRPr="002F76B7">
              <w:rPr>
                <w:sz w:val="18"/>
                <w:lang w:val="en-GB"/>
              </w:rPr>
              <w:t>2.1</w:t>
            </w:r>
          </w:p>
        </w:tc>
        <w:tc>
          <w:tcPr>
            <w:tcW w:w="1618" w:type="dxa"/>
          </w:tcPr>
          <w:p w14:paraId="0969BA0E" w14:textId="112542C8" w:rsidR="001E5AC9" w:rsidRPr="002F76B7" w:rsidRDefault="001E5AC9" w:rsidP="00523667">
            <w:pPr>
              <w:rPr>
                <w:sz w:val="18"/>
                <w:lang w:val="en-GB"/>
              </w:rPr>
            </w:pPr>
            <w:r w:rsidRPr="002F76B7">
              <w:rPr>
                <w:sz w:val="18"/>
                <w:lang w:val="en-GB"/>
              </w:rPr>
              <w:t>June 2020</w:t>
            </w:r>
          </w:p>
        </w:tc>
        <w:tc>
          <w:tcPr>
            <w:tcW w:w="4167" w:type="dxa"/>
          </w:tcPr>
          <w:p w14:paraId="38137411" w14:textId="6E666799" w:rsidR="001E5AC9" w:rsidRPr="002F76B7" w:rsidRDefault="001E5AC9" w:rsidP="00523667">
            <w:pPr>
              <w:spacing w:after="0"/>
              <w:rPr>
                <w:sz w:val="18"/>
                <w:lang w:val="en-GB"/>
              </w:rPr>
            </w:pPr>
            <w:r w:rsidRPr="002F76B7">
              <w:rPr>
                <w:sz w:val="18"/>
                <w:lang w:val="en-GB"/>
              </w:rPr>
              <w:t>Harmonised the reporting of surrogate values to allow reporting of the value “Unknown” d</w:t>
            </w:r>
            <w:r w:rsidR="00F16D22" w:rsidRPr="002F76B7">
              <w:rPr>
                <w:sz w:val="18"/>
                <w:lang w:val="en-GB"/>
              </w:rPr>
              <w:t>irectly or choose a semantical</w:t>
            </w:r>
            <w:r w:rsidRPr="002F76B7">
              <w:rPr>
                <w:sz w:val="18"/>
                <w:lang w:val="en-GB"/>
              </w:rPr>
              <w:t xml:space="preserve"> equivalent from a reference list.</w:t>
            </w:r>
          </w:p>
        </w:tc>
        <w:tc>
          <w:tcPr>
            <w:tcW w:w="1992" w:type="dxa"/>
          </w:tcPr>
          <w:p w14:paraId="5D5886DE" w14:textId="0C5F364C" w:rsidR="001E5AC9" w:rsidRPr="002F76B7" w:rsidRDefault="001E5AC9" w:rsidP="00523667">
            <w:pPr>
              <w:rPr>
                <w:sz w:val="18"/>
                <w:lang w:val="en-GB"/>
              </w:rPr>
            </w:pPr>
            <w:r w:rsidRPr="002F76B7">
              <w:rPr>
                <w:sz w:val="18"/>
                <w:lang w:val="en-GB"/>
              </w:rPr>
              <w:t>Arjan Bos</w:t>
            </w:r>
          </w:p>
        </w:tc>
      </w:tr>
      <w:tr w:rsidR="00AE2541" w:rsidRPr="002F76B7" w14:paraId="3E6C36D5" w14:textId="77777777" w:rsidTr="001E5AC9">
        <w:tblPrEx>
          <w:tblLook w:val="04A0" w:firstRow="1" w:lastRow="0" w:firstColumn="1" w:lastColumn="0" w:noHBand="0" w:noVBand="1"/>
        </w:tblPrEx>
        <w:trPr>
          <w:trHeight w:val="145"/>
        </w:trPr>
        <w:tc>
          <w:tcPr>
            <w:tcW w:w="983" w:type="dxa"/>
          </w:tcPr>
          <w:p w14:paraId="22021B73" w14:textId="79791F98" w:rsidR="00AE2541" w:rsidRPr="002F76B7" w:rsidRDefault="00AE2541" w:rsidP="00523667">
            <w:pPr>
              <w:rPr>
                <w:sz w:val="18"/>
              </w:rPr>
            </w:pPr>
            <w:r>
              <w:rPr>
                <w:sz w:val="18"/>
              </w:rPr>
              <w:t>2.2</w:t>
            </w:r>
          </w:p>
        </w:tc>
        <w:tc>
          <w:tcPr>
            <w:tcW w:w="1618" w:type="dxa"/>
          </w:tcPr>
          <w:p w14:paraId="45E3C2AC" w14:textId="246A4B5E" w:rsidR="00AE2541" w:rsidRPr="002F76B7" w:rsidRDefault="00AE2541" w:rsidP="00523667">
            <w:pPr>
              <w:rPr>
                <w:sz w:val="18"/>
              </w:rPr>
            </w:pPr>
            <w:r>
              <w:rPr>
                <w:sz w:val="18"/>
              </w:rPr>
              <w:t>June 2021</w:t>
            </w:r>
          </w:p>
        </w:tc>
        <w:tc>
          <w:tcPr>
            <w:tcW w:w="4167" w:type="dxa"/>
          </w:tcPr>
          <w:p w14:paraId="613892BF" w14:textId="77777777" w:rsidR="00A35210" w:rsidRDefault="00A35210" w:rsidP="00A35210">
            <w:pPr>
              <w:pStyle w:val="ListParagraph"/>
              <w:numPr>
                <w:ilvl w:val="0"/>
                <w:numId w:val="26"/>
              </w:numPr>
              <w:spacing w:after="0"/>
              <w:rPr>
                <w:sz w:val="18"/>
                <w:lang w:val="en-US"/>
              </w:rPr>
            </w:pPr>
            <w:r w:rsidRPr="00A35210">
              <w:rPr>
                <w:sz w:val="18"/>
                <w:lang w:val="en-US"/>
              </w:rPr>
              <w:t xml:space="preserve">Netherlands is explicitly noted as a reporting member state. </w:t>
            </w:r>
          </w:p>
          <w:p w14:paraId="3BA67BAC" w14:textId="5AEC3B9A" w:rsidR="00AE2541" w:rsidRDefault="00A35210" w:rsidP="00A35210">
            <w:pPr>
              <w:pStyle w:val="ListParagraph"/>
              <w:numPr>
                <w:ilvl w:val="0"/>
                <w:numId w:val="26"/>
              </w:numPr>
              <w:spacing w:after="0"/>
              <w:rPr>
                <w:sz w:val="18"/>
                <w:lang w:val="en-US"/>
              </w:rPr>
            </w:pPr>
            <w:r w:rsidRPr="00A35210">
              <w:rPr>
                <w:sz w:val="18"/>
                <w:lang w:val="en-US"/>
              </w:rPr>
              <w:t>Added the posibility to report the postal code as the location of immovable properties</w:t>
            </w:r>
            <w:r w:rsidR="003C1648">
              <w:rPr>
                <w:sz w:val="18"/>
                <w:lang w:val="en-US"/>
              </w:rPr>
              <w:t>.</w:t>
            </w:r>
          </w:p>
          <w:p w14:paraId="4FDF0A9E" w14:textId="33B772AA" w:rsidR="00A35210" w:rsidRDefault="00A35210" w:rsidP="00A35210">
            <w:pPr>
              <w:pStyle w:val="ListParagraph"/>
              <w:numPr>
                <w:ilvl w:val="0"/>
                <w:numId w:val="26"/>
              </w:numPr>
              <w:spacing w:after="0"/>
              <w:rPr>
                <w:sz w:val="18"/>
                <w:lang w:val="en-US"/>
              </w:rPr>
            </w:pPr>
            <w:r>
              <w:rPr>
                <w:sz w:val="18"/>
                <w:lang w:val="en-US"/>
              </w:rPr>
              <w:t>Counterparty default status cannot be reported as “Non-applicable”</w:t>
            </w:r>
            <w:r w:rsidR="003C1648">
              <w:rPr>
                <w:sz w:val="18"/>
                <w:lang w:val="en-US"/>
              </w:rPr>
              <w:t>.</w:t>
            </w:r>
          </w:p>
          <w:p w14:paraId="4DB02DA8" w14:textId="32434CF6" w:rsidR="003C1648" w:rsidRPr="00A35210" w:rsidRDefault="003C1648" w:rsidP="00A35210">
            <w:pPr>
              <w:pStyle w:val="ListParagraph"/>
              <w:numPr>
                <w:ilvl w:val="0"/>
                <w:numId w:val="26"/>
              </w:numPr>
              <w:spacing w:after="0"/>
              <w:rPr>
                <w:sz w:val="18"/>
                <w:lang w:val="en-US"/>
              </w:rPr>
            </w:pPr>
            <w:r>
              <w:rPr>
                <w:sz w:val="18"/>
                <w:lang w:val="en-US"/>
              </w:rPr>
              <w:t>Adjusted text to the fact that there are no reporting agents with a quarterly reporting obligation.</w:t>
            </w:r>
          </w:p>
        </w:tc>
        <w:tc>
          <w:tcPr>
            <w:tcW w:w="1992" w:type="dxa"/>
          </w:tcPr>
          <w:p w14:paraId="7AD45274" w14:textId="4A2DF467" w:rsidR="00AE2541" w:rsidRPr="00A35210" w:rsidRDefault="00A35210" w:rsidP="00523667">
            <w:pPr>
              <w:rPr>
                <w:sz w:val="18"/>
                <w:lang w:val="en-US"/>
              </w:rPr>
            </w:pPr>
            <w:r>
              <w:rPr>
                <w:sz w:val="18"/>
                <w:lang w:val="en-US"/>
              </w:rPr>
              <w:t>Arjan Bos</w:t>
            </w:r>
          </w:p>
        </w:tc>
      </w:tr>
      <w:tr w:rsidR="00F90EF6" w:rsidRPr="002F76B7" w14:paraId="3F713CA6" w14:textId="77777777" w:rsidTr="001E5AC9">
        <w:tblPrEx>
          <w:tblLook w:val="04A0" w:firstRow="1" w:lastRow="0" w:firstColumn="1" w:lastColumn="0" w:noHBand="0" w:noVBand="1"/>
        </w:tblPrEx>
        <w:trPr>
          <w:trHeight w:val="145"/>
        </w:trPr>
        <w:tc>
          <w:tcPr>
            <w:tcW w:w="983" w:type="dxa"/>
          </w:tcPr>
          <w:p w14:paraId="52B68FAE" w14:textId="1BA64FEA" w:rsidR="00F90EF6" w:rsidRDefault="00F90EF6" w:rsidP="00523667">
            <w:pPr>
              <w:rPr>
                <w:sz w:val="18"/>
              </w:rPr>
            </w:pPr>
            <w:r>
              <w:rPr>
                <w:sz w:val="18"/>
              </w:rPr>
              <w:t>2.2.2</w:t>
            </w:r>
          </w:p>
        </w:tc>
        <w:tc>
          <w:tcPr>
            <w:tcW w:w="1618" w:type="dxa"/>
          </w:tcPr>
          <w:p w14:paraId="40B2FAF3" w14:textId="229C8E96" w:rsidR="00F90EF6" w:rsidRDefault="00F90EF6" w:rsidP="00523667">
            <w:pPr>
              <w:rPr>
                <w:sz w:val="18"/>
              </w:rPr>
            </w:pPr>
            <w:r>
              <w:rPr>
                <w:sz w:val="18"/>
              </w:rPr>
              <w:t>March 2022</w:t>
            </w:r>
          </w:p>
        </w:tc>
        <w:tc>
          <w:tcPr>
            <w:tcW w:w="4167" w:type="dxa"/>
          </w:tcPr>
          <w:p w14:paraId="2D5215F8" w14:textId="03F3B122" w:rsidR="00F90EF6" w:rsidRPr="00F90EF6" w:rsidRDefault="00F90EF6" w:rsidP="004969BF">
            <w:pPr>
              <w:spacing w:after="0"/>
              <w:rPr>
                <w:sz w:val="18"/>
                <w:lang w:val="en-US"/>
              </w:rPr>
            </w:pPr>
            <w:r w:rsidRPr="00F90EF6">
              <w:rPr>
                <w:sz w:val="18"/>
                <w:lang w:val="en-US"/>
              </w:rPr>
              <w:t>Added business rule dmc0053 for implementation reasons to check the postal code format.</w:t>
            </w:r>
          </w:p>
        </w:tc>
        <w:tc>
          <w:tcPr>
            <w:tcW w:w="1992" w:type="dxa"/>
          </w:tcPr>
          <w:p w14:paraId="41218ED4" w14:textId="3A3472F6" w:rsidR="00F90EF6" w:rsidRDefault="00F90EF6" w:rsidP="00523667">
            <w:pPr>
              <w:rPr>
                <w:sz w:val="18"/>
                <w:lang w:val="en-US"/>
              </w:rPr>
            </w:pPr>
            <w:r>
              <w:rPr>
                <w:sz w:val="18"/>
                <w:lang w:val="en-US"/>
              </w:rPr>
              <w:t>Arjan Bos</w:t>
            </w:r>
          </w:p>
        </w:tc>
      </w:tr>
      <w:tr w:rsidR="003001B8" w:rsidRPr="002F76B7" w14:paraId="6E11197E" w14:textId="77777777" w:rsidTr="001E5AC9">
        <w:tblPrEx>
          <w:tblLook w:val="04A0" w:firstRow="1" w:lastRow="0" w:firstColumn="1" w:lastColumn="0" w:noHBand="0" w:noVBand="1"/>
        </w:tblPrEx>
        <w:trPr>
          <w:trHeight w:val="145"/>
        </w:trPr>
        <w:tc>
          <w:tcPr>
            <w:tcW w:w="983" w:type="dxa"/>
          </w:tcPr>
          <w:p w14:paraId="4018AF65" w14:textId="7355A4D3" w:rsidR="003001B8" w:rsidRDefault="003001B8" w:rsidP="00523667">
            <w:pPr>
              <w:rPr>
                <w:sz w:val="18"/>
              </w:rPr>
            </w:pPr>
            <w:r>
              <w:rPr>
                <w:sz w:val="18"/>
              </w:rPr>
              <w:t>2.3</w:t>
            </w:r>
          </w:p>
        </w:tc>
        <w:tc>
          <w:tcPr>
            <w:tcW w:w="1618" w:type="dxa"/>
          </w:tcPr>
          <w:p w14:paraId="0E0D9B73" w14:textId="320DC1F6" w:rsidR="003001B8" w:rsidRDefault="00A255D2" w:rsidP="00523667">
            <w:pPr>
              <w:rPr>
                <w:sz w:val="18"/>
              </w:rPr>
            </w:pPr>
            <w:r>
              <w:rPr>
                <w:sz w:val="18"/>
              </w:rPr>
              <w:t>May 2022</w:t>
            </w:r>
          </w:p>
        </w:tc>
        <w:tc>
          <w:tcPr>
            <w:tcW w:w="4167" w:type="dxa"/>
          </w:tcPr>
          <w:p w14:paraId="6D232AE7" w14:textId="06F920D1" w:rsidR="00A511E8" w:rsidRPr="00A511E8" w:rsidRDefault="00A511E8" w:rsidP="00A511E8">
            <w:pPr>
              <w:spacing w:after="0"/>
              <w:rPr>
                <w:sz w:val="18"/>
                <w:lang w:val="en-US"/>
              </w:rPr>
            </w:pPr>
            <w:r w:rsidRPr="00A511E8">
              <w:rPr>
                <w:sz w:val="18"/>
                <w:lang w:val="en-US"/>
              </w:rPr>
              <w:t>Updated the sentence in 1.12 on how to deal with encryption.</w:t>
            </w:r>
          </w:p>
          <w:p w14:paraId="7931DEC5" w14:textId="77777777" w:rsidR="00A511E8" w:rsidRPr="00A511E8" w:rsidRDefault="00A511E8" w:rsidP="00A511E8">
            <w:pPr>
              <w:spacing w:after="0"/>
              <w:rPr>
                <w:sz w:val="18"/>
                <w:lang w:val="en-US"/>
              </w:rPr>
            </w:pPr>
            <w:r w:rsidRPr="00A511E8">
              <w:rPr>
                <w:sz w:val="18"/>
                <w:lang w:val="en-US"/>
              </w:rPr>
              <w:t>Added link to the document with the list of postal code formating rules to the reference documents in 1.2.</w:t>
            </w:r>
          </w:p>
          <w:p w14:paraId="093C1957" w14:textId="0C5F426C" w:rsidR="00A511E8" w:rsidRPr="00A511E8" w:rsidRDefault="00A511E8" w:rsidP="00A511E8">
            <w:pPr>
              <w:spacing w:after="0"/>
              <w:rPr>
                <w:sz w:val="18"/>
                <w:lang w:val="en-US"/>
              </w:rPr>
            </w:pPr>
            <w:r w:rsidRPr="00A511E8">
              <w:rPr>
                <w:sz w:val="18"/>
                <w:lang w:val="en-US"/>
              </w:rPr>
              <w:lastRenderedPageBreak/>
              <w:t>Updated paragraph 2.7.6 Validation of completeness. It details the new process on reporting rowcount in entity type delivery.</w:t>
            </w:r>
          </w:p>
          <w:p w14:paraId="3B113184" w14:textId="1FDA14DE" w:rsidR="00AB7FD2" w:rsidRPr="00804BD1" w:rsidRDefault="00A511E8" w:rsidP="00A511E8">
            <w:pPr>
              <w:spacing w:after="0"/>
              <w:rPr>
                <w:sz w:val="18"/>
                <w:lang w:val="en-US"/>
              </w:rPr>
            </w:pPr>
            <w:r w:rsidRPr="00A511E8">
              <w:rPr>
                <w:sz w:val="18"/>
                <w:lang w:val="en-US"/>
              </w:rPr>
              <w:t>Updated the hyperlinks to the webpage of DNB that contains the AnaCredit information.</w:t>
            </w:r>
          </w:p>
        </w:tc>
        <w:tc>
          <w:tcPr>
            <w:tcW w:w="1992" w:type="dxa"/>
          </w:tcPr>
          <w:p w14:paraId="1DA56B46" w14:textId="4EF9665C" w:rsidR="003001B8" w:rsidRDefault="00A255D2" w:rsidP="00523667">
            <w:pPr>
              <w:rPr>
                <w:sz w:val="18"/>
                <w:lang w:val="en-US"/>
              </w:rPr>
            </w:pPr>
            <w:r>
              <w:rPr>
                <w:sz w:val="18"/>
                <w:lang w:val="en-US"/>
              </w:rPr>
              <w:lastRenderedPageBreak/>
              <w:t>Arjan Bos</w:t>
            </w:r>
          </w:p>
        </w:tc>
      </w:tr>
      <w:tr w:rsidR="00390D70" w:rsidRPr="002F76B7" w14:paraId="72F0A276" w14:textId="77777777" w:rsidTr="001E5AC9">
        <w:tblPrEx>
          <w:tblLook w:val="04A0" w:firstRow="1" w:lastRow="0" w:firstColumn="1" w:lastColumn="0" w:noHBand="0" w:noVBand="1"/>
        </w:tblPrEx>
        <w:trPr>
          <w:trHeight w:val="145"/>
        </w:trPr>
        <w:tc>
          <w:tcPr>
            <w:tcW w:w="983" w:type="dxa"/>
          </w:tcPr>
          <w:p w14:paraId="20240F8B" w14:textId="7A5A673F" w:rsidR="00390D70" w:rsidRDefault="00390D70" w:rsidP="00523667">
            <w:pPr>
              <w:rPr>
                <w:sz w:val="18"/>
              </w:rPr>
            </w:pPr>
            <w:r>
              <w:rPr>
                <w:sz w:val="18"/>
              </w:rPr>
              <w:t>2.4.</w:t>
            </w:r>
          </w:p>
        </w:tc>
        <w:tc>
          <w:tcPr>
            <w:tcW w:w="1618" w:type="dxa"/>
          </w:tcPr>
          <w:p w14:paraId="227503D1" w14:textId="1B963C8D" w:rsidR="00390D70" w:rsidRDefault="00390D70" w:rsidP="00523667">
            <w:pPr>
              <w:rPr>
                <w:sz w:val="18"/>
              </w:rPr>
            </w:pPr>
            <w:r>
              <w:rPr>
                <w:sz w:val="18"/>
              </w:rPr>
              <w:t>Sept 2022</w:t>
            </w:r>
          </w:p>
        </w:tc>
        <w:tc>
          <w:tcPr>
            <w:tcW w:w="4167" w:type="dxa"/>
          </w:tcPr>
          <w:p w14:paraId="7E2024DD" w14:textId="3DFA0D9B" w:rsidR="00390D70" w:rsidRPr="00377952" w:rsidRDefault="00377952" w:rsidP="00A511E8">
            <w:pPr>
              <w:spacing w:after="0"/>
              <w:rPr>
                <w:sz w:val="18"/>
                <w:lang w:val="en-US"/>
              </w:rPr>
            </w:pPr>
            <w:r w:rsidRPr="00377952">
              <w:rPr>
                <w:sz w:val="18"/>
                <w:lang w:val="en-US"/>
              </w:rPr>
              <w:t>Renamed local_counterparty_identicator to resident_counterparty_indicator in 3.3.1 conform LDM</w:t>
            </w:r>
          </w:p>
        </w:tc>
        <w:tc>
          <w:tcPr>
            <w:tcW w:w="1992" w:type="dxa"/>
          </w:tcPr>
          <w:p w14:paraId="32333E7A" w14:textId="4E1C8560" w:rsidR="00390D70" w:rsidRDefault="00377952" w:rsidP="00523667">
            <w:pPr>
              <w:rPr>
                <w:sz w:val="18"/>
                <w:lang w:val="en-US"/>
              </w:rPr>
            </w:pPr>
            <w:r>
              <w:rPr>
                <w:sz w:val="18"/>
                <w:lang w:val="en-US"/>
              </w:rPr>
              <w:t>Vincent Jungen</w:t>
            </w:r>
          </w:p>
        </w:tc>
      </w:tr>
    </w:tbl>
    <w:p w14:paraId="59CFA862" w14:textId="56209E20" w:rsidR="00AE159C" w:rsidRPr="002F76B7" w:rsidRDefault="00AE159C" w:rsidP="00AE159C"/>
    <w:p w14:paraId="0E7B92F1" w14:textId="77777777" w:rsidR="00AE159C" w:rsidRPr="002F76B7" w:rsidRDefault="00AE159C" w:rsidP="00613FA2">
      <w:pPr>
        <w:pageBreakBefore/>
        <w:rPr>
          <w:rFonts w:cs="Arial"/>
          <w:b/>
          <w:sz w:val="24"/>
          <w:szCs w:val="24"/>
        </w:rPr>
      </w:pPr>
      <w:r w:rsidRPr="002F76B7">
        <w:rPr>
          <w:b/>
          <w:sz w:val="24"/>
        </w:rPr>
        <w:lastRenderedPageBreak/>
        <w:t>Contents</w:t>
      </w:r>
    </w:p>
    <w:p w14:paraId="2B6CCE1A" w14:textId="46391873" w:rsidR="00D80434" w:rsidRDefault="00AE159C">
      <w:pPr>
        <w:pStyle w:val="TOC1"/>
        <w:rPr>
          <w:rFonts w:asciiTheme="minorHAnsi" w:eastAsiaTheme="minorEastAsia" w:hAnsiTheme="minorHAnsi" w:cstheme="minorBidi"/>
          <w:noProof/>
          <w:sz w:val="22"/>
          <w:szCs w:val="22"/>
          <w:lang w:val="nl-NL" w:eastAsia="nl-NL" w:bidi="ar-SA"/>
        </w:rPr>
      </w:pPr>
      <w:r w:rsidRPr="002F76B7">
        <w:rPr>
          <w:rFonts w:cs="Arial"/>
          <w:sz w:val="19"/>
          <w:szCs w:val="19"/>
        </w:rPr>
        <w:fldChar w:fldCharType="begin"/>
      </w:r>
      <w:r w:rsidRPr="002F76B7">
        <w:rPr>
          <w:rFonts w:cs="Arial"/>
          <w:sz w:val="19"/>
          <w:szCs w:val="19"/>
        </w:rPr>
        <w:instrText xml:space="preserve"> TOC \o "1-3" \h \z \u </w:instrText>
      </w:r>
      <w:r w:rsidRPr="002F76B7">
        <w:rPr>
          <w:rFonts w:cs="Arial"/>
          <w:sz w:val="19"/>
          <w:szCs w:val="19"/>
        </w:rPr>
        <w:fldChar w:fldCharType="separate"/>
      </w:r>
      <w:hyperlink w:anchor="_Toc113370696" w:history="1">
        <w:r w:rsidR="00D80434" w:rsidRPr="007D0B52">
          <w:rPr>
            <w:rStyle w:val="Hyperlink"/>
          </w:rPr>
          <w:t>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delivery agreement</w:t>
        </w:r>
        <w:r w:rsidR="00D80434">
          <w:rPr>
            <w:noProof/>
            <w:webHidden/>
          </w:rPr>
          <w:tab/>
        </w:r>
        <w:r w:rsidR="00D80434">
          <w:rPr>
            <w:noProof/>
            <w:webHidden/>
          </w:rPr>
          <w:fldChar w:fldCharType="begin"/>
        </w:r>
        <w:r w:rsidR="00D80434">
          <w:rPr>
            <w:noProof/>
            <w:webHidden/>
          </w:rPr>
          <w:instrText xml:space="preserve"> PAGEREF _Toc113370696 \h </w:instrText>
        </w:r>
        <w:r w:rsidR="00D80434">
          <w:rPr>
            <w:noProof/>
            <w:webHidden/>
          </w:rPr>
        </w:r>
        <w:r w:rsidR="00D80434">
          <w:rPr>
            <w:noProof/>
            <w:webHidden/>
          </w:rPr>
          <w:fldChar w:fldCharType="separate"/>
        </w:r>
        <w:r w:rsidR="00F06C7B">
          <w:rPr>
            <w:noProof/>
            <w:webHidden/>
          </w:rPr>
          <w:t>7</w:t>
        </w:r>
        <w:r w:rsidR="00D80434">
          <w:rPr>
            <w:noProof/>
            <w:webHidden/>
          </w:rPr>
          <w:fldChar w:fldCharType="end"/>
        </w:r>
      </w:hyperlink>
    </w:p>
    <w:p w14:paraId="082B93A4" w14:textId="203A1B5D" w:rsidR="00D80434" w:rsidRDefault="00000000">
      <w:pPr>
        <w:pStyle w:val="TOC2"/>
        <w:rPr>
          <w:rFonts w:asciiTheme="minorHAnsi" w:eastAsiaTheme="minorEastAsia" w:hAnsiTheme="minorHAnsi" w:cstheme="minorBidi"/>
          <w:noProof/>
          <w:sz w:val="22"/>
          <w:szCs w:val="22"/>
          <w:lang w:val="nl-NL" w:eastAsia="nl-NL" w:bidi="ar-SA"/>
        </w:rPr>
      </w:pPr>
      <w:hyperlink w:anchor="_Toc113370697" w:history="1">
        <w:r w:rsidR="00D80434" w:rsidRPr="007D0B52">
          <w:rPr>
            <w:rStyle w:val="Hyperlink"/>
          </w:rPr>
          <w:t>1.1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Subject of the agreement</w:t>
        </w:r>
        <w:r w:rsidR="00D80434">
          <w:rPr>
            <w:noProof/>
            <w:webHidden/>
          </w:rPr>
          <w:tab/>
        </w:r>
        <w:r w:rsidR="00D80434">
          <w:rPr>
            <w:noProof/>
            <w:webHidden/>
          </w:rPr>
          <w:fldChar w:fldCharType="begin"/>
        </w:r>
        <w:r w:rsidR="00D80434">
          <w:rPr>
            <w:noProof/>
            <w:webHidden/>
          </w:rPr>
          <w:instrText xml:space="preserve"> PAGEREF _Toc113370697 \h </w:instrText>
        </w:r>
        <w:r w:rsidR="00D80434">
          <w:rPr>
            <w:noProof/>
            <w:webHidden/>
          </w:rPr>
        </w:r>
        <w:r w:rsidR="00D80434">
          <w:rPr>
            <w:noProof/>
            <w:webHidden/>
          </w:rPr>
          <w:fldChar w:fldCharType="separate"/>
        </w:r>
        <w:r w:rsidR="00F06C7B">
          <w:rPr>
            <w:noProof/>
            <w:webHidden/>
          </w:rPr>
          <w:t>7</w:t>
        </w:r>
        <w:r w:rsidR="00D80434">
          <w:rPr>
            <w:noProof/>
            <w:webHidden/>
          </w:rPr>
          <w:fldChar w:fldCharType="end"/>
        </w:r>
      </w:hyperlink>
    </w:p>
    <w:p w14:paraId="0ACBA60A" w14:textId="41533CB3" w:rsidR="00D80434" w:rsidRDefault="00000000">
      <w:pPr>
        <w:pStyle w:val="TOC2"/>
        <w:rPr>
          <w:rFonts w:asciiTheme="minorHAnsi" w:eastAsiaTheme="minorEastAsia" w:hAnsiTheme="minorHAnsi" w:cstheme="minorBidi"/>
          <w:noProof/>
          <w:sz w:val="22"/>
          <w:szCs w:val="22"/>
          <w:lang w:val="nl-NL" w:eastAsia="nl-NL" w:bidi="ar-SA"/>
        </w:rPr>
      </w:pPr>
      <w:hyperlink w:anchor="_Toc113370698" w:history="1">
        <w:r w:rsidR="00D80434" w:rsidRPr="007D0B52">
          <w:rPr>
            <w:rStyle w:val="Hyperlink"/>
          </w:rPr>
          <w:t>1.2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Reference documents</w:t>
        </w:r>
        <w:r w:rsidR="00D80434">
          <w:rPr>
            <w:noProof/>
            <w:webHidden/>
          </w:rPr>
          <w:tab/>
        </w:r>
        <w:r w:rsidR="00D80434">
          <w:rPr>
            <w:noProof/>
            <w:webHidden/>
          </w:rPr>
          <w:fldChar w:fldCharType="begin"/>
        </w:r>
        <w:r w:rsidR="00D80434">
          <w:rPr>
            <w:noProof/>
            <w:webHidden/>
          </w:rPr>
          <w:instrText xml:space="preserve"> PAGEREF _Toc113370698 \h </w:instrText>
        </w:r>
        <w:r w:rsidR="00D80434">
          <w:rPr>
            <w:noProof/>
            <w:webHidden/>
          </w:rPr>
        </w:r>
        <w:r w:rsidR="00D80434">
          <w:rPr>
            <w:noProof/>
            <w:webHidden/>
          </w:rPr>
          <w:fldChar w:fldCharType="separate"/>
        </w:r>
        <w:r w:rsidR="00F06C7B">
          <w:rPr>
            <w:noProof/>
            <w:webHidden/>
          </w:rPr>
          <w:t>7</w:t>
        </w:r>
        <w:r w:rsidR="00D80434">
          <w:rPr>
            <w:noProof/>
            <w:webHidden/>
          </w:rPr>
          <w:fldChar w:fldCharType="end"/>
        </w:r>
      </w:hyperlink>
    </w:p>
    <w:p w14:paraId="41AD8E99" w14:textId="5F411D3F" w:rsidR="00D80434" w:rsidRDefault="00000000">
      <w:pPr>
        <w:pStyle w:val="TOC2"/>
        <w:rPr>
          <w:rFonts w:asciiTheme="minorHAnsi" w:eastAsiaTheme="minorEastAsia" w:hAnsiTheme="minorHAnsi" w:cstheme="minorBidi"/>
          <w:noProof/>
          <w:sz w:val="22"/>
          <w:szCs w:val="22"/>
          <w:lang w:val="nl-NL" w:eastAsia="nl-NL" w:bidi="ar-SA"/>
        </w:rPr>
      </w:pPr>
      <w:hyperlink w:anchor="_Toc113370699" w:history="1">
        <w:r w:rsidR="00D80434" w:rsidRPr="007D0B52">
          <w:rPr>
            <w:rStyle w:val="Hyperlink"/>
          </w:rPr>
          <w:t>1.3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delivery, global overview</w:t>
        </w:r>
        <w:r w:rsidR="00D80434">
          <w:rPr>
            <w:noProof/>
            <w:webHidden/>
          </w:rPr>
          <w:tab/>
        </w:r>
        <w:r w:rsidR="00D80434">
          <w:rPr>
            <w:noProof/>
            <w:webHidden/>
          </w:rPr>
          <w:fldChar w:fldCharType="begin"/>
        </w:r>
        <w:r w:rsidR="00D80434">
          <w:rPr>
            <w:noProof/>
            <w:webHidden/>
          </w:rPr>
          <w:instrText xml:space="preserve"> PAGEREF _Toc113370699 \h </w:instrText>
        </w:r>
        <w:r w:rsidR="00D80434">
          <w:rPr>
            <w:noProof/>
            <w:webHidden/>
          </w:rPr>
        </w:r>
        <w:r w:rsidR="00D80434">
          <w:rPr>
            <w:noProof/>
            <w:webHidden/>
          </w:rPr>
          <w:fldChar w:fldCharType="separate"/>
        </w:r>
        <w:r w:rsidR="00F06C7B">
          <w:rPr>
            <w:noProof/>
            <w:webHidden/>
          </w:rPr>
          <w:t>7</w:t>
        </w:r>
        <w:r w:rsidR="00D80434">
          <w:rPr>
            <w:noProof/>
            <w:webHidden/>
          </w:rPr>
          <w:fldChar w:fldCharType="end"/>
        </w:r>
      </w:hyperlink>
    </w:p>
    <w:p w14:paraId="3A444991" w14:textId="456C62B4" w:rsidR="00D80434" w:rsidRDefault="00000000">
      <w:pPr>
        <w:pStyle w:val="TOC2"/>
        <w:rPr>
          <w:rFonts w:asciiTheme="minorHAnsi" w:eastAsiaTheme="minorEastAsia" w:hAnsiTheme="minorHAnsi" w:cstheme="minorBidi"/>
          <w:noProof/>
          <w:sz w:val="22"/>
          <w:szCs w:val="22"/>
          <w:lang w:val="nl-NL" w:eastAsia="nl-NL" w:bidi="ar-SA"/>
        </w:rPr>
      </w:pPr>
      <w:hyperlink w:anchor="_Toc113370700" w:history="1">
        <w:r w:rsidR="00D80434" w:rsidRPr="007D0B52">
          <w:rPr>
            <w:rStyle w:val="Hyperlink"/>
          </w:rPr>
          <w:t>1.4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Monthly and quarterly delivery</w:t>
        </w:r>
        <w:r w:rsidR="00D80434">
          <w:rPr>
            <w:noProof/>
            <w:webHidden/>
          </w:rPr>
          <w:tab/>
        </w:r>
        <w:r w:rsidR="00D80434">
          <w:rPr>
            <w:noProof/>
            <w:webHidden/>
          </w:rPr>
          <w:fldChar w:fldCharType="begin"/>
        </w:r>
        <w:r w:rsidR="00D80434">
          <w:rPr>
            <w:noProof/>
            <w:webHidden/>
          </w:rPr>
          <w:instrText xml:space="preserve"> PAGEREF _Toc113370700 \h </w:instrText>
        </w:r>
        <w:r w:rsidR="00D80434">
          <w:rPr>
            <w:noProof/>
            <w:webHidden/>
          </w:rPr>
        </w:r>
        <w:r w:rsidR="00D80434">
          <w:rPr>
            <w:noProof/>
            <w:webHidden/>
          </w:rPr>
          <w:fldChar w:fldCharType="separate"/>
        </w:r>
        <w:r w:rsidR="00F06C7B">
          <w:rPr>
            <w:noProof/>
            <w:webHidden/>
          </w:rPr>
          <w:t>8</w:t>
        </w:r>
        <w:r w:rsidR="00D80434">
          <w:rPr>
            <w:noProof/>
            <w:webHidden/>
          </w:rPr>
          <w:fldChar w:fldCharType="end"/>
        </w:r>
      </w:hyperlink>
    </w:p>
    <w:p w14:paraId="68C70C2D" w14:textId="0389622F" w:rsidR="00D80434" w:rsidRDefault="00000000">
      <w:pPr>
        <w:pStyle w:val="TOC2"/>
        <w:rPr>
          <w:rFonts w:asciiTheme="minorHAnsi" w:eastAsiaTheme="minorEastAsia" w:hAnsiTheme="minorHAnsi" w:cstheme="minorBidi"/>
          <w:noProof/>
          <w:sz w:val="22"/>
          <w:szCs w:val="22"/>
          <w:lang w:val="nl-NL" w:eastAsia="nl-NL" w:bidi="ar-SA"/>
        </w:rPr>
      </w:pPr>
      <w:hyperlink w:anchor="_Toc113370701" w:history="1">
        <w:r w:rsidR="00D80434" w:rsidRPr="007D0B52">
          <w:rPr>
            <w:rStyle w:val="Hyperlink"/>
          </w:rPr>
          <w:t>1.5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quality strategy</w:t>
        </w:r>
        <w:r w:rsidR="00D80434">
          <w:rPr>
            <w:noProof/>
            <w:webHidden/>
          </w:rPr>
          <w:tab/>
        </w:r>
        <w:r w:rsidR="00D80434">
          <w:rPr>
            <w:noProof/>
            <w:webHidden/>
          </w:rPr>
          <w:fldChar w:fldCharType="begin"/>
        </w:r>
        <w:r w:rsidR="00D80434">
          <w:rPr>
            <w:noProof/>
            <w:webHidden/>
          </w:rPr>
          <w:instrText xml:space="preserve"> PAGEREF _Toc113370701 \h </w:instrText>
        </w:r>
        <w:r w:rsidR="00D80434">
          <w:rPr>
            <w:noProof/>
            <w:webHidden/>
          </w:rPr>
        </w:r>
        <w:r w:rsidR="00D80434">
          <w:rPr>
            <w:noProof/>
            <w:webHidden/>
          </w:rPr>
          <w:fldChar w:fldCharType="separate"/>
        </w:r>
        <w:r w:rsidR="00F06C7B">
          <w:rPr>
            <w:noProof/>
            <w:webHidden/>
          </w:rPr>
          <w:t>9</w:t>
        </w:r>
        <w:r w:rsidR="00D80434">
          <w:rPr>
            <w:noProof/>
            <w:webHidden/>
          </w:rPr>
          <w:fldChar w:fldCharType="end"/>
        </w:r>
      </w:hyperlink>
    </w:p>
    <w:p w14:paraId="372B05A5" w14:textId="2F97C378" w:rsidR="00D80434" w:rsidRDefault="00000000">
      <w:pPr>
        <w:pStyle w:val="TOC2"/>
        <w:rPr>
          <w:rFonts w:asciiTheme="minorHAnsi" w:eastAsiaTheme="minorEastAsia" w:hAnsiTheme="minorHAnsi" w:cstheme="minorBidi"/>
          <w:noProof/>
          <w:sz w:val="22"/>
          <w:szCs w:val="22"/>
          <w:lang w:val="nl-NL" w:eastAsia="nl-NL" w:bidi="ar-SA"/>
        </w:rPr>
      </w:pPr>
      <w:hyperlink w:anchor="_Toc113370702" w:history="1">
        <w:r w:rsidR="00D80434" w:rsidRPr="007D0B52">
          <w:rPr>
            <w:rStyle w:val="Hyperlink"/>
          </w:rPr>
          <w:t>1.6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Reporting agent's responsibilities/obligations</w:t>
        </w:r>
        <w:r w:rsidR="00D80434">
          <w:rPr>
            <w:noProof/>
            <w:webHidden/>
          </w:rPr>
          <w:tab/>
        </w:r>
        <w:r w:rsidR="00D80434">
          <w:rPr>
            <w:noProof/>
            <w:webHidden/>
          </w:rPr>
          <w:fldChar w:fldCharType="begin"/>
        </w:r>
        <w:r w:rsidR="00D80434">
          <w:rPr>
            <w:noProof/>
            <w:webHidden/>
          </w:rPr>
          <w:instrText xml:space="preserve"> PAGEREF _Toc113370702 \h </w:instrText>
        </w:r>
        <w:r w:rsidR="00D80434">
          <w:rPr>
            <w:noProof/>
            <w:webHidden/>
          </w:rPr>
        </w:r>
        <w:r w:rsidR="00D80434">
          <w:rPr>
            <w:noProof/>
            <w:webHidden/>
          </w:rPr>
          <w:fldChar w:fldCharType="separate"/>
        </w:r>
        <w:r w:rsidR="00F06C7B">
          <w:rPr>
            <w:noProof/>
            <w:webHidden/>
          </w:rPr>
          <w:t>11</w:t>
        </w:r>
        <w:r w:rsidR="00D80434">
          <w:rPr>
            <w:noProof/>
            <w:webHidden/>
          </w:rPr>
          <w:fldChar w:fldCharType="end"/>
        </w:r>
      </w:hyperlink>
    </w:p>
    <w:p w14:paraId="088468FB" w14:textId="6B9897D3" w:rsidR="00D80434" w:rsidRDefault="00000000">
      <w:pPr>
        <w:pStyle w:val="TOC2"/>
        <w:rPr>
          <w:rFonts w:asciiTheme="minorHAnsi" w:eastAsiaTheme="minorEastAsia" w:hAnsiTheme="minorHAnsi" w:cstheme="minorBidi"/>
          <w:noProof/>
          <w:sz w:val="22"/>
          <w:szCs w:val="22"/>
          <w:lang w:val="nl-NL" w:eastAsia="nl-NL" w:bidi="ar-SA"/>
        </w:rPr>
      </w:pPr>
      <w:hyperlink w:anchor="_Toc113370703" w:history="1">
        <w:r w:rsidR="00D80434" w:rsidRPr="007D0B52">
          <w:rPr>
            <w:rStyle w:val="Hyperlink"/>
          </w:rPr>
          <w:t>1.7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DNB's responsibilities/obligations</w:t>
        </w:r>
        <w:r w:rsidR="00D80434">
          <w:rPr>
            <w:noProof/>
            <w:webHidden/>
          </w:rPr>
          <w:tab/>
        </w:r>
        <w:r w:rsidR="00D80434">
          <w:rPr>
            <w:noProof/>
            <w:webHidden/>
          </w:rPr>
          <w:fldChar w:fldCharType="begin"/>
        </w:r>
        <w:r w:rsidR="00D80434">
          <w:rPr>
            <w:noProof/>
            <w:webHidden/>
          </w:rPr>
          <w:instrText xml:space="preserve"> PAGEREF _Toc113370703 \h </w:instrText>
        </w:r>
        <w:r w:rsidR="00D80434">
          <w:rPr>
            <w:noProof/>
            <w:webHidden/>
          </w:rPr>
        </w:r>
        <w:r w:rsidR="00D80434">
          <w:rPr>
            <w:noProof/>
            <w:webHidden/>
          </w:rPr>
          <w:fldChar w:fldCharType="separate"/>
        </w:r>
        <w:r w:rsidR="00F06C7B">
          <w:rPr>
            <w:noProof/>
            <w:webHidden/>
          </w:rPr>
          <w:t>11</w:t>
        </w:r>
        <w:r w:rsidR="00D80434">
          <w:rPr>
            <w:noProof/>
            <w:webHidden/>
          </w:rPr>
          <w:fldChar w:fldCharType="end"/>
        </w:r>
      </w:hyperlink>
    </w:p>
    <w:p w14:paraId="5ABC1716" w14:textId="65939321" w:rsidR="00D80434" w:rsidRDefault="00000000">
      <w:pPr>
        <w:pStyle w:val="TOC2"/>
        <w:rPr>
          <w:rFonts w:asciiTheme="minorHAnsi" w:eastAsiaTheme="minorEastAsia" w:hAnsiTheme="minorHAnsi" w:cstheme="minorBidi"/>
          <w:noProof/>
          <w:sz w:val="22"/>
          <w:szCs w:val="22"/>
          <w:lang w:val="nl-NL" w:eastAsia="nl-NL" w:bidi="ar-SA"/>
        </w:rPr>
      </w:pPr>
      <w:hyperlink w:anchor="_Toc113370704" w:history="1">
        <w:r w:rsidR="00D80434" w:rsidRPr="007D0B52">
          <w:rPr>
            <w:rStyle w:val="Hyperlink"/>
          </w:rPr>
          <w:t>1.8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Compliance framework</w:t>
        </w:r>
        <w:r w:rsidR="00D80434">
          <w:rPr>
            <w:noProof/>
            <w:webHidden/>
          </w:rPr>
          <w:tab/>
        </w:r>
        <w:r w:rsidR="00D80434">
          <w:rPr>
            <w:noProof/>
            <w:webHidden/>
          </w:rPr>
          <w:fldChar w:fldCharType="begin"/>
        </w:r>
        <w:r w:rsidR="00D80434">
          <w:rPr>
            <w:noProof/>
            <w:webHidden/>
          </w:rPr>
          <w:instrText xml:space="preserve"> PAGEREF _Toc113370704 \h </w:instrText>
        </w:r>
        <w:r w:rsidR="00D80434">
          <w:rPr>
            <w:noProof/>
            <w:webHidden/>
          </w:rPr>
        </w:r>
        <w:r w:rsidR="00D80434">
          <w:rPr>
            <w:noProof/>
            <w:webHidden/>
          </w:rPr>
          <w:fldChar w:fldCharType="separate"/>
        </w:r>
        <w:r w:rsidR="00F06C7B">
          <w:rPr>
            <w:noProof/>
            <w:webHidden/>
          </w:rPr>
          <w:t>11</w:t>
        </w:r>
        <w:r w:rsidR="00D80434">
          <w:rPr>
            <w:noProof/>
            <w:webHidden/>
          </w:rPr>
          <w:fldChar w:fldCharType="end"/>
        </w:r>
      </w:hyperlink>
    </w:p>
    <w:p w14:paraId="7CCE7FC7" w14:textId="7B2FA6E0" w:rsidR="00D80434" w:rsidRDefault="00000000">
      <w:pPr>
        <w:pStyle w:val="TOC2"/>
        <w:rPr>
          <w:rFonts w:asciiTheme="minorHAnsi" w:eastAsiaTheme="minorEastAsia" w:hAnsiTheme="minorHAnsi" w:cstheme="minorBidi"/>
          <w:noProof/>
          <w:sz w:val="22"/>
          <w:szCs w:val="22"/>
          <w:lang w:val="nl-NL" w:eastAsia="nl-NL" w:bidi="ar-SA"/>
        </w:rPr>
      </w:pPr>
      <w:hyperlink w:anchor="_Toc113370705" w:history="1">
        <w:r w:rsidR="00D80434" w:rsidRPr="007D0B52">
          <w:rPr>
            <w:rStyle w:val="Hyperlink"/>
          </w:rPr>
          <w:t>1.9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ownership and information classification</w:t>
        </w:r>
        <w:r w:rsidR="00D80434">
          <w:rPr>
            <w:noProof/>
            <w:webHidden/>
          </w:rPr>
          <w:tab/>
        </w:r>
        <w:r w:rsidR="00D80434">
          <w:rPr>
            <w:noProof/>
            <w:webHidden/>
          </w:rPr>
          <w:fldChar w:fldCharType="begin"/>
        </w:r>
        <w:r w:rsidR="00D80434">
          <w:rPr>
            <w:noProof/>
            <w:webHidden/>
          </w:rPr>
          <w:instrText xml:space="preserve"> PAGEREF _Toc113370705 \h </w:instrText>
        </w:r>
        <w:r w:rsidR="00D80434">
          <w:rPr>
            <w:noProof/>
            <w:webHidden/>
          </w:rPr>
        </w:r>
        <w:r w:rsidR="00D80434">
          <w:rPr>
            <w:noProof/>
            <w:webHidden/>
          </w:rPr>
          <w:fldChar w:fldCharType="separate"/>
        </w:r>
        <w:r w:rsidR="00F06C7B">
          <w:rPr>
            <w:noProof/>
            <w:webHidden/>
          </w:rPr>
          <w:t>12</w:t>
        </w:r>
        <w:r w:rsidR="00D80434">
          <w:rPr>
            <w:noProof/>
            <w:webHidden/>
          </w:rPr>
          <w:fldChar w:fldCharType="end"/>
        </w:r>
      </w:hyperlink>
    </w:p>
    <w:p w14:paraId="1908FEDD" w14:textId="245FE461" w:rsidR="00D80434" w:rsidRDefault="00000000">
      <w:pPr>
        <w:pStyle w:val="TOC2"/>
        <w:rPr>
          <w:rFonts w:asciiTheme="minorHAnsi" w:eastAsiaTheme="minorEastAsia" w:hAnsiTheme="minorHAnsi" w:cstheme="minorBidi"/>
          <w:noProof/>
          <w:sz w:val="22"/>
          <w:szCs w:val="22"/>
          <w:lang w:val="nl-NL" w:eastAsia="nl-NL" w:bidi="ar-SA"/>
        </w:rPr>
      </w:pPr>
      <w:hyperlink w:anchor="_Toc113370706" w:history="1">
        <w:r w:rsidR="00D80434" w:rsidRPr="007D0B52">
          <w:rPr>
            <w:rStyle w:val="Hyperlink"/>
          </w:rPr>
          <w:t>1.10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Changes to the agreement</w:t>
        </w:r>
        <w:r w:rsidR="00D80434">
          <w:rPr>
            <w:noProof/>
            <w:webHidden/>
          </w:rPr>
          <w:tab/>
        </w:r>
        <w:r w:rsidR="00D80434">
          <w:rPr>
            <w:noProof/>
            <w:webHidden/>
          </w:rPr>
          <w:fldChar w:fldCharType="begin"/>
        </w:r>
        <w:r w:rsidR="00D80434">
          <w:rPr>
            <w:noProof/>
            <w:webHidden/>
          </w:rPr>
          <w:instrText xml:space="preserve"> PAGEREF _Toc113370706 \h </w:instrText>
        </w:r>
        <w:r w:rsidR="00D80434">
          <w:rPr>
            <w:noProof/>
            <w:webHidden/>
          </w:rPr>
        </w:r>
        <w:r w:rsidR="00D80434">
          <w:rPr>
            <w:noProof/>
            <w:webHidden/>
          </w:rPr>
          <w:fldChar w:fldCharType="separate"/>
        </w:r>
        <w:r w:rsidR="00F06C7B">
          <w:rPr>
            <w:noProof/>
            <w:webHidden/>
          </w:rPr>
          <w:t>12</w:t>
        </w:r>
        <w:r w:rsidR="00D80434">
          <w:rPr>
            <w:noProof/>
            <w:webHidden/>
          </w:rPr>
          <w:fldChar w:fldCharType="end"/>
        </w:r>
      </w:hyperlink>
    </w:p>
    <w:p w14:paraId="09262AA6" w14:textId="79086651" w:rsidR="00D80434" w:rsidRDefault="00000000">
      <w:pPr>
        <w:pStyle w:val="TOC2"/>
        <w:rPr>
          <w:rFonts w:asciiTheme="minorHAnsi" w:eastAsiaTheme="minorEastAsia" w:hAnsiTheme="minorHAnsi" w:cstheme="minorBidi"/>
          <w:noProof/>
          <w:sz w:val="22"/>
          <w:szCs w:val="22"/>
          <w:lang w:val="nl-NL" w:eastAsia="nl-NL" w:bidi="ar-SA"/>
        </w:rPr>
      </w:pPr>
      <w:hyperlink w:anchor="_Toc113370707" w:history="1">
        <w:r w:rsidR="00D80434" w:rsidRPr="007D0B52">
          <w:rPr>
            <w:rStyle w:val="Hyperlink"/>
          </w:rPr>
          <w:t>1.11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Administrative processing</w:t>
        </w:r>
        <w:r w:rsidR="00D80434">
          <w:rPr>
            <w:noProof/>
            <w:webHidden/>
          </w:rPr>
          <w:tab/>
        </w:r>
        <w:r w:rsidR="00D80434">
          <w:rPr>
            <w:noProof/>
            <w:webHidden/>
          </w:rPr>
          <w:fldChar w:fldCharType="begin"/>
        </w:r>
        <w:r w:rsidR="00D80434">
          <w:rPr>
            <w:noProof/>
            <w:webHidden/>
          </w:rPr>
          <w:instrText xml:space="preserve"> PAGEREF _Toc113370707 \h </w:instrText>
        </w:r>
        <w:r w:rsidR="00D80434">
          <w:rPr>
            <w:noProof/>
            <w:webHidden/>
          </w:rPr>
        </w:r>
        <w:r w:rsidR="00D80434">
          <w:rPr>
            <w:noProof/>
            <w:webHidden/>
          </w:rPr>
          <w:fldChar w:fldCharType="separate"/>
        </w:r>
        <w:r w:rsidR="00F06C7B">
          <w:rPr>
            <w:noProof/>
            <w:webHidden/>
          </w:rPr>
          <w:t>12</w:t>
        </w:r>
        <w:r w:rsidR="00D80434">
          <w:rPr>
            <w:noProof/>
            <w:webHidden/>
          </w:rPr>
          <w:fldChar w:fldCharType="end"/>
        </w:r>
      </w:hyperlink>
    </w:p>
    <w:p w14:paraId="183EC4ED" w14:textId="02CF05B5" w:rsidR="00D80434" w:rsidRDefault="00000000">
      <w:pPr>
        <w:pStyle w:val="TOC2"/>
        <w:rPr>
          <w:rFonts w:asciiTheme="minorHAnsi" w:eastAsiaTheme="minorEastAsia" w:hAnsiTheme="minorHAnsi" w:cstheme="minorBidi"/>
          <w:noProof/>
          <w:sz w:val="22"/>
          <w:szCs w:val="22"/>
          <w:lang w:val="nl-NL" w:eastAsia="nl-NL" w:bidi="ar-SA"/>
        </w:rPr>
      </w:pPr>
      <w:hyperlink w:anchor="_Toc113370708" w:history="1">
        <w:r w:rsidR="00D80434" w:rsidRPr="007D0B52">
          <w:rPr>
            <w:rStyle w:val="Hyperlink"/>
          </w:rPr>
          <w:t>1.12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integrity</w:t>
        </w:r>
        <w:r w:rsidR="00D80434">
          <w:rPr>
            <w:noProof/>
            <w:webHidden/>
          </w:rPr>
          <w:tab/>
        </w:r>
        <w:r w:rsidR="00D80434">
          <w:rPr>
            <w:noProof/>
            <w:webHidden/>
          </w:rPr>
          <w:fldChar w:fldCharType="begin"/>
        </w:r>
        <w:r w:rsidR="00D80434">
          <w:rPr>
            <w:noProof/>
            <w:webHidden/>
          </w:rPr>
          <w:instrText xml:space="preserve"> PAGEREF _Toc113370708 \h </w:instrText>
        </w:r>
        <w:r w:rsidR="00D80434">
          <w:rPr>
            <w:noProof/>
            <w:webHidden/>
          </w:rPr>
        </w:r>
        <w:r w:rsidR="00D80434">
          <w:rPr>
            <w:noProof/>
            <w:webHidden/>
          </w:rPr>
          <w:fldChar w:fldCharType="separate"/>
        </w:r>
        <w:r w:rsidR="00F06C7B">
          <w:rPr>
            <w:noProof/>
            <w:webHidden/>
          </w:rPr>
          <w:t>13</w:t>
        </w:r>
        <w:r w:rsidR="00D80434">
          <w:rPr>
            <w:noProof/>
            <w:webHidden/>
          </w:rPr>
          <w:fldChar w:fldCharType="end"/>
        </w:r>
      </w:hyperlink>
    </w:p>
    <w:p w14:paraId="3B15686D" w14:textId="2577BB80" w:rsidR="00D80434" w:rsidRDefault="00000000">
      <w:pPr>
        <w:pStyle w:val="TOC1"/>
        <w:rPr>
          <w:rFonts w:asciiTheme="minorHAnsi" w:eastAsiaTheme="minorEastAsia" w:hAnsiTheme="minorHAnsi" w:cstheme="minorBidi"/>
          <w:noProof/>
          <w:sz w:val="22"/>
          <w:szCs w:val="22"/>
          <w:lang w:val="nl-NL" w:eastAsia="nl-NL" w:bidi="ar-SA"/>
        </w:rPr>
      </w:pPr>
      <w:hyperlink w:anchor="_Toc113370709" w:history="1">
        <w:r w:rsidR="00D80434" w:rsidRPr="007D0B52">
          <w:rPr>
            <w:rStyle w:val="Hyperlink"/>
          </w:rPr>
          <w:t>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File delivery specifications</w:t>
        </w:r>
        <w:r w:rsidR="00D80434">
          <w:rPr>
            <w:noProof/>
            <w:webHidden/>
          </w:rPr>
          <w:tab/>
        </w:r>
        <w:r w:rsidR="00D80434">
          <w:rPr>
            <w:noProof/>
            <w:webHidden/>
          </w:rPr>
          <w:fldChar w:fldCharType="begin"/>
        </w:r>
        <w:r w:rsidR="00D80434">
          <w:rPr>
            <w:noProof/>
            <w:webHidden/>
          </w:rPr>
          <w:instrText xml:space="preserve"> PAGEREF _Toc113370709 \h </w:instrText>
        </w:r>
        <w:r w:rsidR="00D80434">
          <w:rPr>
            <w:noProof/>
            <w:webHidden/>
          </w:rPr>
        </w:r>
        <w:r w:rsidR="00D80434">
          <w:rPr>
            <w:noProof/>
            <w:webHidden/>
          </w:rPr>
          <w:fldChar w:fldCharType="separate"/>
        </w:r>
        <w:r w:rsidR="00F06C7B">
          <w:rPr>
            <w:noProof/>
            <w:webHidden/>
          </w:rPr>
          <w:t>14</w:t>
        </w:r>
        <w:r w:rsidR="00D80434">
          <w:rPr>
            <w:noProof/>
            <w:webHidden/>
          </w:rPr>
          <w:fldChar w:fldCharType="end"/>
        </w:r>
      </w:hyperlink>
    </w:p>
    <w:p w14:paraId="3F53FD82" w14:textId="0B066167" w:rsidR="00D80434" w:rsidRDefault="00000000">
      <w:pPr>
        <w:pStyle w:val="TOC2"/>
        <w:rPr>
          <w:rFonts w:asciiTheme="minorHAnsi" w:eastAsiaTheme="minorEastAsia" w:hAnsiTheme="minorHAnsi" w:cstheme="minorBidi"/>
          <w:noProof/>
          <w:sz w:val="22"/>
          <w:szCs w:val="22"/>
          <w:lang w:val="nl-NL" w:eastAsia="nl-NL" w:bidi="ar-SA"/>
        </w:rPr>
      </w:pPr>
      <w:hyperlink w:anchor="_Toc113370710" w:history="1">
        <w:r w:rsidR="00D80434" w:rsidRPr="007D0B52">
          <w:rPr>
            <w:rStyle w:val="Hyperlink"/>
          </w:rPr>
          <w:t>2.1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Deliveries and files for each data delivery agreement</w:t>
        </w:r>
        <w:r w:rsidR="00D80434">
          <w:rPr>
            <w:noProof/>
            <w:webHidden/>
          </w:rPr>
          <w:tab/>
        </w:r>
        <w:r w:rsidR="00D80434">
          <w:rPr>
            <w:noProof/>
            <w:webHidden/>
          </w:rPr>
          <w:fldChar w:fldCharType="begin"/>
        </w:r>
        <w:r w:rsidR="00D80434">
          <w:rPr>
            <w:noProof/>
            <w:webHidden/>
          </w:rPr>
          <w:instrText xml:space="preserve"> PAGEREF _Toc113370710 \h </w:instrText>
        </w:r>
        <w:r w:rsidR="00D80434">
          <w:rPr>
            <w:noProof/>
            <w:webHidden/>
          </w:rPr>
        </w:r>
        <w:r w:rsidR="00D80434">
          <w:rPr>
            <w:noProof/>
            <w:webHidden/>
          </w:rPr>
          <w:fldChar w:fldCharType="separate"/>
        </w:r>
        <w:r w:rsidR="00F06C7B">
          <w:rPr>
            <w:noProof/>
            <w:webHidden/>
          </w:rPr>
          <w:t>14</w:t>
        </w:r>
        <w:r w:rsidR="00D80434">
          <w:rPr>
            <w:noProof/>
            <w:webHidden/>
          </w:rPr>
          <w:fldChar w:fldCharType="end"/>
        </w:r>
      </w:hyperlink>
    </w:p>
    <w:p w14:paraId="14312AE3" w14:textId="5F6016DC" w:rsidR="00D80434" w:rsidRDefault="00000000">
      <w:pPr>
        <w:pStyle w:val="TOC2"/>
        <w:rPr>
          <w:rFonts w:asciiTheme="minorHAnsi" w:eastAsiaTheme="minorEastAsia" w:hAnsiTheme="minorHAnsi" w:cstheme="minorBidi"/>
          <w:noProof/>
          <w:sz w:val="22"/>
          <w:szCs w:val="22"/>
          <w:lang w:val="nl-NL" w:eastAsia="nl-NL" w:bidi="ar-SA"/>
        </w:rPr>
      </w:pPr>
      <w:hyperlink w:anchor="_Toc113370711" w:history="1">
        <w:r w:rsidR="00D80434" w:rsidRPr="007D0B52">
          <w:rPr>
            <w:rStyle w:val="Hyperlink"/>
          </w:rPr>
          <w:t>2.2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Access to DNB Digital Reporting Portal</w:t>
        </w:r>
        <w:r w:rsidR="00D80434">
          <w:rPr>
            <w:noProof/>
            <w:webHidden/>
          </w:rPr>
          <w:tab/>
        </w:r>
        <w:r w:rsidR="00D80434">
          <w:rPr>
            <w:noProof/>
            <w:webHidden/>
          </w:rPr>
          <w:fldChar w:fldCharType="begin"/>
        </w:r>
        <w:r w:rsidR="00D80434">
          <w:rPr>
            <w:noProof/>
            <w:webHidden/>
          </w:rPr>
          <w:instrText xml:space="preserve"> PAGEREF _Toc113370711 \h </w:instrText>
        </w:r>
        <w:r w:rsidR="00D80434">
          <w:rPr>
            <w:noProof/>
            <w:webHidden/>
          </w:rPr>
        </w:r>
        <w:r w:rsidR="00D80434">
          <w:rPr>
            <w:noProof/>
            <w:webHidden/>
          </w:rPr>
          <w:fldChar w:fldCharType="separate"/>
        </w:r>
        <w:r w:rsidR="00F06C7B">
          <w:rPr>
            <w:noProof/>
            <w:webHidden/>
          </w:rPr>
          <w:t>15</w:t>
        </w:r>
        <w:r w:rsidR="00D80434">
          <w:rPr>
            <w:noProof/>
            <w:webHidden/>
          </w:rPr>
          <w:fldChar w:fldCharType="end"/>
        </w:r>
      </w:hyperlink>
    </w:p>
    <w:p w14:paraId="3D4704F5" w14:textId="078C5A99" w:rsidR="00D80434" w:rsidRDefault="00000000">
      <w:pPr>
        <w:pStyle w:val="TOC2"/>
        <w:rPr>
          <w:rFonts w:asciiTheme="minorHAnsi" w:eastAsiaTheme="minorEastAsia" w:hAnsiTheme="minorHAnsi" w:cstheme="minorBidi"/>
          <w:noProof/>
          <w:sz w:val="22"/>
          <w:szCs w:val="22"/>
          <w:lang w:val="nl-NL" w:eastAsia="nl-NL" w:bidi="ar-SA"/>
        </w:rPr>
      </w:pPr>
      <w:hyperlink w:anchor="_Toc113370712" w:history="1">
        <w:r w:rsidR="00D80434" w:rsidRPr="007D0B52">
          <w:rPr>
            <w:rStyle w:val="Hyperlink"/>
          </w:rPr>
          <w:t>2.3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Delivery of data to DNB using Logius Digipoort</w:t>
        </w:r>
        <w:r w:rsidR="00D80434">
          <w:rPr>
            <w:noProof/>
            <w:webHidden/>
          </w:rPr>
          <w:tab/>
        </w:r>
        <w:r w:rsidR="00D80434">
          <w:rPr>
            <w:noProof/>
            <w:webHidden/>
          </w:rPr>
          <w:fldChar w:fldCharType="begin"/>
        </w:r>
        <w:r w:rsidR="00D80434">
          <w:rPr>
            <w:noProof/>
            <w:webHidden/>
          </w:rPr>
          <w:instrText xml:space="preserve"> PAGEREF _Toc113370712 \h </w:instrText>
        </w:r>
        <w:r w:rsidR="00D80434">
          <w:rPr>
            <w:noProof/>
            <w:webHidden/>
          </w:rPr>
        </w:r>
        <w:r w:rsidR="00D80434">
          <w:rPr>
            <w:noProof/>
            <w:webHidden/>
          </w:rPr>
          <w:fldChar w:fldCharType="separate"/>
        </w:r>
        <w:r w:rsidR="00F06C7B">
          <w:rPr>
            <w:noProof/>
            <w:webHidden/>
          </w:rPr>
          <w:t>15</w:t>
        </w:r>
        <w:r w:rsidR="00D80434">
          <w:rPr>
            <w:noProof/>
            <w:webHidden/>
          </w:rPr>
          <w:fldChar w:fldCharType="end"/>
        </w:r>
      </w:hyperlink>
    </w:p>
    <w:p w14:paraId="6895F136" w14:textId="72743927" w:rsidR="00D80434" w:rsidRDefault="00000000">
      <w:pPr>
        <w:pStyle w:val="TOC2"/>
        <w:rPr>
          <w:rFonts w:asciiTheme="minorHAnsi" w:eastAsiaTheme="minorEastAsia" w:hAnsiTheme="minorHAnsi" w:cstheme="minorBidi"/>
          <w:noProof/>
          <w:sz w:val="22"/>
          <w:szCs w:val="22"/>
          <w:lang w:val="nl-NL" w:eastAsia="nl-NL" w:bidi="ar-SA"/>
        </w:rPr>
      </w:pPr>
      <w:hyperlink w:anchor="_Toc113370713" w:history="1">
        <w:r w:rsidR="00D80434" w:rsidRPr="007D0B52">
          <w:rPr>
            <w:rStyle w:val="Hyperlink"/>
          </w:rPr>
          <w:t>2.4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&lt;entity&gt;.csv file interface</w:t>
        </w:r>
        <w:r w:rsidR="00D80434">
          <w:rPr>
            <w:noProof/>
            <w:webHidden/>
          </w:rPr>
          <w:tab/>
        </w:r>
        <w:r w:rsidR="00D80434">
          <w:rPr>
            <w:noProof/>
            <w:webHidden/>
          </w:rPr>
          <w:fldChar w:fldCharType="begin"/>
        </w:r>
        <w:r w:rsidR="00D80434">
          <w:rPr>
            <w:noProof/>
            <w:webHidden/>
          </w:rPr>
          <w:instrText xml:space="preserve"> PAGEREF _Toc113370713 \h </w:instrText>
        </w:r>
        <w:r w:rsidR="00D80434">
          <w:rPr>
            <w:noProof/>
            <w:webHidden/>
          </w:rPr>
        </w:r>
        <w:r w:rsidR="00D80434">
          <w:rPr>
            <w:noProof/>
            <w:webHidden/>
          </w:rPr>
          <w:fldChar w:fldCharType="separate"/>
        </w:r>
        <w:r w:rsidR="00F06C7B">
          <w:rPr>
            <w:noProof/>
            <w:webHidden/>
          </w:rPr>
          <w:t>15</w:t>
        </w:r>
        <w:r w:rsidR="00D80434">
          <w:rPr>
            <w:noProof/>
            <w:webHidden/>
          </w:rPr>
          <w:fldChar w:fldCharType="end"/>
        </w:r>
      </w:hyperlink>
    </w:p>
    <w:p w14:paraId="5B538606" w14:textId="6E791158" w:rsidR="00D80434" w:rsidRDefault="00000000">
      <w:pPr>
        <w:pStyle w:val="TOC3"/>
        <w:rPr>
          <w:rFonts w:asciiTheme="minorHAnsi" w:eastAsiaTheme="minorEastAsia" w:hAnsiTheme="minorHAnsi" w:cstheme="minorBidi"/>
          <w:noProof/>
          <w:sz w:val="22"/>
          <w:szCs w:val="22"/>
          <w:lang w:val="nl-NL" w:eastAsia="nl-NL" w:bidi="ar-SA"/>
        </w:rPr>
      </w:pPr>
      <w:hyperlink w:anchor="_Toc113370714" w:history="1">
        <w:r w:rsidR="00D80434" w:rsidRPr="007D0B52">
          <w:rPr>
            <w:rStyle w:val="Hyperlink"/>
          </w:rPr>
          <w:t>2.4.1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&lt;entity&gt;.csv file description (metadata)</w:t>
        </w:r>
        <w:r w:rsidR="00D80434">
          <w:rPr>
            <w:noProof/>
            <w:webHidden/>
          </w:rPr>
          <w:tab/>
        </w:r>
        <w:r w:rsidR="00D80434">
          <w:rPr>
            <w:noProof/>
            <w:webHidden/>
          </w:rPr>
          <w:fldChar w:fldCharType="begin"/>
        </w:r>
        <w:r w:rsidR="00D80434">
          <w:rPr>
            <w:noProof/>
            <w:webHidden/>
          </w:rPr>
          <w:instrText xml:space="preserve"> PAGEREF _Toc113370714 \h </w:instrText>
        </w:r>
        <w:r w:rsidR="00D80434">
          <w:rPr>
            <w:noProof/>
            <w:webHidden/>
          </w:rPr>
        </w:r>
        <w:r w:rsidR="00D80434">
          <w:rPr>
            <w:noProof/>
            <w:webHidden/>
          </w:rPr>
          <w:fldChar w:fldCharType="separate"/>
        </w:r>
        <w:r w:rsidR="00F06C7B">
          <w:rPr>
            <w:noProof/>
            <w:webHidden/>
          </w:rPr>
          <w:t>16</w:t>
        </w:r>
        <w:r w:rsidR="00D80434">
          <w:rPr>
            <w:noProof/>
            <w:webHidden/>
          </w:rPr>
          <w:fldChar w:fldCharType="end"/>
        </w:r>
      </w:hyperlink>
    </w:p>
    <w:p w14:paraId="2E49731E" w14:textId="21BD107A" w:rsidR="00D80434" w:rsidRDefault="00000000">
      <w:pPr>
        <w:pStyle w:val="TOC3"/>
        <w:rPr>
          <w:rFonts w:asciiTheme="minorHAnsi" w:eastAsiaTheme="minorEastAsia" w:hAnsiTheme="minorHAnsi" w:cstheme="minorBidi"/>
          <w:noProof/>
          <w:sz w:val="22"/>
          <w:szCs w:val="22"/>
          <w:lang w:val="nl-NL" w:eastAsia="nl-NL" w:bidi="ar-SA"/>
        </w:rPr>
      </w:pPr>
      <w:hyperlink w:anchor="_Toc113370715" w:history="1">
        <w:r w:rsidR="00D80434" w:rsidRPr="007D0B52">
          <w:rPr>
            <w:rStyle w:val="Hyperlink"/>
          </w:rPr>
          <w:t>2.4.2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accounting_data.csv</w:t>
        </w:r>
        <w:r w:rsidR="00D80434">
          <w:rPr>
            <w:noProof/>
            <w:webHidden/>
          </w:rPr>
          <w:tab/>
        </w:r>
        <w:r w:rsidR="00D80434">
          <w:rPr>
            <w:noProof/>
            <w:webHidden/>
          </w:rPr>
          <w:fldChar w:fldCharType="begin"/>
        </w:r>
        <w:r w:rsidR="00D80434">
          <w:rPr>
            <w:noProof/>
            <w:webHidden/>
          </w:rPr>
          <w:instrText xml:space="preserve"> PAGEREF _Toc113370715 \h </w:instrText>
        </w:r>
        <w:r w:rsidR="00D80434">
          <w:rPr>
            <w:noProof/>
            <w:webHidden/>
          </w:rPr>
        </w:r>
        <w:r w:rsidR="00D80434">
          <w:rPr>
            <w:noProof/>
            <w:webHidden/>
          </w:rPr>
          <w:fldChar w:fldCharType="separate"/>
        </w:r>
        <w:r w:rsidR="00F06C7B">
          <w:rPr>
            <w:noProof/>
            <w:webHidden/>
          </w:rPr>
          <w:t>17</w:t>
        </w:r>
        <w:r w:rsidR="00D80434">
          <w:rPr>
            <w:noProof/>
            <w:webHidden/>
          </w:rPr>
          <w:fldChar w:fldCharType="end"/>
        </w:r>
      </w:hyperlink>
    </w:p>
    <w:p w14:paraId="52D1FEB1" w14:textId="15FAC8B8" w:rsidR="00D80434" w:rsidRDefault="00000000">
      <w:pPr>
        <w:pStyle w:val="TOC3"/>
        <w:rPr>
          <w:rFonts w:asciiTheme="minorHAnsi" w:eastAsiaTheme="minorEastAsia" w:hAnsiTheme="minorHAnsi" w:cstheme="minorBidi"/>
          <w:noProof/>
          <w:sz w:val="22"/>
          <w:szCs w:val="22"/>
          <w:lang w:val="nl-NL" w:eastAsia="nl-NL" w:bidi="ar-SA"/>
        </w:rPr>
      </w:pPr>
      <w:hyperlink w:anchor="_Toc113370716" w:history="1">
        <w:r w:rsidR="00D80434" w:rsidRPr="007D0B52">
          <w:rPr>
            <w:rStyle w:val="Hyperlink"/>
          </w:rPr>
          <w:t>2.4.3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accounting_data.csv</w:t>
        </w:r>
        <w:r w:rsidR="00D80434">
          <w:rPr>
            <w:noProof/>
            <w:webHidden/>
          </w:rPr>
          <w:tab/>
        </w:r>
        <w:r w:rsidR="00D80434">
          <w:rPr>
            <w:noProof/>
            <w:webHidden/>
          </w:rPr>
          <w:fldChar w:fldCharType="begin"/>
        </w:r>
        <w:r w:rsidR="00D80434">
          <w:rPr>
            <w:noProof/>
            <w:webHidden/>
          </w:rPr>
          <w:instrText xml:space="preserve"> PAGEREF _Toc113370716 \h </w:instrText>
        </w:r>
        <w:r w:rsidR="00D80434">
          <w:rPr>
            <w:noProof/>
            <w:webHidden/>
          </w:rPr>
        </w:r>
        <w:r w:rsidR="00D80434">
          <w:rPr>
            <w:noProof/>
            <w:webHidden/>
          </w:rPr>
          <w:fldChar w:fldCharType="separate"/>
        </w:r>
        <w:r w:rsidR="00F06C7B">
          <w:rPr>
            <w:noProof/>
            <w:webHidden/>
          </w:rPr>
          <w:t>17</w:t>
        </w:r>
        <w:r w:rsidR="00D80434">
          <w:rPr>
            <w:noProof/>
            <w:webHidden/>
          </w:rPr>
          <w:fldChar w:fldCharType="end"/>
        </w:r>
      </w:hyperlink>
    </w:p>
    <w:p w14:paraId="5D24C05D" w14:textId="11492180" w:rsidR="00D80434" w:rsidRDefault="00000000">
      <w:pPr>
        <w:pStyle w:val="TOC3"/>
        <w:rPr>
          <w:rFonts w:asciiTheme="minorHAnsi" w:eastAsiaTheme="minorEastAsia" w:hAnsiTheme="minorHAnsi" w:cstheme="minorBidi"/>
          <w:noProof/>
          <w:sz w:val="22"/>
          <w:szCs w:val="22"/>
          <w:lang w:val="nl-NL" w:eastAsia="nl-NL" w:bidi="ar-SA"/>
        </w:rPr>
      </w:pPr>
      <w:hyperlink w:anchor="_Toc113370717" w:history="1">
        <w:r w:rsidR="00D80434" w:rsidRPr="007D0B52">
          <w:rPr>
            <w:rStyle w:val="Hyperlink"/>
          </w:rPr>
          <w:t>2.4.4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address.csv</w:t>
        </w:r>
        <w:r w:rsidR="00D80434">
          <w:rPr>
            <w:noProof/>
            <w:webHidden/>
          </w:rPr>
          <w:tab/>
        </w:r>
        <w:r w:rsidR="00D80434">
          <w:rPr>
            <w:noProof/>
            <w:webHidden/>
          </w:rPr>
          <w:fldChar w:fldCharType="begin"/>
        </w:r>
        <w:r w:rsidR="00D80434">
          <w:rPr>
            <w:noProof/>
            <w:webHidden/>
          </w:rPr>
          <w:instrText xml:space="preserve"> PAGEREF _Toc113370717 \h </w:instrText>
        </w:r>
        <w:r w:rsidR="00D80434">
          <w:rPr>
            <w:noProof/>
            <w:webHidden/>
          </w:rPr>
        </w:r>
        <w:r w:rsidR="00D80434">
          <w:rPr>
            <w:noProof/>
            <w:webHidden/>
          </w:rPr>
          <w:fldChar w:fldCharType="separate"/>
        </w:r>
        <w:r w:rsidR="00F06C7B">
          <w:rPr>
            <w:noProof/>
            <w:webHidden/>
          </w:rPr>
          <w:t>18</w:t>
        </w:r>
        <w:r w:rsidR="00D80434">
          <w:rPr>
            <w:noProof/>
            <w:webHidden/>
          </w:rPr>
          <w:fldChar w:fldCharType="end"/>
        </w:r>
      </w:hyperlink>
    </w:p>
    <w:p w14:paraId="65F4977C" w14:textId="61BB1A0F" w:rsidR="00D80434" w:rsidRDefault="00000000">
      <w:pPr>
        <w:pStyle w:val="TOC3"/>
        <w:rPr>
          <w:rFonts w:asciiTheme="minorHAnsi" w:eastAsiaTheme="minorEastAsia" w:hAnsiTheme="minorHAnsi" w:cstheme="minorBidi"/>
          <w:noProof/>
          <w:sz w:val="22"/>
          <w:szCs w:val="22"/>
          <w:lang w:val="nl-NL" w:eastAsia="nl-NL" w:bidi="ar-SA"/>
        </w:rPr>
      </w:pPr>
      <w:hyperlink w:anchor="_Toc113370718" w:history="1">
        <w:r w:rsidR="00D80434" w:rsidRPr="007D0B52">
          <w:rPr>
            <w:rStyle w:val="Hyperlink"/>
          </w:rPr>
          <w:t>2.4.5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collateral_located_in_a_reporting_member_state.csv</w:t>
        </w:r>
        <w:r w:rsidR="00D80434">
          <w:rPr>
            <w:noProof/>
            <w:webHidden/>
          </w:rPr>
          <w:tab/>
        </w:r>
        <w:r w:rsidR="00D80434">
          <w:rPr>
            <w:noProof/>
            <w:webHidden/>
          </w:rPr>
          <w:fldChar w:fldCharType="begin"/>
        </w:r>
        <w:r w:rsidR="00D80434">
          <w:rPr>
            <w:noProof/>
            <w:webHidden/>
          </w:rPr>
          <w:instrText xml:space="preserve"> PAGEREF _Toc113370718 \h </w:instrText>
        </w:r>
        <w:r w:rsidR="00D80434">
          <w:rPr>
            <w:noProof/>
            <w:webHidden/>
          </w:rPr>
        </w:r>
        <w:r w:rsidR="00D80434">
          <w:rPr>
            <w:noProof/>
            <w:webHidden/>
          </w:rPr>
          <w:fldChar w:fldCharType="separate"/>
        </w:r>
        <w:r w:rsidR="00F06C7B">
          <w:rPr>
            <w:noProof/>
            <w:webHidden/>
          </w:rPr>
          <w:t>18</w:t>
        </w:r>
        <w:r w:rsidR="00D80434">
          <w:rPr>
            <w:noProof/>
            <w:webHidden/>
          </w:rPr>
          <w:fldChar w:fldCharType="end"/>
        </w:r>
      </w:hyperlink>
    </w:p>
    <w:p w14:paraId="736458DE" w14:textId="717A6684" w:rsidR="00D80434" w:rsidRDefault="00000000">
      <w:pPr>
        <w:pStyle w:val="TOC3"/>
        <w:rPr>
          <w:rFonts w:asciiTheme="minorHAnsi" w:eastAsiaTheme="minorEastAsia" w:hAnsiTheme="minorHAnsi" w:cstheme="minorBidi"/>
          <w:noProof/>
          <w:sz w:val="22"/>
          <w:szCs w:val="22"/>
          <w:lang w:val="nl-NL" w:eastAsia="nl-NL" w:bidi="ar-SA"/>
        </w:rPr>
      </w:pPr>
      <w:hyperlink w:anchor="_Toc113370719" w:history="1">
        <w:r w:rsidR="00D80434" w:rsidRPr="007D0B52">
          <w:rPr>
            <w:rStyle w:val="Hyperlink"/>
          </w:rPr>
          <w:t>2.4.6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contract.csv</w:t>
        </w:r>
        <w:r w:rsidR="00D80434">
          <w:rPr>
            <w:noProof/>
            <w:webHidden/>
          </w:rPr>
          <w:tab/>
        </w:r>
        <w:r w:rsidR="00D80434">
          <w:rPr>
            <w:noProof/>
            <w:webHidden/>
          </w:rPr>
          <w:fldChar w:fldCharType="begin"/>
        </w:r>
        <w:r w:rsidR="00D80434">
          <w:rPr>
            <w:noProof/>
            <w:webHidden/>
          </w:rPr>
          <w:instrText xml:space="preserve"> PAGEREF _Toc113370719 \h </w:instrText>
        </w:r>
        <w:r w:rsidR="00D80434">
          <w:rPr>
            <w:noProof/>
            <w:webHidden/>
          </w:rPr>
        </w:r>
        <w:r w:rsidR="00D80434">
          <w:rPr>
            <w:noProof/>
            <w:webHidden/>
          </w:rPr>
          <w:fldChar w:fldCharType="separate"/>
        </w:r>
        <w:r w:rsidR="00F06C7B">
          <w:rPr>
            <w:noProof/>
            <w:webHidden/>
          </w:rPr>
          <w:t>18</w:t>
        </w:r>
        <w:r w:rsidR="00D80434">
          <w:rPr>
            <w:noProof/>
            <w:webHidden/>
          </w:rPr>
          <w:fldChar w:fldCharType="end"/>
        </w:r>
      </w:hyperlink>
    </w:p>
    <w:p w14:paraId="6BB24145" w14:textId="64D145BE" w:rsidR="00D80434" w:rsidRDefault="00000000">
      <w:pPr>
        <w:pStyle w:val="TOC3"/>
        <w:rPr>
          <w:rFonts w:asciiTheme="minorHAnsi" w:eastAsiaTheme="minorEastAsia" w:hAnsiTheme="minorHAnsi" w:cstheme="minorBidi"/>
          <w:noProof/>
          <w:sz w:val="22"/>
          <w:szCs w:val="22"/>
          <w:lang w:val="nl-NL" w:eastAsia="nl-NL" w:bidi="ar-SA"/>
        </w:rPr>
      </w:pPr>
      <w:hyperlink w:anchor="_Toc113370720" w:history="1">
        <w:r w:rsidR="00D80434" w:rsidRPr="007D0B52">
          <w:rPr>
            <w:rStyle w:val="Hyperlink"/>
          </w:rPr>
          <w:t>2.4.7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counterparty.csv</w:t>
        </w:r>
        <w:r w:rsidR="00D80434">
          <w:rPr>
            <w:noProof/>
            <w:webHidden/>
          </w:rPr>
          <w:tab/>
        </w:r>
        <w:r w:rsidR="00D80434">
          <w:rPr>
            <w:noProof/>
            <w:webHidden/>
          </w:rPr>
          <w:fldChar w:fldCharType="begin"/>
        </w:r>
        <w:r w:rsidR="00D80434">
          <w:rPr>
            <w:noProof/>
            <w:webHidden/>
          </w:rPr>
          <w:instrText xml:space="preserve"> PAGEREF _Toc113370720 \h </w:instrText>
        </w:r>
        <w:r w:rsidR="00D80434">
          <w:rPr>
            <w:noProof/>
            <w:webHidden/>
          </w:rPr>
        </w:r>
        <w:r w:rsidR="00D80434">
          <w:rPr>
            <w:noProof/>
            <w:webHidden/>
          </w:rPr>
          <w:fldChar w:fldCharType="separate"/>
        </w:r>
        <w:r w:rsidR="00F06C7B">
          <w:rPr>
            <w:noProof/>
            <w:webHidden/>
          </w:rPr>
          <w:t>18</w:t>
        </w:r>
        <w:r w:rsidR="00D80434">
          <w:rPr>
            <w:noProof/>
            <w:webHidden/>
          </w:rPr>
          <w:fldChar w:fldCharType="end"/>
        </w:r>
      </w:hyperlink>
    </w:p>
    <w:p w14:paraId="307EE163" w14:textId="3F15A187" w:rsidR="00D80434" w:rsidRDefault="00000000">
      <w:pPr>
        <w:pStyle w:val="TOC3"/>
        <w:rPr>
          <w:rFonts w:asciiTheme="minorHAnsi" w:eastAsiaTheme="minorEastAsia" w:hAnsiTheme="minorHAnsi" w:cstheme="minorBidi"/>
          <w:noProof/>
          <w:sz w:val="22"/>
          <w:szCs w:val="22"/>
          <w:lang w:val="nl-NL" w:eastAsia="nl-NL" w:bidi="ar-SA"/>
        </w:rPr>
      </w:pPr>
      <w:hyperlink w:anchor="_Toc113370721" w:history="1">
        <w:r w:rsidR="00D80434" w:rsidRPr="007D0B52">
          <w:rPr>
            <w:rStyle w:val="Hyperlink"/>
          </w:rPr>
          <w:t>2.4.8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credit_card_debt_instrument.csv</w:t>
        </w:r>
        <w:r w:rsidR="00D80434">
          <w:rPr>
            <w:noProof/>
            <w:webHidden/>
          </w:rPr>
          <w:tab/>
        </w:r>
        <w:r w:rsidR="00D80434">
          <w:rPr>
            <w:noProof/>
            <w:webHidden/>
          </w:rPr>
          <w:fldChar w:fldCharType="begin"/>
        </w:r>
        <w:r w:rsidR="00D80434">
          <w:rPr>
            <w:noProof/>
            <w:webHidden/>
          </w:rPr>
          <w:instrText xml:space="preserve"> PAGEREF _Toc113370721 \h </w:instrText>
        </w:r>
        <w:r w:rsidR="00D80434">
          <w:rPr>
            <w:noProof/>
            <w:webHidden/>
          </w:rPr>
        </w:r>
        <w:r w:rsidR="00D80434">
          <w:rPr>
            <w:noProof/>
            <w:webHidden/>
          </w:rPr>
          <w:fldChar w:fldCharType="separate"/>
        </w:r>
        <w:r w:rsidR="00F06C7B">
          <w:rPr>
            <w:noProof/>
            <w:webHidden/>
          </w:rPr>
          <w:t>19</w:t>
        </w:r>
        <w:r w:rsidR="00D80434">
          <w:rPr>
            <w:noProof/>
            <w:webHidden/>
          </w:rPr>
          <w:fldChar w:fldCharType="end"/>
        </w:r>
      </w:hyperlink>
    </w:p>
    <w:p w14:paraId="0E996D68" w14:textId="7B00FF6E" w:rsidR="00D80434" w:rsidRDefault="00000000">
      <w:pPr>
        <w:pStyle w:val="TOC3"/>
        <w:rPr>
          <w:rFonts w:asciiTheme="minorHAnsi" w:eastAsiaTheme="minorEastAsia" w:hAnsiTheme="minorHAnsi" w:cstheme="minorBidi"/>
          <w:noProof/>
          <w:sz w:val="22"/>
          <w:szCs w:val="22"/>
          <w:lang w:val="nl-NL" w:eastAsia="nl-NL" w:bidi="ar-SA"/>
        </w:rPr>
      </w:pPr>
      <w:hyperlink w:anchor="_Toc113370722" w:history="1">
        <w:r w:rsidR="00D80434" w:rsidRPr="007D0B52">
          <w:rPr>
            <w:rStyle w:val="Hyperlink"/>
          </w:rPr>
          <w:t>2.4.9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credit_lines_other_than_revolving_credit_instrument.csv</w:t>
        </w:r>
        <w:r w:rsidR="00D80434">
          <w:rPr>
            <w:noProof/>
            <w:webHidden/>
          </w:rPr>
          <w:tab/>
        </w:r>
        <w:r w:rsidR="00D80434">
          <w:rPr>
            <w:noProof/>
            <w:webHidden/>
          </w:rPr>
          <w:fldChar w:fldCharType="begin"/>
        </w:r>
        <w:r w:rsidR="00D80434">
          <w:rPr>
            <w:noProof/>
            <w:webHidden/>
          </w:rPr>
          <w:instrText xml:space="preserve"> PAGEREF _Toc113370722 \h </w:instrText>
        </w:r>
        <w:r w:rsidR="00D80434">
          <w:rPr>
            <w:noProof/>
            <w:webHidden/>
          </w:rPr>
        </w:r>
        <w:r w:rsidR="00D80434">
          <w:rPr>
            <w:noProof/>
            <w:webHidden/>
          </w:rPr>
          <w:fldChar w:fldCharType="separate"/>
        </w:r>
        <w:r w:rsidR="00F06C7B">
          <w:rPr>
            <w:noProof/>
            <w:webHidden/>
          </w:rPr>
          <w:t>19</w:t>
        </w:r>
        <w:r w:rsidR="00D80434">
          <w:rPr>
            <w:noProof/>
            <w:webHidden/>
          </w:rPr>
          <w:fldChar w:fldCharType="end"/>
        </w:r>
      </w:hyperlink>
    </w:p>
    <w:p w14:paraId="2F06EB79" w14:textId="64F4AEBF" w:rsidR="00D80434" w:rsidRDefault="00000000">
      <w:pPr>
        <w:pStyle w:val="TOC3"/>
        <w:rPr>
          <w:rFonts w:asciiTheme="minorHAnsi" w:eastAsiaTheme="minorEastAsia" w:hAnsiTheme="minorHAnsi" w:cstheme="minorBidi"/>
          <w:noProof/>
          <w:sz w:val="22"/>
          <w:szCs w:val="22"/>
          <w:lang w:val="nl-NL" w:eastAsia="nl-NL" w:bidi="ar-SA"/>
        </w:rPr>
      </w:pPr>
      <w:hyperlink w:anchor="_Toc113370723" w:history="1">
        <w:r w:rsidR="00D80434" w:rsidRPr="007D0B52">
          <w:rPr>
            <w:rStyle w:val="Hyperlink"/>
          </w:rPr>
          <w:t>2.4.10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creditor_instrument_data.csv</w:t>
        </w:r>
        <w:r w:rsidR="00D80434">
          <w:rPr>
            <w:noProof/>
            <w:webHidden/>
          </w:rPr>
          <w:tab/>
        </w:r>
        <w:r w:rsidR="00D80434">
          <w:rPr>
            <w:noProof/>
            <w:webHidden/>
          </w:rPr>
          <w:fldChar w:fldCharType="begin"/>
        </w:r>
        <w:r w:rsidR="00D80434">
          <w:rPr>
            <w:noProof/>
            <w:webHidden/>
          </w:rPr>
          <w:instrText xml:space="preserve"> PAGEREF _Toc113370723 \h </w:instrText>
        </w:r>
        <w:r w:rsidR="00D80434">
          <w:rPr>
            <w:noProof/>
            <w:webHidden/>
          </w:rPr>
        </w:r>
        <w:r w:rsidR="00D80434">
          <w:rPr>
            <w:noProof/>
            <w:webHidden/>
          </w:rPr>
          <w:fldChar w:fldCharType="separate"/>
        </w:r>
        <w:r w:rsidR="00F06C7B">
          <w:rPr>
            <w:noProof/>
            <w:webHidden/>
          </w:rPr>
          <w:t>19</w:t>
        </w:r>
        <w:r w:rsidR="00D80434">
          <w:rPr>
            <w:noProof/>
            <w:webHidden/>
          </w:rPr>
          <w:fldChar w:fldCharType="end"/>
        </w:r>
      </w:hyperlink>
    </w:p>
    <w:p w14:paraId="37845FBE" w14:textId="5E163A11" w:rsidR="00D80434" w:rsidRDefault="00000000">
      <w:pPr>
        <w:pStyle w:val="TOC3"/>
        <w:rPr>
          <w:rFonts w:asciiTheme="minorHAnsi" w:eastAsiaTheme="minorEastAsia" w:hAnsiTheme="minorHAnsi" w:cstheme="minorBidi"/>
          <w:noProof/>
          <w:sz w:val="22"/>
          <w:szCs w:val="22"/>
          <w:lang w:val="nl-NL" w:eastAsia="nl-NL" w:bidi="ar-SA"/>
        </w:rPr>
      </w:pPr>
      <w:hyperlink w:anchor="_Toc113370724" w:history="1">
        <w:r w:rsidR="00D80434" w:rsidRPr="007D0B52">
          <w:rPr>
            <w:rStyle w:val="Hyperlink"/>
          </w:rPr>
          <w:t>2.4.11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current_account_instrument_with_credit_limit.csv</w:t>
        </w:r>
        <w:r w:rsidR="00D80434">
          <w:rPr>
            <w:noProof/>
            <w:webHidden/>
          </w:rPr>
          <w:tab/>
        </w:r>
        <w:r w:rsidR="00D80434">
          <w:rPr>
            <w:noProof/>
            <w:webHidden/>
          </w:rPr>
          <w:fldChar w:fldCharType="begin"/>
        </w:r>
        <w:r w:rsidR="00D80434">
          <w:rPr>
            <w:noProof/>
            <w:webHidden/>
          </w:rPr>
          <w:instrText xml:space="preserve"> PAGEREF _Toc113370724 \h </w:instrText>
        </w:r>
        <w:r w:rsidR="00D80434">
          <w:rPr>
            <w:noProof/>
            <w:webHidden/>
          </w:rPr>
        </w:r>
        <w:r w:rsidR="00D80434">
          <w:rPr>
            <w:noProof/>
            <w:webHidden/>
          </w:rPr>
          <w:fldChar w:fldCharType="separate"/>
        </w:r>
        <w:r w:rsidR="00F06C7B">
          <w:rPr>
            <w:noProof/>
            <w:webHidden/>
          </w:rPr>
          <w:t>19</w:t>
        </w:r>
        <w:r w:rsidR="00D80434">
          <w:rPr>
            <w:noProof/>
            <w:webHidden/>
          </w:rPr>
          <w:fldChar w:fldCharType="end"/>
        </w:r>
      </w:hyperlink>
    </w:p>
    <w:p w14:paraId="6C59CD3E" w14:textId="470F0320" w:rsidR="00D80434" w:rsidRDefault="00000000">
      <w:pPr>
        <w:pStyle w:val="TOC3"/>
        <w:rPr>
          <w:rFonts w:asciiTheme="minorHAnsi" w:eastAsiaTheme="minorEastAsia" w:hAnsiTheme="minorHAnsi" w:cstheme="minorBidi"/>
          <w:noProof/>
          <w:sz w:val="22"/>
          <w:szCs w:val="22"/>
          <w:lang w:val="nl-NL" w:eastAsia="nl-NL" w:bidi="ar-SA"/>
        </w:rPr>
      </w:pPr>
      <w:hyperlink w:anchor="_Toc113370725" w:history="1">
        <w:r w:rsidR="00D80434" w:rsidRPr="007D0B52">
          <w:rPr>
            <w:rStyle w:val="Hyperlink"/>
          </w:rPr>
          <w:t>2.4.12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debtor.csv</w:t>
        </w:r>
        <w:r w:rsidR="00D80434">
          <w:rPr>
            <w:noProof/>
            <w:webHidden/>
          </w:rPr>
          <w:tab/>
        </w:r>
        <w:r w:rsidR="00D80434">
          <w:rPr>
            <w:noProof/>
            <w:webHidden/>
          </w:rPr>
          <w:fldChar w:fldCharType="begin"/>
        </w:r>
        <w:r w:rsidR="00D80434">
          <w:rPr>
            <w:noProof/>
            <w:webHidden/>
          </w:rPr>
          <w:instrText xml:space="preserve"> PAGEREF _Toc113370725 \h </w:instrText>
        </w:r>
        <w:r w:rsidR="00D80434">
          <w:rPr>
            <w:noProof/>
            <w:webHidden/>
          </w:rPr>
        </w:r>
        <w:r w:rsidR="00D80434">
          <w:rPr>
            <w:noProof/>
            <w:webHidden/>
          </w:rPr>
          <w:fldChar w:fldCharType="separate"/>
        </w:r>
        <w:r w:rsidR="00F06C7B">
          <w:rPr>
            <w:noProof/>
            <w:webHidden/>
          </w:rPr>
          <w:t>20</w:t>
        </w:r>
        <w:r w:rsidR="00D80434">
          <w:rPr>
            <w:noProof/>
            <w:webHidden/>
          </w:rPr>
          <w:fldChar w:fldCharType="end"/>
        </w:r>
      </w:hyperlink>
    </w:p>
    <w:p w14:paraId="4C23BFD4" w14:textId="2BF4B3AE" w:rsidR="00D80434" w:rsidRDefault="00000000">
      <w:pPr>
        <w:pStyle w:val="TOC3"/>
        <w:rPr>
          <w:rFonts w:asciiTheme="minorHAnsi" w:eastAsiaTheme="minorEastAsia" w:hAnsiTheme="minorHAnsi" w:cstheme="minorBidi"/>
          <w:noProof/>
          <w:sz w:val="22"/>
          <w:szCs w:val="22"/>
          <w:lang w:val="nl-NL" w:eastAsia="nl-NL" w:bidi="ar-SA"/>
        </w:rPr>
      </w:pPr>
      <w:hyperlink w:anchor="_Toc113370726" w:history="1">
        <w:r w:rsidR="00D80434" w:rsidRPr="007D0B52">
          <w:rPr>
            <w:rStyle w:val="Hyperlink"/>
          </w:rPr>
          <w:t>2.4.13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debtor_default_data.csv</w:t>
        </w:r>
        <w:r w:rsidR="00D80434">
          <w:rPr>
            <w:noProof/>
            <w:webHidden/>
          </w:rPr>
          <w:tab/>
        </w:r>
        <w:r w:rsidR="00D80434">
          <w:rPr>
            <w:noProof/>
            <w:webHidden/>
          </w:rPr>
          <w:fldChar w:fldCharType="begin"/>
        </w:r>
        <w:r w:rsidR="00D80434">
          <w:rPr>
            <w:noProof/>
            <w:webHidden/>
          </w:rPr>
          <w:instrText xml:space="preserve"> PAGEREF _Toc113370726 \h </w:instrText>
        </w:r>
        <w:r w:rsidR="00D80434">
          <w:rPr>
            <w:noProof/>
            <w:webHidden/>
          </w:rPr>
        </w:r>
        <w:r w:rsidR="00D80434">
          <w:rPr>
            <w:noProof/>
            <w:webHidden/>
          </w:rPr>
          <w:fldChar w:fldCharType="separate"/>
        </w:r>
        <w:r w:rsidR="00F06C7B">
          <w:rPr>
            <w:noProof/>
            <w:webHidden/>
          </w:rPr>
          <w:t>20</w:t>
        </w:r>
        <w:r w:rsidR="00D80434">
          <w:rPr>
            <w:noProof/>
            <w:webHidden/>
          </w:rPr>
          <w:fldChar w:fldCharType="end"/>
        </w:r>
      </w:hyperlink>
    </w:p>
    <w:p w14:paraId="12830F0C" w14:textId="758C00B4" w:rsidR="00D80434" w:rsidRDefault="00000000">
      <w:pPr>
        <w:pStyle w:val="TOC3"/>
        <w:rPr>
          <w:rFonts w:asciiTheme="minorHAnsi" w:eastAsiaTheme="minorEastAsia" w:hAnsiTheme="minorHAnsi" w:cstheme="minorBidi"/>
          <w:noProof/>
          <w:sz w:val="22"/>
          <w:szCs w:val="22"/>
          <w:lang w:val="nl-NL" w:eastAsia="nl-NL" w:bidi="ar-SA"/>
        </w:rPr>
      </w:pPr>
      <w:hyperlink w:anchor="_Toc113370727" w:history="1">
        <w:r w:rsidR="00D80434" w:rsidRPr="007D0B52">
          <w:rPr>
            <w:rStyle w:val="Hyperlink"/>
          </w:rPr>
          <w:t>2.4.14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debtor_risk_data.csv</w:t>
        </w:r>
        <w:r w:rsidR="00D80434">
          <w:rPr>
            <w:noProof/>
            <w:webHidden/>
          </w:rPr>
          <w:tab/>
        </w:r>
        <w:r w:rsidR="00D80434">
          <w:rPr>
            <w:noProof/>
            <w:webHidden/>
          </w:rPr>
          <w:fldChar w:fldCharType="begin"/>
        </w:r>
        <w:r w:rsidR="00D80434">
          <w:rPr>
            <w:noProof/>
            <w:webHidden/>
          </w:rPr>
          <w:instrText xml:space="preserve"> PAGEREF _Toc113370727 \h </w:instrText>
        </w:r>
        <w:r w:rsidR="00D80434">
          <w:rPr>
            <w:noProof/>
            <w:webHidden/>
          </w:rPr>
        </w:r>
        <w:r w:rsidR="00D80434">
          <w:rPr>
            <w:noProof/>
            <w:webHidden/>
          </w:rPr>
          <w:fldChar w:fldCharType="separate"/>
        </w:r>
        <w:r w:rsidR="00F06C7B">
          <w:rPr>
            <w:noProof/>
            <w:webHidden/>
          </w:rPr>
          <w:t>20</w:t>
        </w:r>
        <w:r w:rsidR="00D80434">
          <w:rPr>
            <w:noProof/>
            <w:webHidden/>
          </w:rPr>
          <w:fldChar w:fldCharType="end"/>
        </w:r>
      </w:hyperlink>
    </w:p>
    <w:p w14:paraId="48E4E978" w14:textId="0F9941D0" w:rsidR="00D80434" w:rsidRDefault="00000000">
      <w:pPr>
        <w:pStyle w:val="TOC3"/>
        <w:rPr>
          <w:rFonts w:asciiTheme="minorHAnsi" w:eastAsiaTheme="minorEastAsia" w:hAnsiTheme="minorHAnsi" w:cstheme="minorBidi"/>
          <w:noProof/>
          <w:sz w:val="22"/>
          <w:szCs w:val="22"/>
          <w:lang w:val="nl-NL" w:eastAsia="nl-NL" w:bidi="ar-SA"/>
        </w:rPr>
      </w:pPr>
      <w:hyperlink w:anchor="_Toc113370728" w:history="1">
        <w:r w:rsidR="00D80434" w:rsidRPr="007D0B52">
          <w:rPr>
            <w:rStyle w:val="Hyperlink"/>
          </w:rPr>
          <w:t>2.4.15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debtor_instrument_data.csv</w:t>
        </w:r>
        <w:r w:rsidR="00D80434">
          <w:rPr>
            <w:noProof/>
            <w:webHidden/>
          </w:rPr>
          <w:tab/>
        </w:r>
        <w:r w:rsidR="00D80434">
          <w:rPr>
            <w:noProof/>
            <w:webHidden/>
          </w:rPr>
          <w:fldChar w:fldCharType="begin"/>
        </w:r>
        <w:r w:rsidR="00D80434">
          <w:rPr>
            <w:noProof/>
            <w:webHidden/>
          </w:rPr>
          <w:instrText xml:space="preserve"> PAGEREF _Toc113370728 \h </w:instrText>
        </w:r>
        <w:r w:rsidR="00D80434">
          <w:rPr>
            <w:noProof/>
            <w:webHidden/>
          </w:rPr>
        </w:r>
        <w:r w:rsidR="00D80434">
          <w:rPr>
            <w:noProof/>
            <w:webHidden/>
          </w:rPr>
          <w:fldChar w:fldCharType="separate"/>
        </w:r>
        <w:r w:rsidR="00F06C7B">
          <w:rPr>
            <w:noProof/>
            <w:webHidden/>
          </w:rPr>
          <w:t>20</w:t>
        </w:r>
        <w:r w:rsidR="00D80434">
          <w:rPr>
            <w:noProof/>
            <w:webHidden/>
          </w:rPr>
          <w:fldChar w:fldCharType="end"/>
        </w:r>
      </w:hyperlink>
    </w:p>
    <w:p w14:paraId="10DD7D95" w14:textId="60D3B885" w:rsidR="00D80434" w:rsidRDefault="00000000">
      <w:pPr>
        <w:pStyle w:val="TOC3"/>
        <w:rPr>
          <w:rFonts w:asciiTheme="minorHAnsi" w:eastAsiaTheme="minorEastAsia" w:hAnsiTheme="minorHAnsi" w:cstheme="minorBidi"/>
          <w:noProof/>
          <w:sz w:val="22"/>
          <w:szCs w:val="22"/>
          <w:lang w:val="nl-NL" w:eastAsia="nl-NL" w:bidi="ar-SA"/>
        </w:rPr>
      </w:pPr>
      <w:hyperlink w:anchor="_Toc113370729" w:history="1">
        <w:r w:rsidR="00D80434" w:rsidRPr="007D0B52">
          <w:rPr>
            <w:rStyle w:val="Hyperlink"/>
          </w:rPr>
          <w:t>2.4.16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deteriorated_credit_risk_instrument.csv</w:t>
        </w:r>
        <w:r w:rsidR="00D80434">
          <w:rPr>
            <w:noProof/>
            <w:webHidden/>
          </w:rPr>
          <w:tab/>
        </w:r>
        <w:r w:rsidR="00D80434">
          <w:rPr>
            <w:noProof/>
            <w:webHidden/>
          </w:rPr>
          <w:fldChar w:fldCharType="begin"/>
        </w:r>
        <w:r w:rsidR="00D80434">
          <w:rPr>
            <w:noProof/>
            <w:webHidden/>
          </w:rPr>
          <w:instrText xml:space="preserve"> PAGEREF _Toc113370729 \h </w:instrText>
        </w:r>
        <w:r w:rsidR="00D80434">
          <w:rPr>
            <w:noProof/>
            <w:webHidden/>
          </w:rPr>
        </w:r>
        <w:r w:rsidR="00D80434">
          <w:rPr>
            <w:noProof/>
            <w:webHidden/>
          </w:rPr>
          <w:fldChar w:fldCharType="separate"/>
        </w:r>
        <w:r w:rsidR="00F06C7B">
          <w:rPr>
            <w:noProof/>
            <w:webHidden/>
          </w:rPr>
          <w:t>21</w:t>
        </w:r>
        <w:r w:rsidR="00D80434">
          <w:rPr>
            <w:noProof/>
            <w:webHidden/>
          </w:rPr>
          <w:fldChar w:fldCharType="end"/>
        </w:r>
      </w:hyperlink>
    </w:p>
    <w:p w14:paraId="1C278091" w14:textId="70D30F4C" w:rsidR="00D80434" w:rsidRDefault="00000000">
      <w:pPr>
        <w:pStyle w:val="TOC3"/>
        <w:rPr>
          <w:rFonts w:asciiTheme="minorHAnsi" w:eastAsiaTheme="minorEastAsia" w:hAnsiTheme="minorHAnsi" w:cstheme="minorBidi"/>
          <w:noProof/>
          <w:sz w:val="22"/>
          <w:szCs w:val="22"/>
          <w:lang w:val="nl-NL" w:eastAsia="nl-NL" w:bidi="ar-SA"/>
        </w:rPr>
      </w:pPr>
      <w:hyperlink w:anchor="_Toc113370730" w:history="1">
        <w:r w:rsidR="00D80434" w:rsidRPr="007D0B52">
          <w:rPr>
            <w:rStyle w:val="Hyperlink"/>
          </w:rPr>
          <w:t>2.4.17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drawn_instrument.csv</w:t>
        </w:r>
        <w:r w:rsidR="00D80434">
          <w:rPr>
            <w:noProof/>
            <w:webHidden/>
          </w:rPr>
          <w:tab/>
        </w:r>
        <w:r w:rsidR="00D80434">
          <w:rPr>
            <w:noProof/>
            <w:webHidden/>
          </w:rPr>
          <w:fldChar w:fldCharType="begin"/>
        </w:r>
        <w:r w:rsidR="00D80434">
          <w:rPr>
            <w:noProof/>
            <w:webHidden/>
          </w:rPr>
          <w:instrText xml:space="preserve"> PAGEREF _Toc113370730 \h </w:instrText>
        </w:r>
        <w:r w:rsidR="00D80434">
          <w:rPr>
            <w:noProof/>
            <w:webHidden/>
          </w:rPr>
        </w:r>
        <w:r w:rsidR="00D80434">
          <w:rPr>
            <w:noProof/>
            <w:webHidden/>
          </w:rPr>
          <w:fldChar w:fldCharType="separate"/>
        </w:r>
        <w:r w:rsidR="00F06C7B">
          <w:rPr>
            <w:noProof/>
            <w:webHidden/>
          </w:rPr>
          <w:t>21</w:t>
        </w:r>
        <w:r w:rsidR="00D80434">
          <w:rPr>
            <w:noProof/>
            <w:webHidden/>
          </w:rPr>
          <w:fldChar w:fldCharType="end"/>
        </w:r>
      </w:hyperlink>
    </w:p>
    <w:p w14:paraId="327C006F" w14:textId="261FCDCD" w:rsidR="00D80434" w:rsidRDefault="00000000">
      <w:pPr>
        <w:pStyle w:val="TOC3"/>
        <w:rPr>
          <w:rFonts w:asciiTheme="minorHAnsi" w:eastAsiaTheme="minorEastAsia" w:hAnsiTheme="minorHAnsi" w:cstheme="minorBidi"/>
          <w:noProof/>
          <w:sz w:val="22"/>
          <w:szCs w:val="22"/>
          <w:lang w:val="nl-NL" w:eastAsia="nl-NL" w:bidi="ar-SA"/>
        </w:rPr>
      </w:pPr>
      <w:hyperlink w:anchor="_Toc113370731" w:history="1">
        <w:r w:rsidR="00D80434" w:rsidRPr="007D0B52">
          <w:rPr>
            <w:rStyle w:val="Hyperlink"/>
          </w:rPr>
          <w:t>2.4.18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entity_type_delivery.csv</w:t>
        </w:r>
        <w:r w:rsidR="00D80434">
          <w:rPr>
            <w:noProof/>
            <w:webHidden/>
          </w:rPr>
          <w:tab/>
        </w:r>
        <w:r w:rsidR="00D80434">
          <w:rPr>
            <w:noProof/>
            <w:webHidden/>
          </w:rPr>
          <w:fldChar w:fldCharType="begin"/>
        </w:r>
        <w:r w:rsidR="00D80434">
          <w:rPr>
            <w:noProof/>
            <w:webHidden/>
          </w:rPr>
          <w:instrText xml:space="preserve"> PAGEREF _Toc113370731 \h </w:instrText>
        </w:r>
        <w:r w:rsidR="00D80434">
          <w:rPr>
            <w:noProof/>
            <w:webHidden/>
          </w:rPr>
        </w:r>
        <w:r w:rsidR="00D80434">
          <w:rPr>
            <w:noProof/>
            <w:webHidden/>
          </w:rPr>
          <w:fldChar w:fldCharType="separate"/>
        </w:r>
        <w:r w:rsidR="00F06C7B">
          <w:rPr>
            <w:noProof/>
            <w:webHidden/>
          </w:rPr>
          <w:t>21</w:t>
        </w:r>
        <w:r w:rsidR="00D80434">
          <w:rPr>
            <w:noProof/>
            <w:webHidden/>
          </w:rPr>
          <w:fldChar w:fldCharType="end"/>
        </w:r>
      </w:hyperlink>
    </w:p>
    <w:p w14:paraId="5A298048" w14:textId="4DDE4E40" w:rsidR="00D80434" w:rsidRDefault="00000000">
      <w:pPr>
        <w:pStyle w:val="TOC3"/>
        <w:rPr>
          <w:rFonts w:asciiTheme="minorHAnsi" w:eastAsiaTheme="minorEastAsia" w:hAnsiTheme="minorHAnsi" w:cstheme="minorBidi"/>
          <w:noProof/>
          <w:sz w:val="22"/>
          <w:szCs w:val="22"/>
          <w:lang w:val="nl-NL" w:eastAsia="nl-NL" w:bidi="ar-SA"/>
        </w:rPr>
      </w:pPr>
      <w:hyperlink w:anchor="_Toc113370732" w:history="1">
        <w:r w:rsidR="00D80434" w:rsidRPr="007D0B52">
          <w:rPr>
            <w:rStyle w:val="Hyperlink"/>
          </w:rPr>
          <w:t>2.4.19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financial_data.csv</w:t>
        </w:r>
        <w:r w:rsidR="00D80434">
          <w:rPr>
            <w:noProof/>
            <w:webHidden/>
          </w:rPr>
          <w:tab/>
        </w:r>
        <w:r w:rsidR="00D80434">
          <w:rPr>
            <w:noProof/>
            <w:webHidden/>
          </w:rPr>
          <w:fldChar w:fldCharType="begin"/>
        </w:r>
        <w:r w:rsidR="00D80434">
          <w:rPr>
            <w:noProof/>
            <w:webHidden/>
          </w:rPr>
          <w:instrText xml:space="preserve"> PAGEREF _Toc113370732 \h </w:instrText>
        </w:r>
        <w:r w:rsidR="00D80434">
          <w:rPr>
            <w:noProof/>
            <w:webHidden/>
          </w:rPr>
        </w:r>
        <w:r w:rsidR="00D80434">
          <w:rPr>
            <w:noProof/>
            <w:webHidden/>
          </w:rPr>
          <w:fldChar w:fldCharType="separate"/>
        </w:r>
        <w:r w:rsidR="00F06C7B">
          <w:rPr>
            <w:noProof/>
            <w:webHidden/>
          </w:rPr>
          <w:t>21</w:t>
        </w:r>
        <w:r w:rsidR="00D80434">
          <w:rPr>
            <w:noProof/>
            <w:webHidden/>
          </w:rPr>
          <w:fldChar w:fldCharType="end"/>
        </w:r>
      </w:hyperlink>
    </w:p>
    <w:p w14:paraId="052B41D2" w14:textId="3E85B35A" w:rsidR="00D80434" w:rsidRDefault="00000000">
      <w:pPr>
        <w:pStyle w:val="TOC3"/>
        <w:rPr>
          <w:rFonts w:asciiTheme="minorHAnsi" w:eastAsiaTheme="minorEastAsia" w:hAnsiTheme="minorHAnsi" w:cstheme="minorBidi"/>
          <w:noProof/>
          <w:sz w:val="22"/>
          <w:szCs w:val="22"/>
          <w:lang w:val="nl-NL" w:eastAsia="nl-NL" w:bidi="ar-SA"/>
        </w:rPr>
      </w:pPr>
      <w:hyperlink w:anchor="_Toc113370733" w:history="1">
        <w:r w:rsidR="00D80434" w:rsidRPr="007D0B52">
          <w:rPr>
            <w:rStyle w:val="Hyperlink"/>
          </w:rPr>
          <w:t>2.4.20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foreign_branch_debtor.csv</w:t>
        </w:r>
        <w:r w:rsidR="00D80434">
          <w:rPr>
            <w:noProof/>
            <w:webHidden/>
          </w:rPr>
          <w:tab/>
        </w:r>
        <w:r w:rsidR="00D80434">
          <w:rPr>
            <w:noProof/>
            <w:webHidden/>
          </w:rPr>
          <w:fldChar w:fldCharType="begin"/>
        </w:r>
        <w:r w:rsidR="00D80434">
          <w:rPr>
            <w:noProof/>
            <w:webHidden/>
          </w:rPr>
          <w:instrText xml:space="preserve"> PAGEREF _Toc113370733 \h </w:instrText>
        </w:r>
        <w:r w:rsidR="00D80434">
          <w:rPr>
            <w:noProof/>
            <w:webHidden/>
          </w:rPr>
        </w:r>
        <w:r w:rsidR="00D80434">
          <w:rPr>
            <w:noProof/>
            <w:webHidden/>
          </w:rPr>
          <w:fldChar w:fldCharType="separate"/>
        </w:r>
        <w:r w:rsidR="00F06C7B">
          <w:rPr>
            <w:noProof/>
            <w:webHidden/>
          </w:rPr>
          <w:t>22</w:t>
        </w:r>
        <w:r w:rsidR="00D80434">
          <w:rPr>
            <w:noProof/>
            <w:webHidden/>
          </w:rPr>
          <w:fldChar w:fldCharType="end"/>
        </w:r>
      </w:hyperlink>
    </w:p>
    <w:p w14:paraId="6788CBD6" w14:textId="35972271" w:rsidR="00D80434" w:rsidRDefault="00000000">
      <w:pPr>
        <w:pStyle w:val="TOC3"/>
        <w:rPr>
          <w:rFonts w:asciiTheme="minorHAnsi" w:eastAsiaTheme="minorEastAsia" w:hAnsiTheme="minorHAnsi" w:cstheme="minorBidi"/>
          <w:noProof/>
          <w:sz w:val="22"/>
          <w:szCs w:val="22"/>
          <w:lang w:val="nl-NL" w:eastAsia="nl-NL" w:bidi="ar-SA"/>
        </w:rPr>
      </w:pPr>
      <w:hyperlink w:anchor="_Toc113370734" w:history="1">
        <w:r w:rsidR="00D80434" w:rsidRPr="007D0B52">
          <w:rPr>
            <w:rStyle w:val="Hyperlink"/>
          </w:rPr>
          <w:t>2.4.21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foreign_branch_protection_provider.csv</w:t>
        </w:r>
        <w:r w:rsidR="00D80434">
          <w:rPr>
            <w:noProof/>
            <w:webHidden/>
          </w:rPr>
          <w:tab/>
        </w:r>
        <w:r w:rsidR="00D80434">
          <w:rPr>
            <w:noProof/>
            <w:webHidden/>
          </w:rPr>
          <w:fldChar w:fldCharType="begin"/>
        </w:r>
        <w:r w:rsidR="00D80434">
          <w:rPr>
            <w:noProof/>
            <w:webHidden/>
          </w:rPr>
          <w:instrText xml:space="preserve"> PAGEREF _Toc113370734 \h </w:instrText>
        </w:r>
        <w:r w:rsidR="00D80434">
          <w:rPr>
            <w:noProof/>
            <w:webHidden/>
          </w:rPr>
        </w:r>
        <w:r w:rsidR="00D80434">
          <w:rPr>
            <w:noProof/>
            <w:webHidden/>
          </w:rPr>
          <w:fldChar w:fldCharType="separate"/>
        </w:r>
        <w:r w:rsidR="00F06C7B">
          <w:rPr>
            <w:noProof/>
            <w:webHidden/>
          </w:rPr>
          <w:t>22</w:t>
        </w:r>
        <w:r w:rsidR="00D80434">
          <w:rPr>
            <w:noProof/>
            <w:webHidden/>
          </w:rPr>
          <w:fldChar w:fldCharType="end"/>
        </w:r>
      </w:hyperlink>
    </w:p>
    <w:p w14:paraId="0600B394" w14:textId="66631746" w:rsidR="00D80434" w:rsidRDefault="00000000">
      <w:pPr>
        <w:pStyle w:val="TOC3"/>
        <w:rPr>
          <w:rFonts w:asciiTheme="minorHAnsi" w:eastAsiaTheme="minorEastAsia" w:hAnsiTheme="minorHAnsi" w:cstheme="minorBidi"/>
          <w:noProof/>
          <w:sz w:val="22"/>
          <w:szCs w:val="22"/>
          <w:lang w:val="nl-NL" w:eastAsia="nl-NL" w:bidi="ar-SA"/>
        </w:rPr>
      </w:pPr>
      <w:hyperlink w:anchor="_Toc113370735" w:history="1">
        <w:r w:rsidR="00D80434" w:rsidRPr="007D0B52">
          <w:rPr>
            <w:rStyle w:val="Hyperlink"/>
          </w:rPr>
          <w:t>2.4.22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foreign_counterparty.csv</w:t>
        </w:r>
        <w:r w:rsidR="00D80434">
          <w:rPr>
            <w:noProof/>
            <w:webHidden/>
          </w:rPr>
          <w:tab/>
        </w:r>
        <w:r w:rsidR="00D80434">
          <w:rPr>
            <w:noProof/>
            <w:webHidden/>
          </w:rPr>
          <w:fldChar w:fldCharType="begin"/>
        </w:r>
        <w:r w:rsidR="00D80434">
          <w:rPr>
            <w:noProof/>
            <w:webHidden/>
          </w:rPr>
          <w:instrText xml:space="preserve"> PAGEREF _Toc113370735 \h </w:instrText>
        </w:r>
        <w:r w:rsidR="00D80434">
          <w:rPr>
            <w:noProof/>
            <w:webHidden/>
          </w:rPr>
        </w:r>
        <w:r w:rsidR="00D80434">
          <w:rPr>
            <w:noProof/>
            <w:webHidden/>
          </w:rPr>
          <w:fldChar w:fldCharType="separate"/>
        </w:r>
        <w:r w:rsidR="00F06C7B">
          <w:rPr>
            <w:noProof/>
            <w:webHidden/>
          </w:rPr>
          <w:t>22</w:t>
        </w:r>
        <w:r w:rsidR="00D80434">
          <w:rPr>
            <w:noProof/>
            <w:webHidden/>
          </w:rPr>
          <w:fldChar w:fldCharType="end"/>
        </w:r>
      </w:hyperlink>
    </w:p>
    <w:p w14:paraId="63F5D848" w14:textId="21E73FD8" w:rsidR="00D80434" w:rsidRDefault="00000000">
      <w:pPr>
        <w:pStyle w:val="TOC3"/>
        <w:rPr>
          <w:rFonts w:asciiTheme="minorHAnsi" w:eastAsiaTheme="minorEastAsia" w:hAnsiTheme="minorHAnsi" w:cstheme="minorBidi"/>
          <w:noProof/>
          <w:sz w:val="22"/>
          <w:szCs w:val="22"/>
          <w:lang w:val="nl-NL" w:eastAsia="nl-NL" w:bidi="ar-SA"/>
        </w:rPr>
      </w:pPr>
      <w:hyperlink w:anchor="_Toc113370736" w:history="1">
        <w:r w:rsidR="00D80434" w:rsidRPr="007D0B52">
          <w:rPr>
            <w:rStyle w:val="Hyperlink"/>
          </w:rPr>
          <w:t>2.4.23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foreign_counterparty_with_other_national_identifier.csv</w:t>
        </w:r>
        <w:r w:rsidR="00D80434">
          <w:rPr>
            <w:noProof/>
            <w:webHidden/>
          </w:rPr>
          <w:tab/>
        </w:r>
        <w:r w:rsidR="00D80434">
          <w:rPr>
            <w:noProof/>
            <w:webHidden/>
          </w:rPr>
          <w:fldChar w:fldCharType="begin"/>
        </w:r>
        <w:r w:rsidR="00D80434">
          <w:rPr>
            <w:noProof/>
            <w:webHidden/>
          </w:rPr>
          <w:instrText xml:space="preserve"> PAGEREF _Toc113370736 \h </w:instrText>
        </w:r>
        <w:r w:rsidR="00D80434">
          <w:rPr>
            <w:noProof/>
            <w:webHidden/>
          </w:rPr>
        </w:r>
        <w:r w:rsidR="00D80434">
          <w:rPr>
            <w:noProof/>
            <w:webHidden/>
          </w:rPr>
          <w:fldChar w:fldCharType="separate"/>
        </w:r>
        <w:r w:rsidR="00F06C7B">
          <w:rPr>
            <w:noProof/>
            <w:webHidden/>
          </w:rPr>
          <w:t>22</w:t>
        </w:r>
        <w:r w:rsidR="00D80434">
          <w:rPr>
            <w:noProof/>
            <w:webHidden/>
          </w:rPr>
          <w:fldChar w:fldCharType="end"/>
        </w:r>
      </w:hyperlink>
    </w:p>
    <w:p w14:paraId="69771FBD" w14:textId="03DC3416" w:rsidR="00D80434" w:rsidRDefault="00000000">
      <w:pPr>
        <w:pStyle w:val="TOC3"/>
        <w:rPr>
          <w:rFonts w:asciiTheme="minorHAnsi" w:eastAsiaTheme="minorEastAsia" w:hAnsiTheme="minorHAnsi" w:cstheme="minorBidi"/>
          <w:noProof/>
          <w:sz w:val="22"/>
          <w:szCs w:val="22"/>
          <w:lang w:val="nl-NL" w:eastAsia="nl-NL" w:bidi="ar-SA"/>
        </w:rPr>
      </w:pPr>
      <w:hyperlink w:anchor="_Toc113370737" w:history="1">
        <w:r w:rsidR="00D80434" w:rsidRPr="007D0B52">
          <w:rPr>
            <w:rStyle w:val="Hyperlink"/>
          </w:rPr>
          <w:t>2.4.24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foreign_legal_entity.csv</w:t>
        </w:r>
        <w:r w:rsidR="00D80434">
          <w:rPr>
            <w:noProof/>
            <w:webHidden/>
          </w:rPr>
          <w:tab/>
        </w:r>
        <w:r w:rsidR="00D80434">
          <w:rPr>
            <w:noProof/>
            <w:webHidden/>
          </w:rPr>
          <w:fldChar w:fldCharType="begin"/>
        </w:r>
        <w:r w:rsidR="00D80434">
          <w:rPr>
            <w:noProof/>
            <w:webHidden/>
          </w:rPr>
          <w:instrText xml:space="preserve"> PAGEREF _Toc113370737 \h </w:instrText>
        </w:r>
        <w:r w:rsidR="00D80434">
          <w:rPr>
            <w:noProof/>
            <w:webHidden/>
          </w:rPr>
        </w:r>
        <w:r w:rsidR="00D80434">
          <w:rPr>
            <w:noProof/>
            <w:webHidden/>
          </w:rPr>
          <w:fldChar w:fldCharType="separate"/>
        </w:r>
        <w:r w:rsidR="00F06C7B">
          <w:rPr>
            <w:noProof/>
            <w:webHidden/>
          </w:rPr>
          <w:t>23</w:t>
        </w:r>
        <w:r w:rsidR="00D80434">
          <w:rPr>
            <w:noProof/>
            <w:webHidden/>
          </w:rPr>
          <w:fldChar w:fldCharType="end"/>
        </w:r>
      </w:hyperlink>
    </w:p>
    <w:p w14:paraId="1A0990D8" w14:textId="34119B49" w:rsidR="00D80434" w:rsidRDefault="00000000">
      <w:pPr>
        <w:pStyle w:val="TOC3"/>
        <w:rPr>
          <w:rFonts w:asciiTheme="minorHAnsi" w:eastAsiaTheme="minorEastAsia" w:hAnsiTheme="minorHAnsi" w:cstheme="minorBidi"/>
          <w:noProof/>
          <w:sz w:val="22"/>
          <w:szCs w:val="22"/>
          <w:lang w:val="nl-NL" w:eastAsia="nl-NL" w:bidi="ar-SA"/>
        </w:rPr>
      </w:pPr>
      <w:hyperlink w:anchor="_Toc113370738" w:history="1">
        <w:r w:rsidR="00D80434" w:rsidRPr="007D0B52">
          <w:rPr>
            <w:rStyle w:val="Hyperlink"/>
          </w:rPr>
          <w:t>2.4.25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foreign_legal_entity_in_reporting_member_state.csv</w:t>
        </w:r>
        <w:r w:rsidR="00D80434">
          <w:rPr>
            <w:noProof/>
            <w:webHidden/>
          </w:rPr>
          <w:tab/>
        </w:r>
        <w:r w:rsidR="00D80434">
          <w:rPr>
            <w:noProof/>
            <w:webHidden/>
          </w:rPr>
          <w:fldChar w:fldCharType="begin"/>
        </w:r>
        <w:r w:rsidR="00D80434">
          <w:rPr>
            <w:noProof/>
            <w:webHidden/>
          </w:rPr>
          <w:instrText xml:space="preserve"> PAGEREF _Toc113370738 \h </w:instrText>
        </w:r>
        <w:r w:rsidR="00D80434">
          <w:rPr>
            <w:noProof/>
            <w:webHidden/>
          </w:rPr>
        </w:r>
        <w:r w:rsidR="00D80434">
          <w:rPr>
            <w:noProof/>
            <w:webHidden/>
          </w:rPr>
          <w:fldChar w:fldCharType="separate"/>
        </w:r>
        <w:r w:rsidR="00F06C7B">
          <w:rPr>
            <w:noProof/>
            <w:webHidden/>
          </w:rPr>
          <w:t>23</w:t>
        </w:r>
        <w:r w:rsidR="00D80434">
          <w:rPr>
            <w:noProof/>
            <w:webHidden/>
          </w:rPr>
          <w:fldChar w:fldCharType="end"/>
        </w:r>
      </w:hyperlink>
    </w:p>
    <w:p w14:paraId="7C06799E" w14:textId="019DA8DB" w:rsidR="00D80434" w:rsidRDefault="00000000">
      <w:pPr>
        <w:pStyle w:val="TOC3"/>
        <w:rPr>
          <w:rFonts w:asciiTheme="minorHAnsi" w:eastAsiaTheme="minorEastAsia" w:hAnsiTheme="minorHAnsi" w:cstheme="minorBidi"/>
          <w:noProof/>
          <w:sz w:val="22"/>
          <w:szCs w:val="22"/>
          <w:lang w:val="nl-NL" w:eastAsia="nl-NL" w:bidi="ar-SA"/>
        </w:rPr>
      </w:pPr>
      <w:hyperlink w:anchor="_Toc113370739" w:history="1">
        <w:r w:rsidR="00D80434" w:rsidRPr="007D0B52">
          <w:rPr>
            <w:rStyle w:val="Hyperlink"/>
          </w:rPr>
          <w:t>2.4.26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immovable_property.csv</w:t>
        </w:r>
        <w:r w:rsidR="00D80434">
          <w:rPr>
            <w:noProof/>
            <w:webHidden/>
          </w:rPr>
          <w:tab/>
        </w:r>
        <w:r w:rsidR="00D80434">
          <w:rPr>
            <w:noProof/>
            <w:webHidden/>
          </w:rPr>
          <w:fldChar w:fldCharType="begin"/>
        </w:r>
        <w:r w:rsidR="00D80434">
          <w:rPr>
            <w:noProof/>
            <w:webHidden/>
          </w:rPr>
          <w:instrText xml:space="preserve"> PAGEREF _Toc113370739 \h </w:instrText>
        </w:r>
        <w:r w:rsidR="00D80434">
          <w:rPr>
            <w:noProof/>
            <w:webHidden/>
          </w:rPr>
        </w:r>
        <w:r w:rsidR="00D80434">
          <w:rPr>
            <w:noProof/>
            <w:webHidden/>
          </w:rPr>
          <w:fldChar w:fldCharType="separate"/>
        </w:r>
        <w:r w:rsidR="00F06C7B">
          <w:rPr>
            <w:noProof/>
            <w:webHidden/>
          </w:rPr>
          <w:t>23</w:t>
        </w:r>
        <w:r w:rsidR="00D80434">
          <w:rPr>
            <w:noProof/>
            <w:webHidden/>
          </w:rPr>
          <w:fldChar w:fldCharType="end"/>
        </w:r>
      </w:hyperlink>
    </w:p>
    <w:p w14:paraId="1F74A9B9" w14:textId="3DFE25C1" w:rsidR="00D80434" w:rsidRDefault="00000000">
      <w:pPr>
        <w:pStyle w:val="TOC3"/>
        <w:rPr>
          <w:rFonts w:asciiTheme="minorHAnsi" w:eastAsiaTheme="minorEastAsia" w:hAnsiTheme="minorHAnsi" w:cstheme="minorBidi"/>
          <w:noProof/>
          <w:sz w:val="22"/>
          <w:szCs w:val="22"/>
          <w:lang w:val="nl-NL" w:eastAsia="nl-NL" w:bidi="ar-SA"/>
        </w:rPr>
      </w:pPr>
      <w:hyperlink w:anchor="_Toc113370740" w:history="1">
        <w:r w:rsidR="00D80434" w:rsidRPr="007D0B52">
          <w:rPr>
            <w:rStyle w:val="Hyperlink"/>
          </w:rPr>
          <w:t>2.4.27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impaired_instrument.csv</w:t>
        </w:r>
        <w:r w:rsidR="00D80434">
          <w:rPr>
            <w:noProof/>
            <w:webHidden/>
          </w:rPr>
          <w:tab/>
        </w:r>
        <w:r w:rsidR="00D80434">
          <w:rPr>
            <w:noProof/>
            <w:webHidden/>
          </w:rPr>
          <w:fldChar w:fldCharType="begin"/>
        </w:r>
        <w:r w:rsidR="00D80434">
          <w:rPr>
            <w:noProof/>
            <w:webHidden/>
          </w:rPr>
          <w:instrText xml:space="preserve"> PAGEREF _Toc113370740 \h </w:instrText>
        </w:r>
        <w:r w:rsidR="00D80434">
          <w:rPr>
            <w:noProof/>
            <w:webHidden/>
          </w:rPr>
        </w:r>
        <w:r w:rsidR="00D80434">
          <w:rPr>
            <w:noProof/>
            <w:webHidden/>
          </w:rPr>
          <w:fldChar w:fldCharType="separate"/>
        </w:r>
        <w:r w:rsidR="00F06C7B">
          <w:rPr>
            <w:noProof/>
            <w:webHidden/>
          </w:rPr>
          <w:t>24</w:t>
        </w:r>
        <w:r w:rsidR="00D80434">
          <w:rPr>
            <w:noProof/>
            <w:webHidden/>
          </w:rPr>
          <w:fldChar w:fldCharType="end"/>
        </w:r>
      </w:hyperlink>
    </w:p>
    <w:p w14:paraId="599FD37B" w14:textId="1445DE20" w:rsidR="00D80434" w:rsidRDefault="00000000">
      <w:pPr>
        <w:pStyle w:val="TOC3"/>
        <w:rPr>
          <w:rFonts w:asciiTheme="minorHAnsi" w:eastAsiaTheme="minorEastAsia" w:hAnsiTheme="minorHAnsi" w:cstheme="minorBidi"/>
          <w:noProof/>
          <w:sz w:val="22"/>
          <w:szCs w:val="22"/>
          <w:lang w:val="nl-NL" w:eastAsia="nl-NL" w:bidi="ar-SA"/>
        </w:rPr>
      </w:pPr>
      <w:hyperlink w:anchor="_Toc113370741" w:history="1">
        <w:r w:rsidR="00D80434" w:rsidRPr="007D0B52">
          <w:rPr>
            <w:rStyle w:val="Hyperlink"/>
          </w:rPr>
          <w:t>2.4.28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instrument.csv</w:t>
        </w:r>
        <w:r w:rsidR="00D80434">
          <w:rPr>
            <w:noProof/>
            <w:webHidden/>
          </w:rPr>
          <w:tab/>
        </w:r>
        <w:r w:rsidR="00D80434">
          <w:rPr>
            <w:noProof/>
            <w:webHidden/>
          </w:rPr>
          <w:fldChar w:fldCharType="begin"/>
        </w:r>
        <w:r w:rsidR="00D80434">
          <w:rPr>
            <w:noProof/>
            <w:webHidden/>
          </w:rPr>
          <w:instrText xml:space="preserve"> PAGEREF _Toc113370741 \h </w:instrText>
        </w:r>
        <w:r w:rsidR="00D80434">
          <w:rPr>
            <w:noProof/>
            <w:webHidden/>
          </w:rPr>
        </w:r>
        <w:r w:rsidR="00D80434">
          <w:rPr>
            <w:noProof/>
            <w:webHidden/>
          </w:rPr>
          <w:fldChar w:fldCharType="separate"/>
        </w:r>
        <w:r w:rsidR="00F06C7B">
          <w:rPr>
            <w:noProof/>
            <w:webHidden/>
          </w:rPr>
          <w:t>24</w:t>
        </w:r>
        <w:r w:rsidR="00D80434">
          <w:rPr>
            <w:noProof/>
            <w:webHidden/>
          </w:rPr>
          <w:fldChar w:fldCharType="end"/>
        </w:r>
      </w:hyperlink>
    </w:p>
    <w:p w14:paraId="6380F524" w14:textId="2E03C5B8" w:rsidR="00D80434" w:rsidRDefault="00000000">
      <w:pPr>
        <w:pStyle w:val="TOC3"/>
        <w:rPr>
          <w:rFonts w:asciiTheme="minorHAnsi" w:eastAsiaTheme="minorEastAsia" w:hAnsiTheme="minorHAnsi" w:cstheme="minorBidi"/>
          <w:noProof/>
          <w:sz w:val="22"/>
          <w:szCs w:val="22"/>
          <w:lang w:val="nl-NL" w:eastAsia="nl-NL" w:bidi="ar-SA"/>
        </w:rPr>
      </w:pPr>
      <w:hyperlink w:anchor="_Toc113370742" w:history="1">
        <w:r w:rsidR="00D80434" w:rsidRPr="007D0B52">
          <w:rPr>
            <w:rStyle w:val="Hyperlink"/>
          </w:rPr>
          <w:t>2.4.29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instrument_past_due.csv</w:t>
        </w:r>
        <w:r w:rsidR="00D80434">
          <w:rPr>
            <w:noProof/>
            <w:webHidden/>
          </w:rPr>
          <w:tab/>
        </w:r>
        <w:r w:rsidR="00D80434">
          <w:rPr>
            <w:noProof/>
            <w:webHidden/>
          </w:rPr>
          <w:fldChar w:fldCharType="begin"/>
        </w:r>
        <w:r w:rsidR="00D80434">
          <w:rPr>
            <w:noProof/>
            <w:webHidden/>
          </w:rPr>
          <w:instrText xml:space="preserve"> PAGEREF _Toc113370742 \h </w:instrText>
        </w:r>
        <w:r w:rsidR="00D80434">
          <w:rPr>
            <w:noProof/>
            <w:webHidden/>
          </w:rPr>
        </w:r>
        <w:r w:rsidR="00D80434">
          <w:rPr>
            <w:noProof/>
            <w:webHidden/>
          </w:rPr>
          <w:fldChar w:fldCharType="separate"/>
        </w:r>
        <w:r w:rsidR="00F06C7B">
          <w:rPr>
            <w:noProof/>
            <w:webHidden/>
          </w:rPr>
          <w:t>24</w:t>
        </w:r>
        <w:r w:rsidR="00D80434">
          <w:rPr>
            <w:noProof/>
            <w:webHidden/>
          </w:rPr>
          <w:fldChar w:fldCharType="end"/>
        </w:r>
      </w:hyperlink>
    </w:p>
    <w:p w14:paraId="65494FA6" w14:textId="59E69B0B" w:rsidR="00D80434" w:rsidRDefault="00000000">
      <w:pPr>
        <w:pStyle w:val="TOC3"/>
        <w:rPr>
          <w:rFonts w:asciiTheme="minorHAnsi" w:eastAsiaTheme="minorEastAsia" w:hAnsiTheme="minorHAnsi" w:cstheme="minorBidi"/>
          <w:noProof/>
          <w:sz w:val="22"/>
          <w:szCs w:val="22"/>
          <w:lang w:val="nl-NL" w:eastAsia="nl-NL" w:bidi="ar-SA"/>
        </w:rPr>
      </w:pPr>
      <w:hyperlink w:anchor="_Toc113370743" w:history="1">
        <w:r w:rsidR="00D80434" w:rsidRPr="007D0B52">
          <w:rPr>
            <w:rStyle w:val="Hyperlink"/>
          </w:rPr>
          <w:t>2.4.30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instrument_subject_to_securitisation.csv</w:t>
        </w:r>
        <w:r w:rsidR="00D80434">
          <w:rPr>
            <w:noProof/>
            <w:webHidden/>
          </w:rPr>
          <w:tab/>
        </w:r>
        <w:r w:rsidR="00D80434">
          <w:rPr>
            <w:noProof/>
            <w:webHidden/>
          </w:rPr>
          <w:fldChar w:fldCharType="begin"/>
        </w:r>
        <w:r w:rsidR="00D80434">
          <w:rPr>
            <w:noProof/>
            <w:webHidden/>
          </w:rPr>
          <w:instrText xml:space="preserve"> PAGEREF _Toc113370743 \h </w:instrText>
        </w:r>
        <w:r w:rsidR="00D80434">
          <w:rPr>
            <w:noProof/>
            <w:webHidden/>
          </w:rPr>
        </w:r>
        <w:r w:rsidR="00D80434">
          <w:rPr>
            <w:noProof/>
            <w:webHidden/>
          </w:rPr>
          <w:fldChar w:fldCharType="separate"/>
        </w:r>
        <w:r w:rsidR="00F06C7B">
          <w:rPr>
            <w:noProof/>
            <w:webHidden/>
          </w:rPr>
          <w:t>25</w:t>
        </w:r>
        <w:r w:rsidR="00D80434">
          <w:rPr>
            <w:noProof/>
            <w:webHidden/>
          </w:rPr>
          <w:fldChar w:fldCharType="end"/>
        </w:r>
      </w:hyperlink>
    </w:p>
    <w:p w14:paraId="488190E2" w14:textId="1305EB31" w:rsidR="00D80434" w:rsidRDefault="00000000">
      <w:pPr>
        <w:pStyle w:val="TOC3"/>
        <w:rPr>
          <w:rFonts w:asciiTheme="minorHAnsi" w:eastAsiaTheme="minorEastAsia" w:hAnsiTheme="minorHAnsi" w:cstheme="minorBidi"/>
          <w:noProof/>
          <w:sz w:val="22"/>
          <w:szCs w:val="22"/>
          <w:lang w:val="nl-NL" w:eastAsia="nl-NL" w:bidi="ar-SA"/>
        </w:rPr>
      </w:pPr>
      <w:hyperlink w:anchor="_Toc113370744" w:history="1">
        <w:r w:rsidR="00D80434" w:rsidRPr="007D0B52">
          <w:rPr>
            <w:rStyle w:val="Hyperlink"/>
          </w:rPr>
          <w:t>2.4.31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instrument_protection_received_data.csv</w:t>
        </w:r>
        <w:r w:rsidR="00D80434">
          <w:rPr>
            <w:noProof/>
            <w:webHidden/>
          </w:rPr>
          <w:tab/>
        </w:r>
        <w:r w:rsidR="00D80434">
          <w:rPr>
            <w:noProof/>
            <w:webHidden/>
          </w:rPr>
          <w:fldChar w:fldCharType="begin"/>
        </w:r>
        <w:r w:rsidR="00D80434">
          <w:rPr>
            <w:noProof/>
            <w:webHidden/>
          </w:rPr>
          <w:instrText xml:space="preserve"> PAGEREF _Toc113370744 \h </w:instrText>
        </w:r>
        <w:r w:rsidR="00D80434">
          <w:rPr>
            <w:noProof/>
            <w:webHidden/>
          </w:rPr>
        </w:r>
        <w:r w:rsidR="00D80434">
          <w:rPr>
            <w:noProof/>
            <w:webHidden/>
          </w:rPr>
          <w:fldChar w:fldCharType="separate"/>
        </w:r>
        <w:r w:rsidR="00F06C7B">
          <w:rPr>
            <w:noProof/>
            <w:webHidden/>
          </w:rPr>
          <w:t>25</w:t>
        </w:r>
        <w:r w:rsidR="00D80434">
          <w:rPr>
            <w:noProof/>
            <w:webHidden/>
          </w:rPr>
          <w:fldChar w:fldCharType="end"/>
        </w:r>
      </w:hyperlink>
    </w:p>
    <w:p w14:paraId="2DA0186D" w14:textId="0F22EC16" w:rsidR="00D80434" w:rsidRDefault="00000000">
      <w:pPr>
        <w:pStyle w:val="TOC3"/>
        <w:rPr>
          <w:rFonts w:asciiTheme="minorHAnsi" w:eastAsiaTheme="minorEastAsia" w:hAnsiTheme="minorHAnsi" w:cstheme="minorBidi"/>
          <w:noProof/>
          <w:sz w:val="22"/>
          <w:szCs w:val="22"/>
          <w:lang w:val="nl-NL" w:eastAsia="nl-NL" w:bidi="ar-SA"/>
        </w:rPr>
      </w:pPr>
      <w:hyperlink w:anchor="_Toc113370745" w:history="1">
        <w:r w:rsidR="00D80434" w:rsidRPr="007D0B52">
          <w:rPr>
            <w:rStyle w:val="Hyperlink"/>
          </w:rPr>
          <w:t>2.4.32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interest_only_instrument.csv</w:t>
        </w:r>
        <w:r w:rsidR="00D80434">
          <w:rPr>
            <w:noProof/>
            <w:webHidden/>
          </w:rPr>
          <w:tab/>
        </w:r>
        <w:r w:rsidR="00D80434">
          <w:rPr>
            <w:noProof/>
            <w:webHidden/>
          </w:rPr>
          <w:fldChar w:fldCharType="begin"/>
        </w:r>
        <w:r w:rsidR="00D80434">
          <w:rPr>
            <w:noProof/>
            <w:webHidden/>
          </w:rPr>
          <w:instrText xml:space="preserve"> PAGEREF _Toc113370745 \h </w:instrText>
        </w:r>
        <w:r w:rsidR="00D80434">
          <w:rPr>
            <w:noProof/>
            <w:webHidden/>
          </w:rPr>
        </w:r>
        <w:r w:rsidR="00D80434">
          <w:rPr>
            <w:noProof/>
            <w:webHidden/>
          </w:rPr>
          <w:fldChar w:fldCharType="separate"/>
        </w:r>
        <w:r w:rsidR="00F06C7B">
          <w:rPr>
            <w:noProof/>
            <w:webHidden/>
          </w:rPr>
          <w:t>25</w:t>
        </w:r>
        <w:r w:rsidR="00D80434">
          <w:rPr>
            <w:noProof/>
            <w:webHidden/>
          </w:rPr>
          <w:fldChar w:fldCharType="end"/>
        </w:r>
      </w:hyperlink>
    </w:p>
    <w:p w14:paraId="71D5DDC5" w14:textId="118358D5" w:rsidR="00D80434" w:rsidRDefault="00000000">
      <w:pPr>
        <w:pStyle w:val="TOC3"/>
        <w:rPr>
          <w:rFonts w:asciiTheme="minorHAnsi" w:eastAsiaTheme="minorEastAsia" w:hAnsiTheme="minorHAnsi" w:cstheme="minorBidi"/>
          <w:noProof/>
          <w:sz w:val="22"/>
          <w:szCs w:val="22"/>
          <w:lang w:val="nl-NL" w:eastAsia="nl-NL" w:bidi="ar-SA"/>
        </w:rPr>
      </w:pPr>
      <w:hyperlink w:anchor="_Toc113370746" w:history="1">
        <w:r w:rsidR="00D80434" w:rsidRPr="007D0B52">
          <w:rPr>
            <w:rStyle w:val="Hyperlink"/>
          </w:rPr>
          <w:t>2.4.33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joint_liability.csv</w:t>
        </w:r>
        <w:r w:rsidR="00D80434">
          <w:rPr>
            <w:noProof/>
            <w:webHidden/>
          </w:rPr>
          <w:tab/>
        </w:r>
        <w:r w:rsidR="00D80434">
          <w:rPr>
            <w:noProof/>
            <w:webHidden/>
          </w:rPr>
          <w:fldChar w:fldCharType="begin"/>
        </w:r>
        <w:r w:rsidR="00D80434">
          <w:rPr>
            <w:noProof/>
            <w:webHidden/>
          </w:rPr>
          <w:instrText xml:space="preserve"> PAGEREF _Toc113370746 \h </w:instrText>
        </w:r>
        <w:r w:rsidR="00D80434">
          <w:rPr>
            <w:noProof/>
            <w:webHidden/>
          </w:rPr>
        </w:r>
        <w:r w:rsidR="00D80434">
          <w:rPr>
            <w:noProof/>
            <w:webHidden/>
          </w:rPr>
          <w:fldChar w:fldCharType="separate"/>
        </w:r>
        <w:r w:rsidR="00F06C7B">
          <w:rPr>
            <w:noProof/>
            <w:webHidden/>
          </w:rPr>
          <w:t>25</w:t>
        </w:r>
        <w:r w:rsidR="00D80434">
          <w:rPr>
            <w:noProof/>
            <w:webHidden/>
          </w:rPr>
          <w:fldChar w:fldCharType="end"/>
        </w:r>
      </w:hyperlink>
    </w:p>
    <w:p w14:paraId="34A9B60B" w14:textId="7D1F7C80" w:rsidR="00D80434" w:rsidRDefault="00000000">
      <w:pPr>
        <w:pStyle w:val="TOC3"/>
        <w:rPr>
          <w:rFonts w:asciiTheme="minorHAnsi" w:eastAsiaTheme="minorEastAsia" w:hAnsiTheme="minorHAnsi" w:cstheme="minorBidi"/>
          <w:noProof/>
          <w:sz w:val="22"/>
          <w:szCs w:val="22"/>
          <w:lang w:val="nl-NL" w:eastAsia="nl-NL" w:bidi="ar-SA"/>
        </w:rPr>
      </w:pPr>
      <w:hyperlink w:anchor="_Toc113370747" w:history="1">
        <w:r w:rsidR="00D80434" w:rsidRPr="007D0B52">
          <w:rPr>
            <w:rStyle w:val="Hyperlink"/>
          </w:rPr>
          <w:t>2.4.34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legal_entity.csv</w:t>
        </w:r>
        <w:r w:rsidR="00D80434">
          <w:rPr>
            <w:noProof/>
            <w:webHidden/>
          </w:rPr>
          <w:tab/>
        </w:r>
        <w:r w:rsidR="00D80434">
          <w:rPr>
            <w:noProof/>
            <w:webHidden/>
          </w:rPr>
          <w:fldChar w:fldCharType="begin"/>
        </w:r>
        <w:r w:rsidR="00D80434">
          <w:rPr>
            <w:noProof/>
            <w:webHidden/>
          </w:rPr>
          <w:instrText xml:space="preserve"> PAGEREF _Toc113370747 \h </w:instrText>
        </w:r>
        <w:r w:rsidR="00D80434">
          <w:rPr>
            <w:noProof/>
            <w:webHidden/>
          </w:rPr>
        </w:r>
        <w:r w:rsidR="00D80434">
          <w:rPr>
            <w:noProof/>
            <w:webHidden/>
          </w:rPr>
          <w:fldChar w:fldCharType="separate"/>
        </w:r>
        <w:r w:rsidR="00F06C7B">
          <w:rPr>
            <w:noProof/>
            <w:webHidden/>
          </w:rPr>
          <w:t>26</w:t>
        </w:r>
        <w:r w:rsidR="00D80434">
          <w:rPr>
            <w:noProof/>
            <w:webHidden/>
          </w:rPr>
          <w:fldChar w:fldCharType="end"/>
        </w:r>
      </w:hyperlink>
    </w:p>
    <w:p w14:paraId="6DB997FD" w14:textId="39F9FF48" w:rsidR="00D80434" w:rsidRDefault="00000000">
      <w:pPr>
        <w:pStyle w:val="TOC3"/>
        <w:rPr>
          <w:rFonts w:asciiTheme="minorHAnsi" w:eastAsiaTheme="minorEastAsia" w:hAnsiTheme="minorHAnsi" w:cstheme="minorBidi"/>
          <w:noProof/>
          <w:sz w:val="22"/>
          <w:szCs w:val="22"/>
          <w:lang w:val="nl-NL" w:eastAsia="nl-NL" w:bidi="ar-SA"/>
        </w:rPr>
      </w:pPr>
      <w:hyperlink w:anchor="_Toc113370748" w:history="1">
        <w:r w:rsidR="00D80434" w:rsidRPr="007D0B52">
          <w:rPr>
            <w:rStyle w:val="Hyperlink"/>
          </w:rPr>
          <w:t>2.4.35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non_fixed_interest_instrument.csv</w:t>
        </w:r>
        <w:r w:rsidR="00D80434">
          <w:rPr>
            <w:noProof/>
            <w:webHidden/>
          </w:rPr>
          <w:tab/>
        </w:r>
        <w:r w:rsidR="00D80434">
          <w:rPr>
            <w:noProof/>
            <w:webHidden/>
          </w:rPr>
          <w:fldChar w:fldCharType="begin"/>
        </w:r>
        <w:r w:rsidR="00D80434">
          <w:rPr>
            <w:noProof/>
            <w:webHidden/>
          </w:rPr>
          <w:instrText xml:space="preserve"> PAGEREF _Toc113370748 \h </w:instrText>
        </w:r>
        <w:r w:rsidR="00D80434">
          <w:rPr>
            <w:noProof/>
            <w:webHidden/>
          </w:rPr>
        </w:r>
        <w:r w:rsidR="00D80434">
          <w:rPr>
            <w:noProof/>
            <w:webHidden/>
          </w:rPr>
          <w:fldChar w:fldCharType="separate"/>
        </w:r>
        <w:r w:rsidR="00F06C7B">
          <w:rPr>
            <w:noProof/>
            <w:webHidden/>
          </w:rPr>
          <w:t>26</w:t>
        </w:r>
        <w:r w:rsidR="00D80434">
          <w:rPr>
            <w:noProof/>
            <w:webHidden/>
          </w:rPr>
          <w:fldChar w:fldCharType="end"/>
        </w:r>
      </w:hyperlink>
    </w:p>
    <w:p w14:paraId="0408B681" w14:textId="49D2B57A" w:rsidR="00D80434" w:rsidRDefault="00000000">
      <w:pPr>
        <w:pStyle w:val="TOC3"/>
        <w:rPr>
          <w:rFonts w:asciiTheme="minorHAnsi" w:eastAsiaTheme="minorEastAsia" w:hAnsiTheme="minorHAnsi" w:cstheme="minorBidi"/>
          <w:noProof/>
          <w:sz w:val="22"/>
          <w:szCs w:val="22"/>
          <w:lang w:val="nl-NL" w:eastAsia="nl-NL" w:bidi="ar-SA"/>
        </w:rPr>
      </w:pPr>
      <w:hyperlink w:anchor="_Toc113370749" w:history="1">
        <w:r w:rsidR="00D80434" w:rsidRPr="007D0B52">
          <w:rPr>
            <w:rStyle w:val="Hyperlink"/>
          </w:rPr>
          <w:t>2.4.36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observed_agent_delivery.csv</w:t>
        </w:r>
        <w:r w:rsidR="00D80434">
          <w:rPr>
            <w:noProof/>
            <w:webHidden/>
          </w:rPr>
          <w:tab/>
        </w:r>
        <w:r w:rsidR="00D80434">
          <w:rPr>
            <w:noProof/>
            <w:webHidden/>
          </w:rPr>
          <w:fldChar w:fldCharType="begin"/>
        </w:r>
        <w:r w:rsidR="00D80434">
          <w:rPr>
            <w:noProof/>
            <w:webHidden/>
          </w:rPr>
          <w:instrText xml:space="preserve"> PAGEREF _Toc113370749 \h </w:instrText>
        </w:r>
        <w:r w:rsidR="00D80434">
          <w:rPr>
            <w:noProof/>
            <w:webHidden/>
          </w:rPr>
        </w:r>
        <w:r w:rsidR="00D80434">
          <w:rPr>
            <w:noProof/>
            <w:webHidden/>
          </w:rPr>
          <w:fldChar w:fldCharType="separate"/>
        </w:r>
        <w:r w:rsidR="00F06C7B">
          <w:rPr>
            <w:noProof/>
            <w:webHidden/>
          </w:rPr>
          <w:t>26</w:t>
        </w:r>
        <w:r w:rsidR="00D80434">
          <w:rPr>
            <w:noProof/>
            <w:webHidden/>
          </w:rPr>
          <w:fldChar w:fldCharType="end"/>
        </w:r>
      </w:hyperlink>
    </w:p>
    <w:p w14:paraId="5D4E346D" w14:textId="24CA55B7" w:rsidR="00D80434" w:rsidRDefault="00000000">
      <w:pPr>
        <w:pStyle w:val="TOC3"/>
        <w:rPr>
          <w:rFonts w:asciiTheme="minorHAnsi" w:eastAsiaTheme="minorEastAsia" w:hAnsiTheme="minorHAnsi" w:cstheme="minorBidi"/>
          <w:noProof/>
          <w:sz w:val="22"/>
          <w:szCs w:val="22"/>
          <w:lang w:val="nl-NL" w:eastAsia="nl-NL" w:bidi="ar-SA"/>
        </w:rPr>
      </w:pPr>
      <w:hyperlink w:anchor="_Toc113370750" w:history="1">
        <w:r w:rsidR="00D80434" w:rsidRPr="007D0B52">
          <w:rPr>
            <w:rStyle w:val="Hyperlink"/>
          </w:rPr>
          <w:t>2.4.37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originator_securitized_instrument_data.csv</w:t>
        </w:r>
        <w:r w:rsidR="00D80434">
          <w:rPr>
            <w:noProof/>
            <w:webHidden/>
          </w:rPr>
          <w:tab/>
        </w:r>
        <w:r w:rsidR="00D80434">
          <w:rPr>
            <w:noProof/>
            <w:webHidden/>
          </w:rPr>
          <w:fldChar w:fldCharType="begin"/>
        </w:r>
        <w:r w:rsidR="00D80434">
          <w:rPr>
            <w:noProof/>
            <w:webHidden/>
          </w:rPr>
          <w:instrText xml:space="preserve"> PAGEREF _Toc113370750 \h </w:instrText>
        </w:r>
        <w:r w:rsidR="00D80434">
          <w:rPr>
            <w:noProof/>
            <w:webHidden/>
          </w:rPr>
        </w:r>
        <w:r w:rsidR="00D80434">
          <w:rPr>
            <w:noProof/>
            <w:webHidden/>
          </w:rPr>
          <w:fldChar w:fldCharType="separate"/>
        </w:r>
        <w:r w:rsidR="00F06C7B">
          <w:rPr>
            <w:noProof/>
            <w:webHidden/>
          </w:rPr>
          <w:t>27</w:t>
        </w:r>
        <w:r w:rsidR="00D80434">
          <w:rPr>
            <w:noProof/>
            <w:webHidden/>
          </w:rPr>
          <w:fldChar w:fldCharType="end"/>
        </w:r>
      </w:hyperlink>
    </w:p>
    <w:p w14:paraId="1C3E10F7" w14:textId="2054F6A1" w:rsidR="00D80434" w:rsidRDefault="00000000">
      <w:pPr>
        <w:pStyle w:val="TOC3"/>
        <w:rPr>
          <w:rFonts w:asciiTheme="minorHAnsi" w:eastAsiaTheme="minorEastAsia" w:hAnsiTheme="minorHAnsi" w:cstheme="minorBidi"/>
          <w:noProof/>
          <w:sz w:val="22"/>
          <w:szCs w:val="22"/>
          <w:lang w:val="nl-NL" w:eastAsia="nl-NL" w:bidi="ar-SA"/>
        </w:rPr>
      </w:pPr>
      <w:hyperlink w:anchor="_Toc113370751" w:history="1">
        <w:r w:rsidR="00D80434" w:rsidRPr="007D0B52">
          <w:rPr>
            <w:rStyle w:val="Hyperlink"/>
          </w:rPr>
          <w:t>2.4.38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other_loans_instrument.csv</w:t>
        </w:r>
        <w:r w:rsidR="00D80434">
          <w:rPr>
            <w:noProof/>
            <w:webHidden/>
          </w:rPr>
          <w:tab/>
        </w:r>
        <w:r w:rsidR="00D80434">
          <w:rPr>
            <w:noProof/>
            <w:webHidden/>
          </w:rPr>
          <w:fldChar w:fldCharType="begin"/>
        </w:r>
        <w:r w:rsidR="00D80434">
          <w:rPr>
            <w:noProof/>
            <w:webHidden/>
          </w:rPr>
          <w:instrText xml:space="preserve"> PAGEREF _Toc113370751 \h </w:instrText>
        </w:r>
        <w:r w:rsidR="00D80434">
          <w:rPr>
            <w:noProof/>
            <w:webHidden/>
          </w:rPr>
        </w:r>
        <w:r w:rsidR="00D80434">
          <w:rPr>
            <w:noProof/>
            <w:webHidden/>
          </w:rPr>
          <w:fldChar w:fldCharType="separate"/>
        </w:r>
        <w:r w:rsidR="00F06C7B">
          <w:rPr>
            <w:noProof/>
            <w:webHidden/>
          </w:rPr>
          <w:t>27</w:t>
        </w:r>
        <w:r w:rsidR="00D80434">
          <w:rPr>
            <w:noProof/>
            <w:webHidden/>
          </w:rPr>
          <w:fldChar w:fldCharType="end"/>
        </w:r>
      </w:hyperlink>
    </w:p>
    <w:p w14:paraId="141DA5A1" w14:textId="179BF25C" w:rsidR="00D80434" w:rsidRDefault="00000000">
      <w:pPr>
        <w:pStyle w:val="TOC3"/>
        <w:rPr>
          <w:rFonts w:asciiTheme="minorHAnsi" w:eastAsiaTheme="minorEastAsia" w:hAnsiTheme="minorHAnsi" w:cstheme="minorBidi"/>
          <w:noProof/>
          <w:sz w:val="22"/>
          <w:szCs w:val="22"/>
          <w:lang w:val="nl-NL" w:eastAsia="nl-NL" w:bidi="ar-SA"/>
        </w:rPr>
      </w:pPr>
      <w:hyperlink w:anchor="_Toc113370752" w:history="1">
        <w:r w:rsidR="00D80434" w:rsidRPr="007D0B52">
          <w:rPr>
            <w:rStyle w:val="Hyperlink"/>
          </w:rPr>
          <w:t>2.4.39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overdraft_instrument.csv</w:t>
        </w:r>
        <w:r w:rsidR="00D80434">
          <w:rPr>
            <w:noProof/>
            <w:webHidden/>
          </w:rPr>
          <w:tab/>
        </w:r>
        <w:r w:rsidR="00D80434">
          <w:rPr>
            <w:noProof/>
            <w:webHidden/>
          </w:rPr>
          <w:fldChar w:fldCharType="begin"/>
        </w:r>
        <w:r w:rsidR="00D80434">
          <w:rPr>
            <w:noProof/>
            <w:webHidden/>
          </w:rPr>
          <w:instrText xml:space="preserve"> PAGEREF _Toc113370752 \h </w:instrText>
        </w:r>
        <w:r w:rsidR="00D80434">
          <w:rPr>
            <w:noProof/>
            <w:webHidden/>
          </w:rPr>
        </w:r>
        <w:r w:rsidR="00D80434">
          <w:rPr>
            <w:noProof/>
            <w:webHidden/>
          </w:rPr>
          <w:fldChar w:fldCharType="separate"/>
        </w:r>
        <w:r w:rsidR="00F06C7B">
          <w:rPr>
            <w:noProof/>
            <w:webHidden/>
          </w:rPr>
          <w:t>27</w:t>
        </w:r>
        <w:r w:rsidR="00D80434">
          <w:rPr>
            <w:noProof/>
            <w:webHidden/>
          </w:rPr>
          <w:fldChar w:fldCharType="end"/>
        </w:r>
      </w:hyperlink>
    </w:p>
    <w:p w14:paraId="5067D96B" w14:textId="1E25B6A4" w:rsidR="00D80434" w:rsidRDefault="00000000">
      <w:pPr>
        <w:pStyle w:val="TOC3"/>
        <w:rPr>
          <w:rFonts w:asciiTheme="minorHAnsi" w:eastAsiaTheme="minorEastAsia" w:hAnsiTheme="minorHAnsi" w:cstheme="minorBidi"/>
          <w:noProof/>
          <w:sz w:val="22"/>
          <w:szCs w:val="22"/>
          <w:lang w:val="nl-NL" w:eastAsia="nl-NL" w:bidi="ar-SA"/>
        </w:rPr>
      </w:pPr>
      <w:hyperlink w:anchor="_Toc113370753" w:history="1">
        <w:r w:rsidR="00D80434" w:rsidRPr="007D0B52">
          <w:rPr>
            <w:rStyle w:val="Hyperlink"/>
          </w:rPr>
          <w:t>2.4.40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part_of_legal_entity.csv</w:t>
        </w:r>
        <w:r w:rsidR="00D80434">
          <w:rPr>
            <w:noProof/>
            <w:webHidden/>
          </w:rPr>
          <w:tab/>
        </w:r>
        <w:r w:rsidR="00D80434">
          <w:rPr>
            <w:noProof/>
            <w:webHidden/>
          </w:rPr>
          <w:fldChar w:fldCharType="begin"/>
        </w:r>
        <w:r w:rsidR="00D80434">
          <w:rPr>
            <w:noProof/>
            <w:webHidden/>
          </w:rPr>
          <w:instrText xml:space="preserve"> PAGEREF _Toc113370753 \h </w:instrText>
        </w:r>
        <w:r w:rsidR="00D80434">
          <w:rPr>
            <w:noProof/>
            <w:webHidden/>
          </w:rPr>
        </w:r>
        <w:r w:rsidR="00D80434">
          <w:rPr>
            <w:noProof/>
            <w:webHidden/>
          </w:rPr>
          <w:fldChar w:fldCharType="separate"/>
        </w:r>
        <w:r w:rsidR="00F06C7B">
          <w:rPr>
            <w:noProof/>
            <w:webHidden/>
          </w:rPr>
          <w:t>27</w:t>
        </w:r>
        <w:r w:rsidR="00D80434">
          <w:rPr>
            <w:noProof/>
            <w:webHidden/>
          </w:rPr>
          <w:fldChar w:fldCharType="end"/>
        </w:r>
      </w:hyperlink>
    </w:p>
    <w:p w14:paraId="3B0CC619" w14:textId="4CA4E130" w:rsidR="00D80434" w:rsidRDefault="00000000">
      <w:pPr>
        <w:pStyle w:val="TOC3"/>
        <w:rPr>
          <w:rFonts w:asciiTheme="minorHAnsi" w:eastAsiaTheme="minorEastAsia" w:hAnsiTheme="minorHAnsi" w:cstheme="minorBidi"/>
          <w:noProof/>
          <w:sz w:val="22"/>
          <w:szCs w:val="22"/>
          <w:lang w:val="nl-NL" w:eastAsia="nl-NL" w:bidi="ar-SA"/>
        </w:rPr>
      </w:pPr>
      <w:hyperlink w:anchor="_Toc113370754" w:history="1">
        <w:r w:rsidR="00D80434" w:rsidRPr="007D0B52">
          <w:rPr>
            <w:rStyle w:val="Hyperlink"/>
          </w:rPr>
          <w:t>2.4.41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protection_provider.csv</w:t>
        </w:r>
        <w:r w:rsidR="00D80434">
          <w:rPr>
            <w:noProof/>
            <w:webHidden/>
          </w:rPr>
          <w:tab/>
        </w:r>
        <w:r w:rsidR="00D80434">
          <w:rPr>
            <w:noProof/>
            <w:webHidden/>
          </w:rPr>
          <w:fldChar w:fldCharType="begin"/>
        </w:r>
        <w:r w:rsidR="00D80434">
          <w:rPr>
            <w:noProof/>
            <w:webHidden/>
          </w:rPr>
          <w:instrText xml:space="preserve"> PAGEREF _Toc113370754 \h </w:instrText>
        </w:r>
        <w:r w:rsidR="00D80434">
          <w:rPr>
            <w:noProof/>
            <w:webHidden/>
          </w:rPr>
        </w:r>
        <w:r w:rsidR="00D80434">
          <w:rPr>
            <w:noProof/>
            <w:webHidden/>
          </w:rPr>
          <w:fldChar w:fldCharType="separate"/>
        </w:r>
        <w:r w:rsidR="00F06C7B">
          <w:rPr>
            <w:noProof/>
            <w:webHidden/>
          </w:rPr>
          <w:t>28</w:t>
        </w:r>
        <w:r w:rsidR="00D80434">
          <w:rPr>
            <w:noProof/>
            <w:webHidden/>
          </w:rPr>
          <w:fldChar w:fldCharType="end"/>
        </w:r>
      </w:hyperlink>
    </w:p>
    <w:p w14:paraId="741879F5" w14:textId="3472FC5C" w:rsidR="00D80434" w:rsidRDefault="00000000">
      <w:pPr>
        <w:pStyle w:val="TOC3"/>
        <w:rPr>
          <w:rFonts w:asciiTheme="minorHAnsi" w:eastAsiaTheme="minorEastAsia" w:hAnsiTheme="minorHAnsi" w:cstheme="minorBidi"/>
          <w:noProof/>
          <w:sz w:val="22"/>
          <w:szCs w:val="22"/>
          <w:lang w:val="nl-NL" w:eastAsia="nl-NL" w:bidi="ar-SA"/>
        </w:rPr>
      </w:pPr>
      <w:hyperlink w:anchor="_Toc113370755" w:history="1">
        <w:r w:rsidR="00D80434" w:rsidRPr="007D0B52">
          <w:rPr>
            <w:rStyle w:val="Hyperlink"/>
          </w:rPr>
          <w:t>2.4.42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protection_provider_default_data.csv</w:t>
        </w:r>
        <w:r w:rsidR="00D80434">
          <w:rPr>
            <w:noProof/>
            <w:webHidden/>
          </w:rPr>
          <w:tab/>
        </w:r>
        <w:r w:rsidR="00D80434">
          <w:rPr>
            <w:noProof/>
            <w:webHidden/>
          </w:rPr>
          <w:fldChar w:fldCharType="begin"/>
        </w:r>
        <w:r w:rsidR="00D80434">
          <w:rPr>
            <w:noProof/>
            <w:webHidden/>
          </w:rPr>
          <w:instrText xml:space="preserve"> PAGEREF _Toc113370755 \h </w:instrText>
        </w:r>
        <w:r w:rsidR="00D80434">
          <w:rPr>
            <w:noProof/>
            <w:webHidden/>
          </w:rPr>
        </w:r>
        <w:r w:rsidR="00D80434">
          <w:rPr>
            <w:noProof/>
            <w:webHidden/>
          </w:rPr>
          <w:fldChar w:fldCharType="separate"/>
        </w:r>
        <w:r w:rsidR="00F06C7B">
          <w:rPr>
            <w:noProof/>
            <w:webHidden/>
          </w:rPr>
          <w:t>28</w:t>
        </w:r>
        <w:r w:rsidR="00D80434">
          <w:rPr>
            <w:noProof/>
            <w:webHidden/>
          </w:rPr>
          <w:fldChar w:fldCharType="end"/>
        </w:r>
      </w:hyperlink>
    </w:p>
    <w:p w14:paraId="6A0B93C7" w14:textId="7B5E90A2" w:rsidR="00D80434" w:rsidRDefault="00000000">
      <w:pPr>
        <w:pStyle w:val="TOC3"/>
        <w:rPr>
          <w:rFonts w:asciiTheme="minorHAnsi" w:eastAsiaTheme="minorEastAsia" w:hAnsiTheme="minorHAnsi" w:cstheme="minorBidi"/>
          <w:noProof/>
          <w:sz w:val="22"/>
          <w:szCs w:val="22"/>
          <w:lang w:val="nl-NL" w:eastAsia="nl-NL" w:bidi="ar-SA"/>
        </w:rPr>
      </w:pPr>
      <w:hyperlink w:anchor="_Toc113370756" w:history="1">
        <w:r w:rsidR="00D80434" w:rsidRPr="007D0B52">
          <w:rPr>
            <w:rStyle w:val="Hyperlink"/>
          </w:rPr>
          <w:t>2.4.43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protection_provider_risk_data.csv</w:t>
        </w:r>
        <w:r w:rsidR="00D80434">
          <w:rPr>
            <w:noProof/>
            <w:webHidden/>
          </w:rPr>
          <w:tab/>
        </w:r>
        <w:r w:rsidR="00D80434">
          <w:rPr>
            <w:noProof/>
            <w:webHidden/>
          </w:rPr>
          <w:fldChar w:fldCharType="begin"/>
        </w:r>
        <w:r w:rsidR="00D80434">
          <w:rPr>
            <w:noProof/>
            <w:webHidden/>
          </w:rPr>
          <w:instrText xml:space="preserve"> PAGEREF _Toc113370756 \h </w:instrText>
        </w:r>
        <w:r w:rsidR="00D80434">
          <w:rPr>
            <w:noProof/>
            <w:webHidden/>
          </w:rPr>
        </w:r>
        <w:r w:rsidR="00D80434">
          <w:rPr>
            <w:noProof/>
            <w:webHidden/>
          </w:rPr>
          <w:fldChar w:fldCharType="separate"/>
        </w:r>
        <w:r w:rsidR="00F06C7B">
          <w:rPr>
            <w:noProof/>
            <w:webHidden/>
          </w:rPr>
          <w:t>28</w:t>
        </w:r>
        <w:r w:rsidR="00D80434">
          <w:rPr>
            <w:noProof/>
            <w:webHidden/>
          </w:rPr>
          <w:fldChar w:fldCharType="end"/>
        </w:r>
      </w:hyperlink>
    </w:p>
    <w:p w14:paraId="59312929" w14:textId="1D3A0B44" w:rsidR="00D80434" w:rsidRDefault="00000000">
      <w:pPr>
        <w:pStyle w:val="TOC3"/>
        <w:rPr>
          <w:rFonts w:asciiTheme="minorHAnsi" w:eastAsiaTheme="minorEastAsia" w:hAnsiTheme="minorHAnsi" w:cstheme="minorBidi"/>
          <w:noProof/>
          <w:sz w:val="22"/>
          <w:szCs w:val="22"/>
          <w:lang w:val="nl-NL" w:eastAsia="nl-NL" w:bidi="ar-SA"/>
        </w:rPr>
      </w:pPr>
      <w:hyperlink w:anchor="_Toc113370757" w:history="1">
        <w:r w:rsidR="00D80434" w:rsidRPr="007D0B52">
          <w:rPr>
            <w:rStyle w:val="Hyperlink"/>
          </w:rPr>
          <w:t>2.4.44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protection_provider_protection_received.csv</w:t>
        </w:r>
        <w:r w:rsidR="00D80434">
          <w:rPr>
            <w:noProof/>
            <w:webHidden/>
          </w:rPr>
          <w:tab/>
        </w:r>
        <w:r w:rsidR="00D80434">
          <w:rPr>
            <w:noProof/>
            <w:webHidden/>
          </w:rPr>
          <w:fldChar w:fldCharType="begin"/>
        </w:r>
        <w:r w:rsidR="00D80434">
          <w:rPr>
            <w:noProof/>
            <w:webHidden/>
          </w:rPr>
          <w:instrText xml:space="preserve"> PAGEREF _Toc113370757 \h </w:instrText>
        </w:r>
        <w:r w:rsidR="00D80434">
          <w:rPr>
            <w:noProof/>
            <w:webHidden/>
          </w:rPr>
        </w:r>
        <w:r w:rsidR="00D80434">
          <w:rPr>
            <w:noProof/>
            <w:webHidden/>
          </w:rPr>
          <w:fldChar w:fldCharType="separate"/>
        </w:r>
        <w:r w:rsidR="00F06C7B">
          <w:rPr>
            <w:noProof/>
            <w:webHidden/>
          </w:rPr>
          <w:t>28</w:t>
        </w:r>
        <w:r w:rsidR="00D80434">
          <w:rPr>
            <w:noProof/>
            <w:webHidden/>
          </w:rPr>
          <w:fldChar w:fldCharType="end"/>
        </w:r>
      </w:hyperlink>
    </w:p>
    <w:p w14:paraId="4E04EB00" w14:textId="5DDC401E" w:rsidR="00D80434" w:rsidRDefault="00000000">
      <w:pPr>
        <w:pStyle w:val="TOC3"/>
        <w:rPr>
          <w:rFonts w:asciiTheme="minorHAnsi" w:eastAsiaTheme="minorEastAsia" w:hAnsiTheme="minorHAnsi" w:cstheme="minorBidi"/>
          <w:noProof/>
          <w:sz w:val="22"/>
          <w:szCs w:val="22"/>
          <w:lang w:val="nl-NL" w:eastAsia="nl-NL" w:bidi="ar-SA"/>
        </w:rPr>
      </w:pPr>
      <w:hyperlink w:anchor="_Toc113370758" w:history="1">
        <w:r w:rsidR="00D80434" w:rsidRPr="007D0B52">
          <w:rPr>
            <w:rStyle w:val="Hyperlink"/>
          </w:rPr>
          <w:t>2.4.45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protection_received.csv</w:t>
        </w:r>
        <w:r w:rsidR="00D80434">
          <w:rPr>
            <w:noProof/>
            <w:webHidden/>
          </w:rPr>
          <w:tab/>
        </w:r>
        <w:r w:rsidR="00D80434">
          <w:rPr>
            <w:noProof/>
            <w:webHidden/>
          </w:rPr>
          <w:fldChar w:fldCharType="begin"/>
        </w:r>
        <w:r w:rsidR="00D80434">
          <w:rPr>
            <w:noProof/>
            <w:webHidden/>
          </w:rPr>
          <w:instrText xml:space="preserve"> PAGEREF _Toc113370758 \h </w:instrText>
        </w:r>
        <w:r w:rsidR="00D80434">
          <w:rPr>
            <w:noProof/>
            <w:webHidden/>
          </w:rPr>
        </w:r>
        <w:r w:rsidR="00D80434">
          <w:rPr>
            <w:noProof/>
            <w:webHidden/>
          </w:rPr>
          <w:fldChar w:fldCharType="separate"/>
        </w:r>
        <w:r w:rsidR="00F06C7B">
          <w:rPr>
            <w:noProof/>
            <w:webHidden/>
          </w:rPr>
          <w:t>28</w:t>
        </w:r>
        <w:r w:rsidR="00D80434">
          <w:rPr>
            <w:noProof/>
            <w:webHidden/>
          </w:rPr>
          <w:fldChar w:fldCharType="end"/>
        </w:r>
      </w:hyperlink>
    </w:p>
    <w:p w14:paraId="2DB8486D" w14:textId="12F34278" w:rsidR="00D80434" w:rsidRDefault="00000000">
      <w:pPr>
        <w:pStyle w:val="TOC3"/>
        <w:rPr>
          <w:rFonts w:asciiTheme="minorHAnsi" w:eastAsiaTheme="minorEastAsia" w:hAnsiTheme="minorHAnsi" w:cstheme="minorBidi"/>
          <w:noProof/>
          <w:sz w:val="22"/>
          <w:szCs w:val="22"/>
          <w:lang w:val="nl-NL" w:eastAsia="nl-NL" w:bidi="ar-SA"/>
        </w:rPr>
      </w:pPr>
      <w:hyperlink w:anchor="_Toc113370759" w:history="1">
        <w:r w:rsidR="00D80434" w:rsidRPr="007D0B52">
          <w:rPr>
            <w:rStyle w:val="Hyperlink"/>
          </w:rPr>
          <w:t>2.4.46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recognised_instrument.csv</w:t>
        </w:r>
        <w:r w:rsidR="00D80434">
          <w:rPr>
            <w:noProof/>
            <w:webHidden/>
          </w:rPr>
          <w:tab/>
        </w:r>
        <w:r w:rsidR="00D80434">
          <w:rPr>
            <w:noProof/>
            <w:webHidden/>
          </w:rPr>
          <w:fldChar w:fldCharType="begin"/>
        </w:r>
        <w:r w:rsidR="00D80434">
          <w:rPr>
            <w:noProof/>
            <w:webHidden/>
          </w:rPr>
          <w:instrText xml:space="preserve"> PAGEREF _Toc113370759 \h </w:instrText>
        </w:r>
        <w:r w:rsidR="00D80434">
          <w:rPr>
            <w:noProof/>
            <w:webHidden/>
          </w:rPr>
        </w:r>
        <w:r w:rsidR="00D80434">
          <w:rPr>
            <w:noProof/>
            <w:webHidden/>
          </w:rPr>
          <w:fldChar w:fldCharType="separate"/>
        </w:r>
        <w:r w:rsidR="00F06C7B">
          <w:rPr>
            <w:noProof/>
            <w:webHidden/>
          </w:rPr>
          <w:t>29</w:t>
        </w:r>
        <w:r w:rsidR="00D80434">
          <w:rPr>
            <w:noProof/>
            <w:webHidden/>
          </w:rPr>
          <w:fldChar w:fldCharType="end"/>
        </w:r>
      </w:hyperlink>
    </w:p>
    <w:p w14:paraId="11BF46E1" w14:textId="3CCD87D8" w:rsidR="00D80434" w:rsidRDefault="00000000">
      <w:pPr>
        <w:pStyle w:val="TOC3"/>
        <w:rPr>
          <w:rFonts w:asciiTheme="minorHAnsi" w:eastAsiaTheme="minorEastAsia" w:hAnsiTheme="minorHAnsi" w:cstheme="minorBidi"/>
          <w:noProof/>
          <w:sz w:val="22"/>
          <w:szCs w:val="22"/>
          <w:lang w:val="nl-NL" w:eastAsia="nl-NL" w:bidi="ar-SA"/>
        </w:rPr>
      </w:pPr>
      <w:hyperlink w:anchor="_Toc113370760" w:history="1">
        <w:r w:rsidR="00D80434" w:rsidRPr="007D0B52">
          <w:rPr>
            <w:rStyle w:val="Hyperlink"/>
          </w:rPr>
          <w:t>2.4.47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reporting_agent_delivery.csv</w:t>
        </w:r>
        <w:r w:rsidR="00D80434">
          <w:rPr>
            <w:noProof/>
            <w:webHidden/>
          </w:rPr>
          <w:tab/>
        </w:r>
        <w:r w:rsidR="00D80434">
          <w:rPr>
            <w:noProof/>
            <w:webHidden/>
          </w:rPr>
          <w:fldChar w:fldCharType="begin"/>
        </w:r>
        <w:r w:rsidR="00D80434">
          <w:rPr>
            <w:noProof/>
            <w:webHidden/>
          </w:rPr>
          <w:instrText xml:space="preserve"> PAGEREF _Toc113370760 \h </w:instrText>
        </w:r>
        <w:r w:rsidR="00D80434">
          <w:rPr>
            <w:noProof/>
            <w:webHidden/>
          </w:rPr>
        </w:r>
        <w:r w:rsidR="00D80434">
          <w:rPr>
            <w:noProof/>
            <w:webHidden/>
          </w:rPr>
          <w:fldChar w:fldCharType="separate"/>
        </w:r>
        <w:r w:rsidR="00F06C7B">
          <w:rPr>
            <w:noProof/>
            <w:webHidden/>
          </w:rPr>
          <w:t>29</w:t>
        </w:r>
        <w:r w:rsidR="00D80434">
          <w:rPr>
            <w:noProof/>
            <w:webHidden/>
          </w:rPr>
          <w:fldChar w:fldCharType="end"/>
        </w:r>
      </w:hyperlink>
    </w:p>
    <w:p w14:paraId="720EF1F0" w14:textId="65726D43" w:rsidR="00D80434" w:rsidRDefault="00000000">
      <w:pPr>
        <w:pStyle w:val="TOC3"/>
        <w:rPr>
          <w:rFonts w:asciiTheme="minorHAnsi" w:eastAsiaTheme="minorEastAsia" w:hAnsiTheme="minorHAnsi" w:cstheme="minorBidi"/>
          <w:noProof/>
          <w:sz w:val="22"/>
          <w:szCs w:val="22"/>
          <w:lang w:val="nl-NL" w:eastAsia="nl-NL" w:bidi="ar-SA"/>
        </w:rPr>
      </w:pPr>
      <w:hyperlink w:anchor="_Toc113370761" w:history="1">
        <w:r w:rsidR="00D80434" w:rsidRPr="007D0B52">
          <w:rPr>
            <w:rStyle w:val="Hyperlink"/>
          </w:rPr>
          <w:t>2.4.48</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revolving_credit_other_than_overdrafts_and_credit_card_debt_instrument.csv</w:t>
        </w:r>
        <w:r w:rsidR="00D80434">
          <w:rPr>
            <w:noProof/>
            <w:webHidden/>
          </w:rPr>
          <w:tab/>
        </w:r>
        <w:r w:rsidR="00D80434">
          <w:rPr>
            <w:noProof/>
            <w:webHidden/>
          </w:rPr>
          <w:fldChar w:fldCharType="begin"/>
        </w:r>
        <w:r w:rsidR="00D80434">
          <w:rPr>
            <w:noProof/>
            <w:webHidden/>
          </w:rPr>
          <w:instrText xml:space="preserve"> PAGEREF _Toc113370761 \h </w:instrText>
        </w:r>
        <w:r w:rsidR="00D80434">
          <w:rPr>
            <w:noProof/>
            <w:webHidden/>
          </w:rPr>
        </w:r>
        <w:r w:rsidR="00D80434">
          <w:rPr>
            <w:noProof/>
            <w:webHidden/>
          </w:rPr>
          <w:fldChar w:fldCharType="separate"/>
        </w:r>
        <w:r w:rsidR="00F06C7B">
          <w:rPr>
            <w:noProof/>
            <w:webHidden/>
          </w:rPr>
          <w:t>29</w:t>
        </w:r>
        <w:r w:rsidR="00D80434">
          <w:rPr>
            <w:noProof/>
            <w:webHidden/>
          </w:rPr>
          <w:fldChar w:fldCharType="end"/>
        </w:r>
      </w:hyperlink>
    </w:p>
    <w:p w14:paraId="426479FA" w14:textId="52022088" w:rsidR="00D80434" w:rsidRDefault="00000000">
      <w:pPr>
        <w:pStyle w:val="TOC3"/>
        <w:rPr>
          <w:rFonts w:asciiTheme="minorHAnsi" w:eastAsiaTheme="minorEastAsia" w:hAnsiTheme="minorHAnsi" w:cstheme="minorBidi"/>
          <w:noProof/>
          <w:sz w:val="22"/>
          <w:szCs w:val="22"/>
          <w:lang w:val="nl-NL" w:eastAsia="nl-NL" w:bidi="ar-SA"/>
        </w:rPr>
      </w:pPr>
      <w:hyperlink w:anchor="_Toc113370762" w:history="1">
        <w:r w:rsidR="00D80434" w:rsidRPr="007D0B52">
          <w:rPr>
            <w:rStyle w:val="Hyperlink"/>
          </w:rPr>
          <w:t>2.4.49</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servicer_instrument_data.csv</w:t>
        </w:r>
        <w:r w:rsidR="00D80434">
          <w:rPr>
            <w:noProof/>
            <w:webHidden/>
          </w:rPr>
          <w:tab/>
        </w:r>
        <w:r w:rsidR="00D80434">
          <w:rPr>
            <w:noProof/>
            <w:webHidden/>
          </w:rPr>
          <w:fldChar w:fldCharType="begin"/>
        </w:r>
        <w:r w:rsidR="00D80434">
          <w:rPr>
            <w:noProof/>
            <w:webHidden/>
          </w:rPr>
          <w:instrText xml:space="preserve"> PAGEREF _Toc113370762 \h </w:instrText>
        </w:r>
        <w:r w:rsidR="00D80434">
          <w:rPr>
            <w:noProof/>
            <w:webHidden/>
          </w:rPr>
        </w:r>
        <w:r w:rsidR="00D80434">
          <w:rPr>
            <w:noProof/>
            <w:webHidden/>
          </w:rPr>
          <w:fldChar w:fldCharType="separate"/>
        </w:r>
        <w:r w:rsidR="00F06C7B">
          <w:rPr>
            <w:noProof/>
            <w:webHidden/>
          </w:rPr>
          <w:t>30</w:t>
        </w:r>
        <w:r w:rsidR="00D80434">
          <w:rPr>
            <w:noProof/>
            <w:webHidden/>
          </w:rPr>
          <w:fldChar w:fldCharType="end"/>
        </w:r>
      </w:hyperlink>
    </w:p>
    <w:p w14:paraId="23A833FA" w14:textId="38F3E00B" w:rsidR="00D80434" w:rsidRDefault="00000000">
      <w:pPr>
        <w:pStyle w:val="TOC3"/>
        <w:rPr>
          <w:rFonts w:asciiTheme="minorHAnsi" w:eastAsiaTheme="minorEastAsia" w:hAnsiTheme="minorHAnsi" w:cstheme="minorBidi"/>
          <w:noProof/>
          <w:sz w:val="22"/>
          <w:szCs w:val="22"/>
          <w:lang w:val="nl-NL" w:eastAsia="nl-NL" w:bidi="ar-SA"/>
        </w:rPr>
      </w:pPr>
      <w:hyperlink w:anchor="_Toc113370763" w:history="1">
        <w:r w:rsidR="00D80434" w:rsidRPr="007D0B52">
          <w:rPr>
            <w:rStyle w:val="Hyperlink"/>
          </w:rPr>
          <w:t>2.4.50</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syndicated_contract_member.csv</w:t>
        </w:r>
        <w:r w:rsidR="00D80434">
          <w:rPr>
            <w:noProof/>
            <w:webHidden/>
          </w:rPr>
          <w:tab/>
        </w:r>
        <w:r w:rsidR="00D80434">
          <w:rPr>
            <w:noProof/>
            <w:webHidden/>
          </w:rPr>
          <w:fldChar w:fldCharType="begin"/>
        </w:r>
        <w:r w:rsidR="00D80434">
          <w:rPr>
            <w:noProof/>
            <w:webHidden/>
          </w:rPr>
          <w:instrText xml:space="preserve"> PAGEREF _Toc113370763 \h </w:instrText>
        </w:r>
        <w:r w:rsidR="00D80434">
          <w:rPr>
            <w:noProof/>
            <w:webHidden/>
          </w:rPr>
        </w:r>
        <w:r w:rsidR="00D80434">
          <w:rPr>
            <w:noProof/>
            <w:webHidden/>
          </w:rPr>
          <w:fldChar w:fldCharType="separate"/>
        </w:r>
        <w:r w:rsidR="00F06C7B">
          <w:rPr>
            <w:noProof/>
            <w:webHidden/>
          </w:rPr>
          <w:t>30</w:t>
        </w:r>
        <w:r w:rsidR="00D80434">
          <w:rPr>
            <w:noProof/>
            <w:webHidden/>
          </w:rPr>
          <w:fldChar w:fldCharType="end"/>
        </w:r>
      </w:hyperlink>
    </w:p>
    <w:p w14:paraId="06DED497" w14:textId="7A42A51E" w:rsidR="00D80434" w:rsidRDefault="00000000">
      <w:pPr>
        <w:pStyle w:val="TOC2"/>
        <w:rPr>
          <w:rFonts w:asciiTheme="minorHAnsi" w:eastAsiaTheme="minorEastAsia" w:hAnsiTheme="minorHAnsi" w:cstheme="minorBidi"/>
          <w:noProof/>
          <w:sz w:val="22"/>
          <w:szCs w:val="22"/>
          <w:lang w:val="nl-NL" w:eastAsia="nl-NL" w:bidi="ar-SA"/>
        </w:rPr>
      </w:pPr>
      <w:hyperlink w:anchor="_Toc113370764" w:history="1">
        <w:r w:rsidR="00D80434" w:rsidRPr="007D0B52">
          <w:rPr>
            <w:rStyle w:val="Hyperlink"/>
          </w:rPr>
          <w:t>2.5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Validation strategy</w:t>
        </w:r>
        <w:r w:rsidR="00D80434">
          <w:rPr>
            <w:noProof/>
            <w:webHidden/>
          </w:rPr>
          <w:tab/>
        </w:r>
        <w:r w:rsidR="00D80434">
          <w:rPr>
            <w:noProof/>
            <w:webHidden/>
          </w:rPr>
          <w:fldChar w:fldCharType="begin"/>
        </w:r>
        <w:r w:rsidR="00D80434">
          <w:rPr>
            <w:noProof/>
            <w:webHidden/>
          </w:rPr>
          <w:instrText xml:space="preserve"> PAGEREF _Toc113370764 \h </w:instrText>
        </w:r>
        <w:r w:rsidR="00D80434">
          <w:rPr>
            <w:noProof/>
            <w:webHidden/>
          </w:rPr>
        </w:r>
        <w:r w:rsidR="00D80434">
          <w:rPr>
            <w:noProof/>
            <w:webHidden/>
          </w:rPr>
          <w:fldChar w:fldCharType="separate"/>
        </w:r>
        <w:r w:rsidR="00F06C7B">
          <w:rPr>
            <w:noProof/>
            <w:webHidden/>
          </w:rPr>
          <w:t>31</w:t>
        </w:r>
        <w:r w:rsidR="00D80434">
          <w:rPr>
            <w:noProof/>
            <w:webHidden/>
          </w:rPr>
          <w:fldChar w:fldCharType="end"/>
        </w:r>
      </w:hyperlink>
    </w:p>
    <w:p w14:paraId="2D8E655F" w14:textId="55EBECE2" w:rsidR="00D80434" w:rsidRDefault="00000000">
      <w:pPr>
        <w:pStyle w:val="TOC3"/>
        <w:rPr>
          <w:rFonts w:asciiTheme="minorHAnsi" w:eastAsiaTheme="minorEastAsia" w:hAnsiTheme="minorHAnsi" w:cstheme="minorBidi"/>
          <w:noProof/>
          <w:sz w:val="22"/>
          <w:szCs w:val="22"/>
          <w:lang w:val="nl-NL" w:eastAsia="nl-NL" w:bidi="ar-SA"/>
        </w:rPr>
      </w:pPr>
      <w:hyperlink w:anchor="_Toc113370765" w:history="1">
        <w:r w:rsidR="00D80434" w:rsidRPr="007D0B52">
          <w:rPr>
            <w:rStyle w:val="Hyperlink"/>
          </w:rPr>
          <w:t>2.5.1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Validation processing &amp; feedback</w:t>
        </w:r>
        <w:r w:rsidR="00D80434">
          <w:rPr>
            <w:noProof/>
            <w:webHidden/>
          </w:rPr>
          <w:tab/>
        </w:r>
        <w:r w:rsidR="00D80434">
          <w:rPr>
            <w:noProof/>
            <w:webHidden/>
          </w:rPr>
          <w:fldChar w:fldCharType="begin"/>
        </w:r>
        <w:r w:rsidR="00D80434">
          <w:rPr>
            <w:noProof/>
            <w:webHidden/>
          </w:rPr>
          <w:instrText xml:space="preserve"> PAGEREF _Toc113370765 \h </w:instrText>
        </w:r>
        <w:r w:rsidR="00D80434">
          <w:rPr>
            <w:noProof/>
            <w:webHidden/>
          </w:rPr>
        </w:r>
        <w:r w:rsidR="00D80434">
          <w:rPr>
            <w:noProof/>
            <w:webHidden/>
          </w:rPr>
          <w:fldChar w:fldCharType="separate"/>
        </w:r>
        <w:r w:rsidR="00F06C7B">
          <w:rPr>
            <w:noProof/>
            <w:webHidden/>
          </w:rPr>
          <w:t>32</w:t>
        </w:r>
        <w:r w:rsidR="00D80434">
          <w:rPr>
            <w:noProof/>
            <w:webHidden/>
          </w:rPr>
          <w:fldChar w:fldCharType="end"/>
        </w:r>
      </w:hyperlink>
    </w:p>
    <w:p w14:paraId="4AD3B00C" w14:textId="21335D14" w:rsidR="00D80434" w:rsidRDefault="00000000">
      <w:pPr>
        <w:pStyle w:val="TOC2"/>
        <w:rPr>
          <w:rFonts w:asciiTheme="minorHAnsi" w:eastAsiaTheme="minorEastAsia" w:hAnsiTheme="minorHAnsi" w:cstheme="minorBidi"/>
          <w:noProof/>
          <w:sz w:val="22"/>
          <w:szCs w:val="22"/>
          <w:lang w:val="nl-NL" w:eastAsia="nl-NL" w:bidi="ar-SA"/>
        </w:rPr>
      </w:pPr>
      <w:hyperlink w:anchor="_Toc113370766" w:history="1">
        <w:r w:rsidR="00D80434" w:rsidRPr="007D0B52">
          <w:rPr>
            <w:rStyle w:val="Hyperlink"/>
          </w:rPr>
          <w:t>2.6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Completeness of delivery</w:t>
        </w:r>
        <w:r w:rsidR="00D80434">
          <w:rPr>
            <w:noProof/>
            <w:webHidden/>
          </w:rPr>
          <w:tab/>
        </w:r>
        <w:r w:rsidR="00D80434">
          <w:rPr>
            <w:noProof/>
            <w:webHidden/>
          </w:rPr>
          <w:fldChar w:fldCharType="begin"/>
        </w:r>
        <w:r w:rsidR="00D80434">
          <w:rPr>
            <w:noProof/>
            <w:webHidden/>
          </w:rPr>
          <w:instrText xml:space="preserve"> PAGEREF _Toc113370766 \h </w:instrText>
        </w:r>
        <w:r w:rsidR="00D80434">
          <w:rPr>
            <w:noProof/>
            <w:webHidden/>
          </w:rPr>
        </w:r>
        <w:r w:rsidR="00D80434">
          <w:rPr>
            <w:noProof/>
            <w:webHidden/>
          </w:rPr>
          <w:fldChar w:fldCharType="separate"/>
        </w:r>
        <w:r w:rsidR="00F06C7B">
          <w:rPr>
            <w:noProof/>
            <w:webHidden/>
          </w:rPr>
          <w:t>32</w:t>
        </w:r>
        <w:r w:rsidR="00D80434">
          <w:rPr>
            <w:noProof/>
            <w:webHidden/>
          </w:rPr>
          <w:fldChar w:fldCharType="end"/>
        </w:r>
      </w:hyperlink>
    </w:p>
    <w:p w14:paraId="3615A197" w14:textId="28312C90" w:rsidR="00D80434" w:rsidRDefault="00000000">
      <w:pPr>
        <w:pStyle w:val="TOC2"/>
        <w:rPr>
          <w:rFonts w:asciiTheme="minorHAnsi" w:eastAsiaTheme="minorEastAsia" w:hAnsiTheme="minorHAnsi" w:cstheme="minorBidi"/>
          <w:noProof/>
          <w:sz w:val="22"/>
          <w:szCs w:val="22"/>
          <w:lang w:val="nl-NL" w:eastAsia="nl-NL" w:bidi="ar-SA"/>
        </w:rPr>
      </w:pPr>
      <w:hyperlink w:anchor="_Toc113370767" w:history="1">
        <w:r w:rsidR="00D80434" w:rsidRPr="007D0B52">
          <w:rPr>
            <w:rStyle w:val="Hyperlink"/>
          </w:rPr>
          <w:t>2.7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Submission process</w:t>
        </w:r>
        <w:r w:rsidR="00D80434">
          <w:rPr>
            <w:noProof/>
            <w:webHidden/>
          </w:rPr>
          <w:tab/>
        </w:r>
        <w:r w:rsidR="00D80434">
          <w:rPr>
            <w:noProof/>
            <w:webHidden/>
          </w:rPr>
          <w:fldChar w:fldCharType="begin"/>
        </w:r>
        <w:r w:rsidR="00D80434">
          <w:rPr>
            <w:noProof/>
            <w:webHidden/>
          </w:rPr>
          <w:instrText xml:space="preserve"> PAGEREF _Toc113370767 \h </w:instrText>
        </w:r>
        <w:r w:rsidR="00D80434">
          <w:rPr>
            <w:noProof/>
            <w:webHidden/>
          </w:rPr>
        </w:r>
        <w:r w:rsidR="00D80434">
          <w:rPr>
            <w:noProof/>
            <w:webHidden/>
          </w:rPr>
          <w:fldChar w:fldCharType="separate"/>
        </w:r>
        <w:r w:rsidR="00F06C7B">
          <w:rPr>
            <w:noProof/>
            <w:webHidden/>
          </w:rPr>
          <w:t>33</w:t>
        </w:r>
        <w:r w:rsidR="00D80434">
          <w:rPr>
            <w:noProof/>
            <w:webHidden/>
          </w:rPr>
          <w:fldChar w:fldCharType="end"/>
        </w:r>
      </w:hyperlink>
    </w:p>
    <w:p w14:paraId="76E4E08A" w14:textId="401D6D14" w:rsidR="00D80434" w:rsidRDefault="00000000">
      <w:pPr>
        <w:pStyle w:val="TOC3"/>
        <w:rPr>
          <w:rFonts w:asciiTheme="minorHAnsi" w:eastAsiaTheme="minorEastAsia" w:hAnsiTheme="minorHAnsi" w:cstheme="minorBidi"/>
          <w:noProof/>
          <w:sz w:val="22"/>
          <w:szCs w:val="22"/>
          <w:lang w:val="nl-NL" w:eastAsia="nl-NL" w:bidi="ar-SA"/>
        </w:rPr>
      </w:pPr>
      <w:hyperlink w:anchor="_Toc113370768" w:history="1">
        <w:r w:rsidR="00D80434" w:rsidRPr="007D0B52">
          <w:rPr>
            <w:rStyle w:val="Hyperlink"/>
          </w:rPr>
          <w:t>2.7.1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AnaCredit reporting obligations, Digital Reporting Portal (DLR)</w:t>
        </w:r>
        <w:r w:rsidR="00D80434">
          <w:rPr>
            <w:noProof/>
            <w:webHidden/>
          </w:rPr>
          <w:tab/>
        </w:r>
        <w:r w:rsidR="00D80434">
          <w:rPr>
            <w:noProof/>
            <w:webHidden/>
          </w:rPr>
          <w:fldChar w:fldCharType="begin"/>
        </w:r>
        <w:r w:rsidR="00D80434">
          <w:rPr>
            <w:noProof/>
            <w:webHidden/>
          </w:rPr>
          <w:instrText xml:space="preserve"> PAGEREF _Toc113370768 \h </w:instrText>
        </w:r>
        <w:r w:rsidR="00D80434">
          <w:rPr>
            <w:noProof/>
            <w:webHidden/>
          </w:rPr>
        </w:r>
        <w:r w:rsidR="00D80434">
          <w:rPr>
            <w:noProof/>
            <w:webHidden/>
          </w:rPr>
          <w:fldChar w:fldCharType="separate"/>
        </w:r>
        <w:r w:rsidR="00F06C7B">
          <w:rPr>
            <w:noProof/>
            <w:webHidden/>
          </w:rPr>
          <w:t>33</w:t>
        </w:r>
        <w:r w:rsidR="00D80434">
          <w:rPr>
            <w:noProof/>
            <w:webHidden/>
          </w:rPr>
          <w:fldChar w:fldCharType="end"/>
        </w:r>
      </w:hyperlink>
    </w:p>
    <w:p w14:paraId="4587014C" w14:textId="2B494DB7" w:rsidR="00D80434" w:rsidRDefault="00000000">
      <w:pPr>
        <w:pStyle w:val="TOC3"/>
        <w:rPr>
          <w:rFonts w:asciiTheme="minorHAnsi" w:eastAsiaTheme="minorEastAsia" w:hAnsiTheme="minorHAnsi" w:cstheme="minorBidi"/>
          <w:noProof/>
          <w:sz w:val="22"/>
          <w:szCs w:val="22"/>
          <w:lang w:val="nl-NL" w:eastAsia="nl-NL" w:bidi="ar-SA"/>
        </w:rPr>
      </w:pPr>
      <w:hyperlink w:anchor="_Toc113370769" w:history="1">
        <w:r w:rsidR="00D80434" w:rsidRPr="007D0B52">
          <w:rPr>
            <w:rStyle w:val="Hyperlink"/>
          </w:rPr>
          <w:t>2.7.2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Logius Digipoort connection criteria</w:t>
        </w:r>
        <w:r w:rsidR="00D80434">
          <w:rPr>
            <w:noProof/>
            <w:webHidden/>
          </w:rPr>
          <w:tab/>
        </w:r>
        <w:r w:rsidR="00D80434">
          <w:rPr>
            <w:noProof/>
            <w:webHidden/>
          </w:rPr>
          <w:fldChar w:fldCharType="begin"/>
        </w:r>
        <w:r w:rsidR="00D80434">
          <w:rPr>
            <w:noProof/>
            <w:webHidden/>
          </w:rPr>
          <w:instrText xml:space="preserve"> PAGEREF _Toc113370769 \h </w:instrText>
        </w:r>
        <w:r w:rsidR="00D80434">
          <w:rPr>
            <w:noProof/>
            <w:webHidden/>
          </w:rPr>
        </w:r>
        <w:r w:rsidR="00D80434">
          <w:rPr>
            <w:noProof/>
            <w:webHidden/>
          </w:rPr>
          <w:fldChar w:fldCharType="separate"/>
        </w:r>
        <w:r w:rsidR="00F06C7B">
          <w:rPr>
            <w:noProof/>
            <w:webHidden/>
          </w:rPr>
          <w:t>33</w:t>
        </w:r>
        <w:r w:rsidR="00D80434">
          <w:rPr>
            <w:noProof/>
            <w:webHidden/>
          </w:rPr>
          <w:fldChar w:fldCharType="end"/>
        </w:r>
      </w:hyperlink>
    </w:p>
    <w:p w14:paraId="6749A17D" w14:textId="009BFD6E" w:rsidR="00D80434" w:rsidRDefault="00000000">
      <w:pPr>
        <w:pStyle w:val="TOC3"/>
        <w:rPr>
          <w:rFonts w:asciiTheme="minorHAnsi" w:eastAsiaTheme="minorEastAsia" w:hAnsiTheme="minorHAnsi" w:cstheme="minorBidi"/>
          <w:noProof/>
          <w:sz w:val="22"/>
          <w:szCs w:val="22"/>
          <w:lang w:val="nl-NL" w:eastAsia="nl-NL" w:bidi="ar-SA"/>
        </w:rPr>
      </w:pPr>
      <w:hyperlink w:anchor="_Toc113370770" w:history="1">
        <w:r w:rsidR="00D80434" w:rsidRPr="007D0B52">
          <w:rPr>
            <w:rStyle w:val="Hyperlink"/>
          </w:rPr>
          <w:t>2.7.3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AnaCredit data delivery feedback</w:t>
        </w:r>
        <w:r w:rsidR="00D80434">
          <w:rPr>
            <w:noProof/>
            <w:webHidden/>
          </w:rPr>
          <w:tab/>
        </w:r>
        <w:r w:rsidR="00D80434">
          <w:rPr>
            <w:noProof/>
            <w:webHidden/>
          </w:rPr>
          <w:fldChar w:fldCharType="begin"/>
        </w:r>
        <w:r w:rsidR="00D80434">
          <w:rPr>
            <w:noProof/>
            <w:webHidden/>
          </w:rPr>
          <w:instrText xml:space="preserve"> PAGEREF _Toc113370770 \h </w:instrText>
        </w:r>
        <w:r w:rsidR="00D80434">
          <w:rPr>
            <w:noProof/>
            <w:webHidden/>
          </w:rPr>
        </w:r>
        <w:r w:rsidR="00D80434">
          <w:rPr>
            <w:noProof/>
            <w:webHidden/>
          </w:rPr>
          <w:fldChar w:fldCharType="separate"/>
        </w:r>
        <w:r w:rsidR="00F06C7B">
          <w:rPr>
            <w:noProof/>
            <w:webHidden/>
          </w:rPr>
          <w:t>33</w:t>
        </w:r>
        <w:r w:rsidR="00D80434">
          <w:rPr>
            <w:noProof/>
            <w:webHidden/>
          </w:rPr>
          <w:fldChar w:fldCharType="end"/>
        </w:r>
      </w:hyperlink>
    </w:p>
    <w:p w14:paraId="0EC5334C" w14:textId="31B209D4" w:rsidR="00D80434" w:rsidRDefault="00000000">
      <w:pPr>
        <w:pStyle w:val="TOC3"/>
        <w:rPr>
          <w:rFonts w:asciiTheme="minorHAnsi" w:eastAsiaTheme="minorEastAsia" w:hAnsiTheme="minorHAnsi" w:cstheme="minorBidi"/>
          <w:noProof/>
          <w:sz w:val="22"/>
          <w:szCs w:val="22"/>
          <w:lang w:val="nl-NL" w:eastAsia="nl-NL" w:bidi="ar-SA"/>
        </w:rPr>
      </w:pPr>
      <w:hyperlink w:anchor="_Toc113370771" w:history="1">
        <w:r w:rsidR="00D80434" w:rsidRPr="007D0B52">
          <w:rPr>
            <w:rStyle w:val="Hyperlink"/>
          </w:rPr>
          <w:t>2.7.4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Process and statuses</w:t>
        </w:r>
        <w:r w:rsidR="00D80434">
          <w:rPr>
            <w:noProof/>
            <w:webHidden/>
          </w:rPr>
          <w:tab/>
        </w:r>
        <w:r w:rsidR="00D80434">
          <w:rPr>
            <w:noProof/>
            <w:webHidden/>
          </w:rPr>
          <w:fldChar w:fldCharType="begin"/>
        </w:r>
        <w:r w:rsidR="00D80434">
          <w:rPr>
            <w:noProof/>
            <w:webHidden/>
          </w:rPr>
          <w:instrText xml:space="preserve"> PAGEREF _Toc113370771 \h </w:instrText>
        </w:r>
        <w:r w:rsidR="00D80434">
          <w:rPr>
            <w:noProof/>
            <w:webHidden/>
          </w:rPr>
        </w:r>
        <w:r w:rsidR="00D80434">
          <w:rPr>
            <w:noProof/>
            <w:webHidden/>
          </w:rPr>
          <w:fldChar w:fldCharType="separate"/>
        </w:r>
        <w:r w:rsidR="00F06C7B">
          <w:rPr>
            <w:noProof/>
            <w:webHidden/>
          </w:rPr>
          <w:t>33</w:t>
        </w:r>
        <w:r w:rsidR="00D80434">
          <w:rPr>
            <w:noProof/>
            <w:webHidden/>
          </w:rPr>
          <w:fldChar w:fldCharType="end"/>
        </w:r>
      </w:hyperlink>
    </w:p>
    <w:p w14:paraId="3E4D99E4" w14:textId="41AA8F41" w:rsidR="00D80434" w:rsidRDefault="00000000">
      <w:pPr>
        <w:pStyle w:val="TOC3"/>
        <w:rPr>
          <w:rFonts w:asciiTheme="minorHAnsi" w:eastAsiaTheme="minorEastAsia" w:hAnsiTheme="minorHAnsi" w:cstheme="minorBidi"/>
          <w:noProof/>
          <w:sz w:val="22"/>
          <w:szCs w:val="22"/>
          <w:lang w:val="nl-NL" w:eastAsia="nl-NL" w:bidi="ar-SA"/>
        </w:rPr>
      </w:pPr>
      <w:hyperlink w:anchor="_Toc113370772" w:history="1">
        <w:r w:rsidR="00D80434" w:rsidRPr="007D0B52">
          <w:rPr>
            <w:rStyle w:val="Hyperlink"/>
          </w:rPr>
          <w:t>2.7.5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Other signalling rules and plausibility rules</w:t>
        </w:r>
        <w:r w:rsidR="00D80434">
          <w:rPr>
            <w:noProof/>
            <w:webHidden/>
          </w:rPr>
          <w:tab/>
        </w:r>
        <w:r w:rsidR="00D80434">
          <w:rPr>
            <w:noProof/>
            <w:webHidden/>
          </w:rPr>
          <w:fldChar w:fldCharType="begin"/>
        </w:r>
        <w:r w:rsidR="00D80434">
          <w:rPr>
            <w:noProof/>
            <w:webHidden/>
          </w:rPr>
          <w:instrText xml:space="preserve"> PAGEREF _Toc113370772 \h </w:instrText>
        </w:r>
        <w:r w:rsidR="00D80434">
          <w:rPr>
            <w:noProof/>
            <w:webHidden/>
          </w:rPr>
        </w:r>
        <w:r w:rsidR="00D80434">
          <w:rPr>
            <w:noProof/>
            <w:webHidden/>
          </w:rPr>
          <w:fldChar w:fldCharType="separate"/>
        </w:r>
        <w:r w:rsidR="00F06C7B">
          <w:rPr>
            <w:noProof/>
            <w:webHidden/>
          </w:rPr>
          <w:t>34</w:t>
        </w:r>
        <w:r w:rsidR="00D80434">
          <w:rPr>
            <w:noProof/>
            <w:webHidden/>
          </w:rPr>
          <w:fldChar w:fldCharType="end"/>
        </w:r>
      </w:hyperlink>
    </w:p>
    <w:p w14:paraId="42158AE8" w14:textId="786853BD" w:rsidR="00D80434" w:rsidRDefault="00000000">
      <w:pPr>
        <w:pStyle w:val="TOC3"/>
        <w:rPr>
          <w:rFonts w:asciiTheme="minorHAnsi" w:eastAsiaTheme="minorEastAsia" w:hAnsiTheme="minorHAnsi" w:cstheme="minorBidi"/>
          <w:noProof/>
          <w:sz w:val="22"/>
          <w:szCs w:val="22"/>
          <w:lang w:val="nl-NL" w:eastAsia="nl-NL" w:bidi="ar-SA"/>
        </w:rPr>
      </w:pPr>
      <w:hyperlink w:anchor="_Toc113370773" w:history="1">
        <w:r w:rsidR="00D80434" w:rsidRPr="007D0B52">
          <w:rPr>
            <w:rStyle w:val="Hyperlink"/>
          </w:rPr>
          <w:t>2.7.6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Validation of completeness</w:t>
        </w:r>
        <w:r w:rsidR="00D80434">
          <w:rPr>
            <w:noProof/>
            <w:webHidden/>
          </w:rPr>
          <w:tab/>
        </w:r>
        <w:r w:rsidR="00D80434">
          <w:rPr>
            <w:noProof/>
            <w:webHidden/>
          </w:rPr>
          <w:fldChar w:fldCharType="begin"/>
        </w:r>
        <w:r w:rsidR="00D80434">
          <w:rPr>
            <w:noProof/>
            <w:webHidden/>
          </w:rPr>
          <w:instrText xml:space="preserve"> PAGEREF _Toc113370773 \h </w:instrText>
        </w:r>
        <w:r w:rsidR="00D80434">
          <w:rPr>
            <w:noProof/>
            <w:webHidden/>
          </w:rPr>
        </w:r>
        <w:r w:rsidR="00D80434">
          <w:rPr>
            <w:noProof/>
            <w:webHidden/>
          </w:rPr>
          <w:fldChar w:fldCharType="separate"/>
        </w:r>
        <w:r w:rsidR="00F06C7B">
          <w:rPr>
            <w:noProof/>
            <w:webHidden/>
          </w:rPr>
          <w:t>34</w:t>
        </w:r>
        <w:r w:rsidR="00D80434">
          <w:rPr>
            <w:noProof/>
            <w:webHidden/>
          </w:rPr>
          <w:fldChar w:fldCharType="end"/>
        </w:r>
      </w:hyperlink>
    </w:p>
    <w:p w14:paraId="4F7EC045" w14:textId="19199330" w:rsidR="00D80434" w:rsidRDefault="00000000">
      <w:pPr>
        <w:pStyle w:val="TOC3"/>
        <w:rPr>
          <w:rFonts w:asciiTheme="minorHAnsi" w:eastAsiaTheme="minorEastAsia" w:hAnsiTheme="minorHAnsi" w:cstheme="minorBidi"/>
          <w:noProof/>
          <w:sz w:val="22"/>
          <w:szCs w:val="22"/>
          <w:lang w:val="nl-NL" w:eastAsia="nl-NL" w:bidi="ar-SA"/>
        </w:rPr>
      </w:pPr>
      <w:hyperlink w:anchor="_Toc113370774" w:history="1">
        <w:r w:rsidR="00D80434" w:rsidRPr="007D0B52">
          <w:rPr>
            <w:rStyle w:val="Hyperlink"/>
          </w:rPr>
          <w:t>2.7.7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Resubmission</w:t>
        </w:r>
        <w:r w:rsidR="00D80434">
          <w:rPr>
            <w:noProof/>
            <w:webHidden/>
          </w:rPr>
          <w:tab/>
        </w:r>
        <w:r w:rsidR="00D80434">
          <w:rPr>
            <w:noProof/>
            <w:webHidden/>
          </w:rPr>
          <w:fldChar w:fldCharType="begin"/>
        </w:r>
        <w:r w:rsidR="00D80434">
          <w:rPr>
            <w:noProof/>
            <w:webHidden/>
          </w:rPr>
          <w:instrText xml:space="preserve"> PAGEREF _Toc113370774 \h </w:instrText>
        </w:r>
        <w:r w:rsidR="00D80434">
          <w:rPr>
            <w:noProof/>
            <w:webHidden/>
          </w:rPr>
        </w:r>
        <w:r w:rsidR="00D80434">
          <w:rPr>
            <w:noProof/>
            <w:webHidden/>
          </w:rPr>
          <w:fldChar w:fldCharType="separate"/>
        </w:r>
        <w:r w:rsidR="00F06C7B">
          <w:rPr>
            <w:noProof/>
            <w:webHidden/>
          </w:rPr>
          <w:t>36</w:t>
        </w:r>
        <w:r w:rsidR="00D80434">
          <w:rPr>
            <w:noProof/>
            <w:webHidden/>
          </w:rPr>
          <w:fldChar w:fldCharType="end"/>
        </w:r>
      </w:hyperlink>
    </w:p>
    <w:p w14:paraId="4CA2F6AD" w14:textId="2AD9EACA" w:rsidR="00D80434" w:rsidRDefault="00000000">
      <w:pPr>
        <w:pStyle w:val="TOC1"/>
        <w:rPr>
          <w:rFonts w:asciiTheme="minorHAnsi" w:eastAsiaTheme="minorEastAsia" w:hAnsiTheme="minorHAnsi" w:cstheme="minorBidi"/>
          <w:noProof/>
          <w:sz w:val="22"/>
          <w:szCs w:val="22"/>
          <w:lang w:val="nl-NL" w:eastAsia="nl-NL" w:bidi="ar-SA"/>
        </w:rPr>
      </w:pPr>
      <w:hyperlink w:anchor="_Toc113370775" w:history="1">
        <w:r w:rsidR="00D80434" w:rsidRPr="007D0B52">
          <w:rPr>
            <w:rStyle w:val="Hyperlink"/>
          </w:rPr>
          <w:t>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Data delivery specifications</w:t>
        </w:r>
        <w:r w:rsidR="00D80434">
          <w:rPr>
            <w:noProof/>
            <w:webHidden/>
          </w:rPr>
          <w:tab/>
        </w:r>
        <w:r w:rsidR="00D80434">
          <w:rPr>
            <w:noProof/>
            <w:webHidden/>
          </w:rPr>
          <w:fldChar w:fldCharType="begin"/>
        </w:r>
        <w:r w:rsidR="00D80434">
          <w:rPr>
            <w:noProof/>
            <w:webHidden/>
          </w:rPr>
          <w:instrText xml:space="preserve"> PAGEREF _Toc113370775 \h </w:instrText>
        </w:r>
        <w:r w:rsidR="00D80434">
          <w:rPr>
            <w:noProof/>
            <w:webHidden/>
          </w:rPr>
        </w:r>
        <w:r w:rsidR="00D80434">
          <w:rPr>
            <w:noProof/>
            <w:webHidden/>
          </w:rPr>
          <w:fldChar w:fldCharType="separate"/>
        </w:r>
        <w:r w:rsidR="00F06C7B">
          <w:rPr>
            <w:noProof/>
            <w:webHidden/>
          </w:rPr>
          <w:t>37</w:t>
        </w:r>
        <w:r w:rsidR="00D80434">
          <w:rPr>
            <w:noProof/>
            <w:webHidden/>
          </w:rPr>
          <w:fldChar w:fldCharType="end"/>
        </w:r>
      </w:hyperlink>
    </w:p>
    <w:p w14:paraId="22DE1BFF" w14:textId="7D0EFB0F" w:rsidR="00D80434" w:rsidRDefault="00000000">
      <w:pPr>
        <w:pStyle w:val="TOC2"/>
        <w:rPr>
          <w:rFonts w:asciiTheme="minorHAnsi" w:eastAsiaTheme="minorEastAsia" w:hAnsiTheme="minorHAnsi" w:cstheme="minorBidi"/>
          <w:noProof/>
          <w:sz w:val="22"/>
          <w:szCs w:val="22"/>
          <w:lang w:val="nl-NL" w:eastAsia="nl-NL" w:bidi="ar-SA"/>
        </w:rPr>
      </w:pPr>
      <w:hyperlink w:anchor="_Toc113370776" w:history="1">
        <w:r w:rsidR="00D80434" w:rsidRPr="007D0B52">
          <w:rPr>
            <w:rStyle w:val="Hyperlink"/>
          </w:rPr>
          <w:t>3.1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Scope of the delivery</w:t>
        </w:r>
        <w:r w:rsidR="00D80434">
          <w:rPr>
            <w:noProof/>
            <w:webHidden/>
          </w:rPr>
          <w:tab/>
        </w:r>
        <w:r w:rsidR="00D80434">
          <w:rPr>
            <w:noProof/>
            <w:webHidden/>
          </w:rPr>
          <w:fldChar w:fldCharType="begin"/>
        </w:r>
        <w:r w:rsidR="00D80434">
          <w:rPr>
            <w:noProof/>
            <w:webHidden/>
          </w:rPr>
          <w:instrText xml:space="preserve"> PAGEREF _Toc113370776 \h </w:instrText>
        </w:r>
        <w:r w:rsidR="00D80434">
          <w:rPr>
            <w:noProof/>
            <w:webHidden/>
          </w:rPr>
        </w:r>
        <w:r w:rsidR="00D80434">
          <w:rPr>
            <w:noProof/>
            <w:webHidden/>
          </w:rPr>
          <w:fldChar w:fldCharType="separate"/>
        </w:r>
        <w:r w:rsidR="00F06C7B">
          <w:rPr>
            <w:noProof/>
            <w:webHidden/>
          </w:rPr>
          <w:t>37</w:t>
        </w:r>
        <w:r w:rsidR="00D80434">
          <w:rPr>
            <w:noProof/>
            <w:webHidden/>
          </w:rPr>
          <w:fldChar w:fldCharType="end"/>
        </w:r>
      </w:hyperlink>
    </w:p>
    <w:p w14:paraId="3DE4D49D" w14:textId="34925714" w:rsidR="00D80434" w:rsidRDefault="00000000">
      <w:pPr>
        <w:pStyle w:val="TOC2"/>
        <w:rPr>
          <w:rFonts w:asciiTheme="minorHAnsi" w:eastAsiaTheme="minorEastAsia" w:hAnsiTheme="minorHAnsi" w:cstheme="minorBidi"/>
          <w:noProof/>
          <w:sz w:val="22"/>
          <w:szCs w:val="22"/>
          <w:lang w:val="nl-NL" w:eastAsia="nl-NL" w:bidi="ar-SA"/>
        </w:rPr>
      </w:pPr>
      <w:hyperlink w:anchor="_Toc113370777" w:history="1">
        <w:r w:rsidR="00D80434" w:rsidRPr="007D0B52">
          <w:rPr>
            <w:rStyle w:val="Hyperlink"/>
          </w:rPr>
          <w:t>3.2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Logical data model</w:t>
        </w:r>
        <w:r w:rsidR="00D80434">
          <w:rPr>
            <w:noProof/>
            <w:webHidden/>
          </w:rPr>
          <w:tab/>
        </w:r>
        <w:r w:rsidR="00D80434">
          <w:rPr>
            <w:noProof/>
            <w:webHidden/>
          </w:rPr>
          <w:fldChar w:fldCharType="begin"/>
        </w:r>
        <w:r w:rsidR="00D80434">
          <w:rPr>
            <w:noProof/>
            <w:webHidden/>
          </w:rPr>
          <w:instrText xml:space="preserve"> PAGEREF _Toc113370777 \h </w:instrText>
        </w:r>
        <w:r w:rsidR="00D80434">
          <w:rPr>
            <w:noProof/>
            <w:webHidden/>
          </w:rPr>
        </w:r>
        <w:r w:rsidR="00D80434">
          <w:rPr>
            <w:noProof/>
            <w:webHidden/>
          </w:rPr>
          <w:fldChar w:fldCharType="separate"/>
        </w:r>
        <w:r w:rsidR="00F06C7B">
          <w:rPr>
            <w:noProof/>
            <w:webHidden/>
          </w:rPr>
          <w:t>37</w:t>
        </w:r>
        <w:r w:rsidR="00D80434">
          <w:rPr>
            <w:noProof/>
            <w:webHidden/>
          </w:rPr>
          <w:fldChar w:fldCharType="end"/>
        </w:r>
      </w:hyperlink>
    </w:p>
    <w:p w14:paraId="0EBD4FBF" w14:textId="032A2CFF" w:rsidR="00D80434" w:rsidRDefault="00000000">
      <w:pPr>
        <w:pStyle w:val="TOC2"/>
        <w:rPr>
          <w:rFonts w:asciiTheme="minorHAnsi" w:eastAsiaTheme="minorEastAsia" w:hAnsiTheme="minorHAnsi" w:cstheme="minorBidi"/>
          <w:noProof/>
          <w:sz w:val="22"/>
          <w:szCs w:val="22"/>
          <w:lang w:val="nl-NL" w:eastAsia="nl-NL" w:bidi="ar-SA"/>
        </w:rPr>
      </w:pPr>
      <w:hyperlink w:anchor="_Toc113370778" w:history="1">
        <w:r w:rsidR="00D80434" w:rsidRPr="007D0B52">
          <w:rPr>
            <w:rStyle w:val="Hyperlink"/>
          </w:rPr>
          <w:t>3.3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Dealing with “Non-applicable” attribute values in the logical data model</w:t>
        </w:r>
        <w:r w:rsidR="00D80434">
          <w:rPr>
            <w:noProof/>
            <w:webHidden/>
          </w:rPr>
          <w:tab/>
        </w:r>
        <w:r w:rsidR="00D80434">
          <w:rPr>
            <w:noProof/>
            <w:webHidden/>
          </w:rPr>
          <w:fldChar w:fldCharType="begin"/>
        </w:r>
        <w:r w:rsidR="00D80434">
          <w:rPr>
            <w:noProof/>
            <w:webHidden/>
          </w:rPr>
          <w:instrText xml:space="preserve"> PAGEREF _Toc113370778 \h </w:instrText>
        </w:r>
        <w:r w:rsidR="00D80434">
          <w:rPr>
            <w:noProof/>
            <w:webHidden/>
          </w:rPr>
        </w:r>
        <w:r w:rsidR="00D80434">
          <w:rPr>
            <w:noProof/>
            <w:webHidden/>
          </w:rPr>
          <w:fldChar w:fldCharType="separate"/>
        </w:r>
        <w:r w:rsidR="00F06C7B">
          <w:rPr>
            <w:noProof/>
            <w:webHidden/>
          </w:rPr>
          <w:t>37</w:t>
        </w:r>
        <w:r w:rsidR="00D80434">
          <w:rPr>
            <w:noProof/>
            <w:webHidden/>
          </w:rPr>
          <w:fldChar w:fldCharType="end"/>
        </w:r>
      </w:hyperlink>
    </w:p>
    <w:p w14:paraId="0FA91B85" w14:textId="7B4F95F3" w:rsidR="00D80434" w:rsidRDefault="00000000">
      <w:pPr>
        <w:pStyle w:val="TOC3"/>
        <w:rPr>
          <w:rFonts w:asciiTheme="minorHAnsi" w:eastAsiaTheme="minorEastAsia" w:hAnsiTheme="minorHAnsi" w:cstheme="minorBidi"/>
          <w:noProof/>
          <w:sz w:val="22"/>
          <w:szCs w:val="22"/>
          <w:lang w:val="nl-NL" w:eastAsia="nl-NL" w:bidi="ar-SA"/>
        </w:rPr>
      </w:pPr>
      <w:hyperlink w:anchor="_Toc113370779" w:history="1">
        <w:r w:rsidR="00D80434" w:rsidRPr="007D0B52">
          <w:rPr>
            <w:rStyle w:val="Hyperlink"/>
          </w:rPr>
          <w:t>3.3.1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Reporting “Non-applicable” for Natural Persons</w:t>
        </w:r>
        <w:r w:rsidR="00D80434">
          <w:rPr>
            <w:noProof/>
            <w:webHidden/>
          </w:rPr>
          <w:tab/>
        </w:r>
        <w:r w:rsidR="00D80434">
          <w:rPr>
            <w:noProof/>
            <w:webHidden/>
          </w:rPr>
          <w:fldChar w:fldCharType="begin"/>
        </w:r>
        <w:r w:rsidR="00D80434">
          <w:rPr>
            <w:noProof/>
            <w:webHidden/>
          </w:rPr>
          <w:instrText xml:space="preserve"> PAGEREF _Toc113370779 \h </w:instrText>
        </w:r>
        <w:r w:rsidR="00D80434">
          <w:rPr>
            <w:noProof/>
            <w:webHidden/>
          </w:rPr>
        </w:r>
        <w:r w:rsidR="00D80434">
          <w:rPr>
            <w:noProof/>
            <w:webHidden/>
          </w:rPr>
          <w:fldChar w:fldCharType="separate"/>
        </w:r>
        <w:r w:rsidR="00F06C7B">
          <w:rPr>
            <w:noProof/>
            <w:webHidden/>
          </w:rPr>
          <w:t>38</w:t>
        </w:r>
        <w:r w:rsidR="00D80434">
          <w:rPr>
            <w:noProof/>
            <w:webHidden/>
          </w:rPr>
          <w:fldChar w:fldCharType="end"/>
        </w:r>
      </w:hyperlink>
    </w:p>
    <w:p w14:paraId="65917B94" w14:textId="10FD6FF8" w:rsidR="00D80434" w:rsidRDefault="00000000">
      <w:pPr>
        <w:pStyle w:val="TOC2"/>
        <w:rPr>
          <w:rFonts w:asciiTheme="minorHAnsi" w:eastAsiaTheme="minorEastAsia" w:hAnsiTheme="minorHAnsi" w:cstheme="minorBidi"/>
          <w:noProof/>
          <w:sz w:val="22"/>
          <w:szCs w:val="22"/>
          <w:lang w:val="nl-NL" w:eastAsia="nl-NL" w:bidi="ar-SA"/>
        </w:rPr>
      </w:pPr>
      <w:hyperlink w:anchor="_Toc113370780" w:history="1">
        <w:r w:rsidR="00D80434" w:rsidRPr="007D0B52">
          <w:rPr>
            <w:rStyle w:val="Hyperlink"/>
          </w:rPr>
          <w:t>3.4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Dealing with unknown attribute values in the logical data model</w:t>
        </w:r>
        <w:r w:rsidR="00D80434">
          <w:rPr>
            <w:noProof/>
            <w:webHidden/>
          </w:rPr>
          <w:tab/>
        </w:r>
        <w:r w:rsidR="00D80434">
          <w:rPr>
            <w:noProof/>
            <w:webHidden/>
          </w:rPr>
          <w:fldChar w:fldCharType="begin"/>
        </w:r>
        <w:r w:rsidR="00D80434">
          <w:rPr>
            <w:noProof/>
            <w:webHidden/>
          </w:rPr>
          <w:instrText xml:space="preserve"> PAGEREF _Toc113370780 \h </w:instrText>
        </w:r>
        <w:r w:rsidR="00D80434">
          <w:rPr>
            <w:noProof/>
            <w:webHidden/>
          </w:rPr>
        </w:r>
        <w:r w:rsidR="00D80434">
          <w:rPr>
            <w:noProof/>
            <w:webHidden/>
          </w:rPr>
          <w:fldChar w:fldCharType="separate"/>
        </w:r>
        <w:r w:rsidR="00F06C7B">
          <w:rPr>
            <w:noProof/>
            <w:webHidden/>
          </w:rPr>
          <w:t>38</w:t>
        </w:r>
        <w:r w:rsidR="00D80434">
          <w:rPr>
            <w:noProof/>
            <w:webHidden/>
          </w:rPr>
          <w:fldChar w:fldCharType="end"/>
        </w:r>
      </w:hyperlink>
    </w:p>
    <w:p w14:paraId="193EDACC" w14:textId="266D3DAB" w:rsidR="00D80434" w:rsidRDefault="00000000">
      <w:pPr>
        <w:pStyle w:val="TOC3"/>
        <w:rPr>
          <w:rFonts w:asciiTheme="minorHAnsi" w:eastAsiaTheme="minorEastAsia" w:hAnsiTheme="minorHAnsi" w:cstheme="minorBidi"/>
          <w:noProof/>
          <w:sz w:val="22"/>
          <w:szCs w:val="22"/>
          <w:lang w:val="nl-NL" w:eastAsia="nl-NL" w:bidi="ar-SA"/>
        </w:rPr>
      </w:pPr>
      <w:hyperlink w:anchor="_Toc113370781" w:history="1">
        <w:r w:rsidR="00D80434" w:rsidRPr="007D0B52">
          <w:rPr>
            <w:rStyle w:val="Hyperlink"/>
          </w:rPr>
          <w:t>3.4.1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Impact on attributes</w:t>
        </w:r>
        <w:r w:rsidR="00D80434">
          <w:rPr>
            <w:noProof/>
            <w:webHidden/>
          </w:rPr>
          <w:tab/>
        </w:r>
        <w:r w:rsidR="00D80434">
          <w:rPr>
            <w:noProof/>
            <w:webHidden/>
          </w:rPr>
          <w:fldChar w:fldCharType="begin"/>
        </w:r>
        <w:r w:rsidR="00D80434">
          <w:rPr>
            <w:noProof/>
            <w:webHidden/>
          </w:rPr>
          <w:instrText xml:space="preserve"> PAGEREF _Toc113370781 \h </w:instrText>
        </w:r>
        <w:r w:rsidR="00D80434">
          <w:rPr>
            <w:noProof/>
            <w:webHidden/>
          </w:rPr>
        </w:r>
        <w:r w:rsidR="00D80434">
          <w:rPr>
            <w:noProof/>
            <w:webHidden/>
          </w:rPr>
          <w:fldChar w:fldCharType="separate"/>
        </w:r>
        <w:r w:rsidR="00F06C7B">
          <w:rPr>
            <w:noProof/>
            <w:webHidden/>
          </w:rPr>
          <w:t>39</w:t>
        </w:r>
        <w:r w:rsidR="00D80434">
          <w:rPr>
            <w:noProof/>
            <w:webHidden/>
          </w:rPr>
          <w:fldChar w:fldCharType="end"/>
        </w:r>
      </w:hyperlink>
    </w:p>
    <w:p w14:paraId="1B5C8B85" w14:textId="01C7765D" w:rsidR="00D80434" w:rsidRDefault="00000000">
      <w:pPr>
        <w:pStyle w:val="TOC3"/>
        <w:rPr>
          <w:rFonts w:asciiTheme="minorHAnsi" w:eastAsiaTheme="minorEastAsia" w:hAnsiTheme="minorHAnsi" w:cstheme="minorBidi"/>
          <w:noProof/>
          <w:sz w:val="22"/>
          <w:szCs w:val="22"/>
          <w:lang w:val="nl-NL" w:eastAsia="nl-NL" w:bidi="ar-SA"/>
        </w:rPr>
      </w:pPr>
      <w:hyperlink w:anchor="_Toc113370782" w:history="1">
        <w:r w:rsidR="00D80434" w:rsidRPr="007D0B52">
          <w:rPr>
            <w:rStyle w:val="Hyperlink"/>
          </w:rPr>
          <w:t>3.4.2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Impact on reference lists</w:t>
        </w:r>
        <w:r w:rsidR="00D80434">
          <w:rPr>
            <w:noProof/>
            <w:webHidden/>
          </w:rPr>
          <w:tab/>
        </w:r>
        <w:r w:rsidR="00D80434">
          <w:rPr>
            <w:noProof/>
            <w:webHidden/>
          </w:rPr>
          <w:fldChar w:fldCharType="begin"/>
        </w:r>
        <w:r w:rsidR="00D80434">
          <w:rPr>
            <w:noProof/>
            <w:webHidden/>
          </w:rPr>
          <w:instrText xml:space="preserve"> PAGEREF _Toc113370782 \h </w:instrText>
        </w:r>
        <w:r w:rsidR="00D80434">
          <w:rPr>
            <w:noProof/>
            <w:webHidden/>
          </w:rPr>
        </w:r>
        <w:r w:rsidR="00D80434">
          <w:rPr>
            <w:noProof/>
            <w:webHidden/>
          </w:rPr>
          <w:fldChar w:fldCharType="separate"/>
        </w:r>
        <w:r w:rsidR="00F06C7B">
          <w:rPr>
            <w:noProof/>
            <w:webHidden/>
          </w:rPr>
          <w:t>39</w:t>
        </w:r>
        <w:r w:rsidR="00D80434">
          <w:rPr>
            <w:noProof/>
            <w:webHidden/>
          </w:rPr>
          <w:fldChar w:fldCharType="end"/>
        </w:r>
      </w:hyperlink>
    </w:p>
    <w:p w14:paraId="486124C3" w14:textId="19FD5586" w:rsidR="00D80434" w:rsidRDefault="00000000">
      <w:pPr>
        <w:pStyle w:val="TOC3"/>
        <w:rPr>
          <w:rFonts w:asciiTheme="minorHAnsi" w:eastAsiaTheme="minorEastAsia" w:hAnsiTheme="minorHAnsi" w:cstheme="minorBidi"/>
          <w:noProof/>
          <w:sz w:val="22"/>
          <w:szCs w:val="22"/>
          <w:lang w:val="nl-NL" w:eastAsia="nl-NL" w:bidi="ar-SA"/>
        </w:rPr>
      </w:pPr>
      <w:hyperlink w:anchor="_Toc113370783" w:history="1">
        <w:r w:rsidR="00D80434" w:rsidRPr="007D0B52">
          <w:rPr>
            <w:rStyle w:val="Hyperlink"/>
          </w:rPr>
          <w:t>3.4.3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Impact on primary keys</w:t>
        </w:r>
        <w:r w:rsidR="00D80434">
          <w:rPr>
            <w:noProof/>
            <w:webHidden/>
          </w:rPr>
          <w:tab/>
        </w:r>
        <w:r w:rsidR="00D80434">
          <w:rPr>
            <w:noProof/>
            <w:webHidden/>
          </w:rPr>
          <w:fldChar w:fldCharType="begin"/>
        </w:r>
        <w:r w:rsidR="00D80434">
          <w:rPr>
            <w:noProof/>
            <w:webHidden/>
          </w:rPr>
          <w:instrText xml:space="preserve"> PAGEREF _Toc113370783 \h </w:instrText>
        </w:r>
        <w:r w:rsidR="00D80434">
          <w:rPr>
            <w:noProof/>
            <w:webHidden/>
          </w:rPr>
        </w:r>
        <w:r w:rsidR="00D80434">
          <w:rPr>
            <w:noProof/>
            <w:webHidden/>
          </w:rPr>
          <w:fldChar w:fldCharType="separate"/>
        </w:r>
        <w:r w:rsidR="00F06C7B">
          <w:rPr>
            <w:noProof/>
            <w:webHidden/>
          </w:rPr>
          <w:t>39</w:t>
        </w:r>
        <w:r w:rsidR="00D80434">
          <w:rPr>
            <w:noProof/>
            <w:webHidden/>
          </w:rPr>
          <w:fldChar w:fldCharType="end"/>
        </w:r>
      </w:hyperlink>
    </w:p>
    <w:p w14:paraId="51CC3690" w14:textId="324807AE" w:rsidR="00D80434" w:rsidRDefault="00000000">
      <w:pPr>
        <w:pStyle w:val="TOC3"/>
        <w:rPr>
          <w:rFonts w:asciiTheme="minorHAnsi" w:eastAsiaTheme="minorEastAsia" w:hAnsiTheme="minorHAnsi" w:cstheme="minorBidi"/>
          <w:noProof/>
          <w:sz w:val="22"/>
          <w:szCs w:val="22"/>
          <w:lang w:val="nl-NL" w:eastAsia="nl-NL" w:bidi="ar-SA"/>
        </w:rPr>
      </w:pPr>
      <w:hyperlink w:anchor="_Toc113370784" w:history="1">
        <w:r w:rsidR="00D80434" w:rsidRPr="007D0B52">
          <w:rPr>
            <w:rStyle w:val="Hyperlink"/>
          </w:rPr>
          <w:t>3.4.4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Impact on business rules</w:t>
        </w:r>
        <w:r w:rsidR="00D80434">
          <w:rPr>
            <w:noProof/>
            <w:webHidden/>
          </w:rPr>
          <w:tab/>
        </w:r>
        <w:r w:rsidR="00D80434">
          <w:rPr>
            <w:noProof/>
            <w:webHidden/>
          </w:rPr>
          <w:fldChar w:fldCharType="begin"/>
        </w:r>
        <w:r w:rsidR="00D80434">
          <w:rPr>
            <w:noProof/>
            <w:webHidden/>
          </w:rPr>
          <w:instrText xml:space="preserve"> PAGEREF _Toc113370784 \h </w:instrText>
        </w:r>
        <w:r w:rsidR="00D80434">
          <w:rPr>
            <w:noProof/>
            <w:webHidden/>
          </w:rPr>
        </w:r>
        <w:r w:rsidR="00D80434">
          <w:rPr>
            <w:noProof/>
            <w:webHidden/>
          </w:rPr>
          <w:fldChar w:fldCharType="separate"/>
        </w:r>
        <w:r w:rsidR="00F06C7B">
          <w:rPr>
            <w:noProof/>
            <w:webHidden/>
          </w:rPr>
          <w:t>39</w:t>
        </w:r>
        <w:r w:rsidR="00D80434">
          <w:rPr>
            <w:noProof/>
            <w:webHidden/>
          </w:rPr>
          <w:fldChar w:fldCharType="end"/>
        </w:r>
      </w:hyperlink>
    </w:p>
    <w:p w14:paraId="22561778" w14:textId="211C10C2" w:rsidR="00D80434" w:rsidRDefault="00000000">
      <w:pPr>
        <w:pStyle w:val="TOC2"/>
        <w:rPr>
          <w:rFonts w:asciiTheme="minorHAnsi" w:eastAsiaTheme="minorEastAsia" w:hAnsiTheme="minorHAnsi" w:cstheme="minorBidi"/>
          <w:noProof/>
          <w:sz w:val="22"/>
          <w:szCs w:val="22"/>
          <w:lang w:val="nl-NL" w:eastAsia="nl-NL" w:bidi="ar-SA"/>
        </w:rPr>
      </w:pPr>
      <w:hyperlink w:anchor="_Toc113370785" w:history="1">
        <w:r w:rsidR="00D80434" w:rsidRPr="007D0B52">
          <w:rPr>
            <w:rStyle w:val="Hyperlink"/>
          </w:rPr>
          <w:t>3.5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Mapping the delivery to the logical data model</w:t>
        </w:r>
        <w:r w:rsidR="00D80434">
          <w:rPr>
            <w:noProof/>
            <w:webHidden/>
          </w:rPr>
          <w:tab/>
        </w:r>
        <w:r w:rsidR="00D80434">
          <w:rPr>
            <w:noProof/>
            <w:webHidden/>
          </w:rPr>
          <w:fldChar w:fldCharType="begin"/>
        </w:r>
        <w:r w:rsidR="00D80434">
          <w:rPr>
            <w:noProof/>
            <w:webHidden/>
          </w:rPr>
          <w:instrText xml:space="preserve"> PAGEREF _Toc113370785 \h </w:instrText>
        </w:r>
        <w:r w:rsidR="00D80434">
          <w:rPr>
            <w:noProof/>
            <w:webHidden/>
          </w:rPr>
        </w:r>
        <w:r w:rsidR="00D80434">
          <w:rPr>
            <w:noProof/>
            <w:webHidden/>
          </w:rPr>
          <w:fldChar w:fldCharType="separate"/>
        </w:r>
        <w:r w:rsidR="00F06C7B">
          <w:rPr>
            <w:noProof/>
            <w:webHidden/>
          </w:rPr>
          <w:t>39</w:t>
        </w:r>
        <w:r w:rsidR="00D80434">
          <w:rPr>
            <w:noProof/>
            <w:webHidden/>
          </w:rPr>
          <w:fldChar w:fldCharType="end"/>
        </w:r>
      </w:hyperlink>
    </w:p>
    <w:p w14:paraId="5BCF124F" w14:textId="554BEE1A" w:rsidR="00D80434" w:rsidRDefault="00000000">
      <w:pPr>
        <w:pStyle w:val="TOC2"/>
        <w:rPr>
          <w:rFonts w:asciiTheme="minorHAnsi" w:eastAsiaTheme="minorEastAsia" w:hAnsiTheme="minorHAnsi" w:cstheme="minorBidi"/>
          <w:noProof/>
          <w:sz w:val="22"/>
          <w:szCs w:val="22"/>
          <w:lang w:val="nl-NL" w:eastAsia="nl-NL" w:bidi="ar-SA"/>
        </w:rPr>
      </w:pPr>
      <w:hyperlink w:anchor="_Toc113370786" w:history="1">
        <w:r w:rsidR="00D80434" w:rsidRPr="007D0B52">
          <w:rPr>
            <w:rStyle w:val="Hyperlink"/>
          </w:rPr>
          <w:t>3.6</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Delivery timelines</w:t>
        </w:r>
        <w:r w:rsidR="00D80434">
          <w:rPr>
            <w:noProof/>
            <w:webHidden/>
          </w:rPr>
          <w:tab/>
        </w:r>
        <w:r w:rsidR="00D80434">
          <w:rPr>
            <w:noProof/>
            <w:webHidden/>
          </w:rPr>
          <w:fldChar w:fldCharType="begin"/>
        </w:r>
        <w:r w:rsidR="00D80434">
          <w:rPr>
            <w:noProof/>
            <w:webHidden/>
          </w:rPr>
          <w:instrText xml:space="preserve"> PAGEREF _Toc113370786 \h </w:instrText>
        </w:r>
        <w:r w:rsidR="00D80434">
          <w:rPr>
            <w:noProof/>
            <w:webHidden/>
          </w:rPr>
        </w:r>
        <w:r w:rsidR="00D80434">
          <w:rPr>
            <w:noProof/>
            <w:webHidden/>
          </w:rPr>
          <w:fldChar w:fldCharType="separate"/>
        </w:r>
        <w:r w:rsidR="00F06C7B">
          <w:rPr>
            <w:noProof/>
            <w:webHidden/>
          </w:rPr>
          <w:t>49</w:t>
        </w:r>
        <w:r w:rsidR="00D80434">
          <w:rPr>
            <w:noProof/>
            <w:webHidden/>
          </w:rPr>
          <w:fldChar w:fldCharType="end"/>
        </w:r>
      </w:hyperlink>
    </w:p>
    <w:p w14:paraId="31FE57FC" w14:textId="07FD2AA0" w:rsidR="00D80434" w:rsidRDefault="00000000">
      <w:pPr>
        <w:pStyle w:val="TOC2"/>
        <w:rPr>
          <w:rFonts w:asciiTheme="minorHAnsi" w:eastAsiaTheme="minorEastAsia" w:hAnsiTheme="minorHAnsi" w:cstheme="minorBidi"/>
          <w:noProof/>
          <w:sz w:val="22"/>
          <w:szCs w:val="22"/>
          <w:lang w:val="nl-NL" w:eastAsia="nl-NL" w:bidi="ar-SA"/>
        </w:rPr>
      </w:pPr>
      <w:hyperlink w:anchor="_Toc113370787" w:history="1">
        <w:r w:rsidR="00D80434" w:rsidRPr="007D0B52">
          <w:rPr>
            <w:rStyle w:val="Hyperlink"/>
          </w:rPr>
          <w:t>3.7</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Adjustments and deliveries with retroactive effect</w:t>
        </w:r>
        <w:r w:rsidR="00D80434">
          <w:rPr>
            <w:noProof/>
            <w:webHidden/>
          </w:rPr>
          <w:tab/>
        </w:r>
        <w:r w:rsidR="00D80434">
          <w:rPr>
            <w:noProof/>
            <w:webHidden/>
          </w:rPr>
          <w:fldChar w:fldCharType="begin"/>
        </w:r>
        <w:r w:rsidR="00D80434">
          <w:rPr>
            <w:noProof/>
            <w:webHidden/>
          </w:rPr>
          <w:instrText xml:space="preserve"> PAGEREF _Toc113370787 \h </w:instrText>
        </w:r>
        <w:r w:rsidR="00D80434">
          <w:rPr>
            <w:noProof/>
            <w:webHidden/>
          </w:rPr>
        </w:r>
        <w:r w:rsidR="00D80434">
          <w:rPr>
            <w:noProof/>
            <w:webHidden/>
          </w:rPr>
          <w:fldChar w:fldCharType="separate"/>
        </w:r>
        <w:r w:rsidR="00F06C7B">
          <w:rPr>
            <w:noProof/>
            <w:webHidden/>
          </w:rPr>
          <w:t>49</w:t>
        </w:r>
        <w:r w:rsidR="00D80434">
          <w:rPr>
            <w:noProof/>
            <w:webHidden/>
          </w:rPr>
          <w:fldChar w:fldCharType="end"/>
        </w:r>
      </w:hyperlink>
    </w:p>
    <w:p w14:paraId="05823EFC" w14:textId="6A7FD48D" w:rsidR="00D80434" w:rsidRDefault="00000000">
      <w:pPr>
        <w:pStyle w:val="TOC1"/>
        <w:rPr>
          <w:rFonts w:asciiTheme="minorHAnsi" w:eastAsiaTheme="minorEastAsia" w:hAnsiTheme="minorHAnsi" w:cstheme="minorBidi"/>
          <w:noProof/>
          <w:sz w:val="22"/>
          <w:szCs w:val="22"/>
          <w:lang w:val="nl-NL" w:eastAsia="nl-NL" w:bidi="ar-SA"/>
        </w:rPr>
      </w:pPr>
      <w:hyperlink w:anchor="_Toc113370788" w:history="1">
        <w:r w:rsidR="00D80434" w:rsidRPr="007D0B52">
          <w:rPr>
            <w:rStyle w:val="Hyperlink"/>
          </w:rPr>
          <w:t>4</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Reference tables</w:t>
        </w:r>
        <w:r w:rsidR="00D80434">
          <w:rPr>
            <w:noProof/>
            <w:webHidden/>
          </w:rPr>
          <w:tab/>
        </w:r>
        <w:r w:rsidR="00D80434">
          <w:rPr>
            <w:noProof/>
            <w:webHidden/>
          </w:rPr>
          <w:fldChar w:fldCharType="begin"/>
        </w:r>
        <w:r w:rsidR="00D80434">
          <w:rPr>
            <w:noProof/>
            <w:webHidden/>
          </w:rPr>
          <w:instrText xml:space="preserve"> PAGEREF _Toc113370788 \h </w:instrText>
        </w:r>
        <w:r w:rsidR="00D80434">
          <w:rPr>
            <w:noProof/>
            <w:webHidden/>
          </w:rPr>
        </w:r>
        <w:r w:rsidR="00D80434">
          <w:rPr>
            <w:noProof/>
            <w:webHidden/>
          </w:rPr>
          <w:fldChar w:fldCharType="separate"/>
        </w:r>
        <w:r w:rsidR="00F06C7B">
          <w:rPr>
            <w:noProof/>
            <w:webHidden/>
          </w:rPr>
          <w:t>50</w:t>
        </w:r>
        <w:r w:rsidR="00D80434">
          <w:rPr>
            <w:noProof/>
            <w:webHidden/>
          </w:rPr>
          <w:fldChar w:fldCharType="end"/>
        </w:r>
      </w:hyperlink>
    </w:p>
    <w:p w14:paraId="70B6F441" w14:textId="2CA48DD0" w:rsidR="00D80434" w:rsidRDefault="00000000">
      <w:pPr>
        <w:pStyle w:val="TOC2"/>
        <w:rPr>
          <w:rFonts w:asciiTheme="minorHAnsi" w:eastAsiaTheme="minorEastAsia" w:hAnsiTheme="minorHAnsi" w:cstheme="minorBidi"/>
          <w:noProof/>
          <w:sz w:val="22"/>
          <w:szCs w:val="22"/>
          <w:lang w:val="nl-NL" w:eastAsia="nl-NL" w:bidi="ar-SA"/>
        </w:rPr>
      </w:pPr>
      <w:hyperlink w:anchor="_Toc113370789" w:history="1">
        <w:r w:rsidR="00D80434" w:rsidRPr="007D0B52">
          <w:rPr>
            <w:rStyle w:val="Hyperlink"/>
          </w:rPr>
          <w:t>4.1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Reporting population and reference population</w:t>
        </w:r>
        <w:r w:rsidR="00D80434">
          <w:rPr>
            <w:noProof/>
            <w:webHidden/>
          </w:rPr>
          <w:tab/>
        </w:r>
        <w:r w:rsidR="00D80434">
          <w:rPr>
            <w:noProof/>
            <w:webHidden/>
          </w:rPr>
          <w:fldChar w:fldCharType="begin"/>
        </w:r>
        <w:r w:rsidR="00D80434">
          <w:rPr>
            <w:noProof/>
            <w:webHidden/>
          </w:rPr>
          <w:instrText xml:space="preserve"> PAGEREF _Toc113370789 \h </w:instrText>
        </w:r>
        <w:r w:rsidR="00D80434">
          <w:rPr>
            <w:noProof/>
            <w:webHidden/>
          </w:rPr>
        </w:r>
        <w:r w:rsidR="00D80434">
          <w:rPr>
            <w:noProof/>
            <w:webHidden/>
          </w:rPr>
          <w:fldChar w:fldCharType="separate"/>
        </w:r>
        <w:r w:rsidR="00F06C7B">
          <w:rPr>
            <w:noProof/>
            <w:webHidden/>
          </w:rPr>
          <w:t>50</w:t>
        </w:r>
        <w:r w:rsidR="00D80434">
          <w:rPr>
            <w:noProof/>
            <w:webHidden/>
          </w:rPr>
          <w:fldChar w:fldCharType="end"/>
        </w:r>
      </w:hyperlink>
    </w:p>
    <w:p w14:paraId="35C54FFC" w14:textId="3C0A6AC9" w:rsidR="00D80434" w:rsidRDefault="00000000">
      <w:pPr>
        <w:pStyle w:val="TOC2"/>
        <w:rPr>
          <w:rFonts w:asciiTheme="minorHAnsi" w:eastAsiaTheme="minorEastAsia" w:hAnsiTheme="minorHAnsi" w:cstheme="minorBidi"/>
          <w:noProof/>
          <w:sz w:val="22"/>
          <w:szCs w:val="22"/>
          <w:lang w:val="nl-NL" w:eastAsia="nl-NL" w:bidi="ar-SA"/>
        </w:rPr>
      </w:pPr>
      <w:hyperlink w:anchor="_Toc113370790" w:history="1">
        <w:r w:rsidR="00D80434" w:rsidRPr="007D0B52">
          <w:rPr>
            <w:rStyle w:val="Hyperlink"/>
          </w:rPr>
          <w:t>4.2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Reference data sets based on the AnaCredit Regulation</w:t>
        </w:r>
        <w:r w:rsidR="00D80434">
          <w:rPr>
            <w:noProof/>
            <w:webHidden/>
          </w:rPr>
          <w:tab/>
        </w:r>
        <w:r w:rsidR="00D80434">
          <w:rPr>
            <w:noProof/>
            <w:webHidden/>
          </w:rPr>
          <w:fldChar w:fldCharType="begin"/>
        </w:r>
        <w:r w:rsidR="00D80434">
          <w:rPr>
            <w:noProof/>
            <w:webHidden/>
          </w:rPr>
          <w:instrText xml:space="preserve"> PAGEREF _Toc113370790 \h </w:instrText>
        </w:r>
        <w:r w:rsidR="00D80434">
          <w:rPr>
            <w:noProof/>
            <w:webHidden/>
          </w:rPr>
        </w:r>
        <w:r w:rsidR="00D80434">
          <w:rPr>
            <w:noProof/>
            <w:webHidden/>
          </w:rPr>
          <w:fldChar w:fldCharType="separate"/>
        </w:r>
        <w:r w:rsidR="00F06C7B">
          <w:rPr>
            <w:noProof/>
            <w:webHidden/>
          </w:rPr>
          <w:t>50</w:t>
        </w:r>
        <w:r w:rsidR="00D80434">
          <w:rPr>
            <w:noProof/>
            <w:webHidden/>
          </w:rPr>
          <w:fldChar w:fldCharType="end"/>
        </w:r>
      </w:hyperlink>
    </w:p>
    <w:p w14:paraId="6D9A3F73" w14:textId="42F273A6" w:rsidR="00D80434" w:rsidRDefault="00000000">
      <w:pPr>
        <w:pStyle w:val="TOC2"/>
        <w:rPr>
          <w:rFonts w:asciiTheme="minorHAnsi" w:eastAsiaTheme="minorEastAsia" w:hAnsiTheme="minorHAnsi" w:cstheme="minorBidi"/>
          <w:noProof/>
          <w:sz w:val="22"/>
          <w:szCs w:val="22"/>
          <w:lang w:val="nl-NL" w:eastAsia="nl-NL" w:bidi="ar-SA"/>
        </w:rPr>
      </w:pPr>
      <w:hyperlink w:anchor="_Toc113370791" w:history="1">
        <w:r w:rsidR="00D80434" w:rsidRPr="007D0B52">
          <w:rPr>
            <w:rStyle w:val="Hyperlink"/>
          </w:rPr>
          <w:t>4.3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Metadata reference data sets</w:t>
        </w:r>
        <w:r w:rsidR="00D80434">
          <w:rPr>
            <w:noProof/>
            <w:webHidden/>
          </w:rPr>
          <w:tab/>
        </w:r>
        <w:r w:rsidR="00D80434">
          <w:rPr>
            <w:noProof/>
            <w:webHidden/>
          </w:rPr>
          <w:fldChar w:fldCharType="begin"/>
        </w:r>
        <w:r w:rsidR="00D80434">
          <w:rPr>
            <w:noProof/>
            <w:webHidden/>
          </w:rPr>
          <w:instrText xml:space="preserve"> PAGEREF _Toc113370791 \h </w:instrText>
        </w:r>
        <w:r w:rsidR="00D80434">
          <w:rPr>
            <w:noProof/>
            <w:webHidden/>
          </w:rPr>
        </w:r>
        <w:r w:rsidR="00D80434">
          <w:rPr>
            <w:noProof/>
            <w:webHidden/>
          </w:rPr>
          <w:fldChar w:fldCharType="separate"/>
        </w:r>
        <w:r w:rsidR="00F06C7B">
          <w:rPr>
            <w:noProof/>
            <w:webHidden/>
          </w:rPr>
          <w:t>51</w:t>
        </w:r>
        <w:r w:rsidR="00D80434">
          <w:rPr>
            <w:noProof/>
            <w:webHidden/>
          </w:rPr>
          <w:fldChar w:fldCharType="end"/>
        </w:r>
      </w:hyperlink>
    </w:p>
    <w:p w14:paraId="518114DD" w14:textId="6D783C2E" w:rsidR="00D80434" w:rsidRDefault="00000000">
      <w:pPr>
        <w:pStyle w:val="TOC3"/>
        <w:rPr>
          <w:rFonts w:asciiTheme="minorHAnsi" w:eastAsiaTheme="minorEastAsia" w:hAnsiTheme="minorHAnsi" w:cstheme="minorBidi"/>
          <w:noProof/>
          <w:sz w:val="22"/>
          <w:szCs w:val="22"/>
          <w:lang w:val="nl-NL" w:eastAsia="nl-NL" w:bidi="ar-SA"/>
        </w:rPr>
      </w:pPr>
      <w:hyperlink w:anchor="_Toc113370792" w:history="1">
        <w:r w:rsidR="00D80434" w:rsidRPr="007D0B52">
          <w:rPr>
            <w:rStyle w:val="Hyperlink"/>
          </w:rPr>
          <w:t>4.3.1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List of entity types</w:t>
        </w:r>
        <w:r w:rsidR="00D80434">
          <w:rPr>
            <w:noProof/>
            <w:webHidden/>
          </w:rPr>
          <w:tab/>
        </w:r>
        <w:r w:rsidR="00D80434">
          <w:rPr>
            <w:noProof/>
            <w:webHidden/>
          </w:rPr>
          <w:fldChar w:fldCharType="begin"/>
        </w:r>
        <w:r w:rsidR="00D80434">
          <w:rPr>
            <w:noProof/>
            <w:webHidden/>
          </w:rPr>
          <w:instrText xml:space="preserve"> PAGEREF _Toc113370792 \h </w:instrText>
        </w:r>
        <w:r w:rsidR="00D80434">
          <w:rPr>
            <w:noProof/>
            <w:webHidden/>
          </w:rPr>
        </w:r>
        <w:r w:rsidR="00D80434">
          <w:rPr>
            <w:noProof/>
            <w:webHidden/>
          </w:rPr>
          <w:fldChar w:fldCharType="separate"/>
        </w:r>
        <w:r w:rsidR="00F06C7B">
          <w:rPr>
            <w:noProof/>
            <w:webHidden/>
          </w:rPr>
          <w:t>51</w:t>
        </w:r>
        <w:r w:rsidR="00D80434">
          <w:rPr>
            <w:noProof/>
            <w:webHidden/>
          </w:rPr>
          <w:fldChar w:fldCharType="end"/>
        </w:r>
      </w:hyperlink>
    </w:p>
    <w:p w14:paraId="600A4650" w14:textId="5F45A627" w:rsidR="00D80434" w:rsidRDefault="00000000">
      <w:pPr>
        <w:pStyle w:val="TOC3"/>
        <w:rPr>
          <w:rFonts w:asciiTheme="minorHAnsi" w:eastAsiaTheme="minorEastAsia" w:hAnsiTheme="minorHAnsi" w:cstheme="minorBidi"/>
          <w:noProof/>
          <w:sz w:val="22"/>
          <w:szCs w:val="22"/>
          <w:lang w:val="nl-NL" w:eastAsia="nl-NL" w:bidi="ar-SA"/>
        </w:rPr>
      </w:pPr>
      <w:hyperlink w:anchor="_Toc113370793" w:history="1">
        <w:r w:rsidR="00D80434" w:rsidRPr="007D0B52">
          <w:rPr>
            <w:rStyle w:val="Hyperlink"/>
          </w:rPr>
          <w:t>4.3.2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List of attributes</w:t>
        </w:r>
        <w:r w:rsidR="00D80434">
          <w:rPr>
            <w:noProof/>
            <w:webHidden/>
          </w:rPr>
          <w:tab/>
        </w:r>
        <w:r w:rsidR="00D80434">
          <w:rPr>
            <w:noProof/>
            <w:webHidden/>
          </w:rPr>
          <w:fldChar w:fldCharType="begin"/>
        </w:r>
        <w:r w:rsidR="00D80434">
          <w:rPr>
            <w:noProof/>
            <w:webHidden/>
          </w:rPr>
          <w:instrText xml:space="preserve"> PAGEREF _Toc113370793 \h </w:instrText>
        </w:r>
        <w:r w:rsidR="00D80434">
          <w:rPr>
            <w:noProof/>
            <w:webHidden/>
          </w:rPr>
        </w:r>
        <w:r w:rsidR="00D80434">
          <w:rPr>
            <w:noProof/>
            <w:webHidden/>
          </w:rPr>
          <w:fldChar w:fldCharType="separate"/>
        </w:r>
        <w:r w:rsidR="00F06C7B">
          <w:rPr>
            <w:noProof/>
            <w:webHidden/>
          </w:rPr>
          <w:t>51</w:t>
        </w:r>
        <w:r w:rsidR="00D80434">
          <w:rPr>
            <w:noProof/>
            <w:webHidden/>
          </w:rPr>
          <w:fldChar w:fldCharType="end"/>
        </w:r>
      </w:hyperlink>
    </w:p>
    <w:p w14:paraId="053857B6" w14:textId="4C21EBA5" w:rsidR="00D80434" w:rsidRDefault="00000000">
      <w:pPr>
        <w:pStyle w:val="TOC1"/>
        <w:rPr>
          <w:rFonts w:asciiTheme="minorHAnsi" w:eastAsiaTheme="minorEastAsia" w:hAnsiTheme="minorHAnsi" w:cstheme="minorBidi"/>
          <w:noProof/>
          <w:sz w:val="22"/>
          <w:szCs w:val="22"/>
          <w:lang w:val="nl-NL" w:eastAsia="nl-NL" w:bidi="ar-SA"/>
        </w:rPr>
      </w:pPr>
      <w:hyperlink w:anchor="_Toc113370794" w:history="1">
        <w:r w:rsidR="00D80434" w:rsidRPr="007D0B52">
          <w:rPr>
            <w:rStyle w:val="Hyperlink"/>
          </w:rPr>
          <w:t>5</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Agreements and contact persons</w:t>
        </w:r>
        <w:r w:rsidR="00D80434">
          <w:rPr>
            <w:noProof/>
            <w:webHidden/>
          </w:rPr>
          <w:tab/>
        </w:r>
        <w:r w:rsidR="00D80434">
          <w:rPr>
            <w:noProof/>
            <w:webHidden/>
          </w:rPr>
          <w:fldChar w:fldCharType="begin"/>
        </w:r>
        <w:r w:rsidR="00D80434">
          <w:rPr>
            <w:noProof/>
            <w:webHidden/>
          </w:rPr>
          <w:instrText xml:space="preserve"> PAGEREF _Toc113370794 \h </w:instrText>
        </w:r>
        <w:r w:rsidR="00D80434">
          <w:rPr>
            <w:noProof/>
            <w:webHidden/>
          </w:rPr>
        </w:r>
        <w:r w:rsidR="00D80434">
          <w:rPr>
            <w:noProof/>
            <w:webHidden/>
          </w:rPr>
          <w:fldChar w:fldCharType="separate"/>
        </w:r>
        <w:r w:rsidR="00F06C7B">
          <w:rPr>
            <w:noProof/>
            <w:webHidden/>
          </w:rPr>
          <w:t>52</w:t>
        </w:r>
        <w:r w:rsidR="00D80434">
          <w:rPr>
            <w:noProof/>
            <w:webHidden/>
          </w:rPr>
          <w:fldChar w:fldCharType="end"/>
        </w:r>
      </w:hyperlink>
    </w:p>
    <w:p w14:paraId="5D89A321" w14:textId="3422390B" w:rsidR="00D80434" w:rsidRDefault="00000000">
      <w:pPr>
        <w:pStyle w:val="TOC2"/>
        <w:rPr>
          <w:rFonts w:asciiTheme="minorHAnsi" w:eastAsiaTheme="minorEastAsia" w:hAnsiTheme="minorHAnsi" w:cstheme="minorBidi"/>
          <w:noProof/>
          <w:sz w:val="22"/>
          <w:szCs w:val="22"/>
          <w:lang w:val="nl-NL" w:eastAsia="nl-NL" w:bidi="ar-SA"/>
        </w:rPr>
      </w:pPr>
      <w:hyperlink w:anchor="_Toc113370795" w:history="1">
        <w:r w:rsidR="00D80434" w:rsidRPr="007D0B52">
          <w:rPr>
            <w:rStyle w:val="Hyperlink"/>
          </w:rPr>
          <w:t>5.1</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Filing and storage</w:t>
        </w:r>
        <w:r w:rsidR="00D80434">
          <w:rPr>
            <w:noProof/>
            <w:webHidden/>
          </w:rPr>
          <w:tab/>
        </w:r>
        <w:r w:rsidR="00D80434">
          <w:rPr>
            <w:noProof/>
            <w:webHidden/>
          </w:rPr>
          <w:fldChar w:fldCharType="begin"/>
        </w:r>
        <w:r w:rsidR="00D80434">
          <w:rPr>
            <w:noProof/>
            <w:webHidden/>
          </w:rPr>
          <w:instrText xml:space="preserve"> PAGEREF _Toc113370795 \h </w:instrText>
        </w:r>
        <w:r w:rsidR="00D80434">
          <w:rPr>
            <w:noProof/>
            <w:webHidden/>
          </w:rPr>
        </w:r>
        <w:r w:rsidR="00D80434">
          <w:rPr>
            <w:noProof/>
            <w:webHidden/>
          </w:rPr>
          <w:fldChar w:fldCharType="separate"/>
        </w:r>
        <w:r w:rsidR="00F06C7B">
          <w:rPr>
            <w:noProof/>
            <w:webHidden/>
          </w:rPr>
          <w:t>52</w:t>
        </w:r>
        <w:r w:rsidR="00D80434">
          <w:rPr>
            <w:noProof/>
            <w:webHidden/>
          </w:rPr>
          <w:fldChar w:fldCharType="end"/>
        </w:r>
      </w:hyperlink>
    </w:p>
    <w:p w14:paraId="044403CE" w14:textId="4C59544A" w:rsidR="00D80434" w:rsidRDefault="00000000">
      <w:pPr>
        <w:pStyle w:val="TOC2"/>
        <w:rPr>
          <w:rFonts w:asciiTheme="minorHAnsi" w:eastAsiaTheme="minorEastAsia" w:hAnsiTheme="minorHAnsi" w:cstheme="minorBidi"/>
          <w:noProof/>
          <w:sz w:val="22"/>
          <w:szCs w:val="22"/>
          <w:lang w:val="nl-NL" w:eastAsia="nl-NL" w:bidi="ar-SA"/>
        </w:rPr>
      </w:pPr>
      <w:hyperlink w:anchor="_Toc113370796" w:history="1">
        <w:r w:rsidR="00D80434" w:rsidRPr="007D0B52">
          <w:rPr>
            <w:rStyle w:val="Hyperlink"/>
          </w:rPr>
          <w:t>5.2</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Contact data</w:t>
        </w:r>
        <w:r w:rsidR="00D80434">
          <w:rPr>
            <w:noProof/>
            <w:webHidden/>
          </w:rPr>
          <w:tab/>
        </w:r>
        <w:r w:rsidR="00D80434">
          <w:rPr>
            <w:noProof/>
            <w:webHidden/>
          </w:rPr>
          <w:fldChar w:fldCharType="begin"/>
        </w:r>
        <w:r w:rsidR="00D80434">
          <w:rPr>
            <w:noProof/>
            <w:webHidden/>
          </w:rPr>
          <w:instrText xml:space="preserve"> PAGEREF _Toc113370796 \h </w:instrText>
        </w:r>
        <w:r w:rsidR="00D80434">
          <w:rPr>
            <w:noProof/>
            <w:webHidden/>
          </w:rPr>
        </w:r>
        <w:r w:rsidR="00D80434">
          <w:rPr>
            <w:noProof/>
            <w:webHidden/>
          </w:rPr>
          <w:fldChar w:fldCharType="separate"/>
        </w:r>
        <w:r w:rsidR="00F06C7B">
          <w:rPr>
            <w:noProof/>
            <w:webHidden/>
          </w:rPr>
          <w:t>52</w:t>
        </w:r>
        <w:r w:rsidR="00D80434">
          <w:rPr>
            <w:noProof/>
            <w:webHidden/>
          </w:rPr>
          <w:fldChar w:fldCharType="end"/>
        </w:r>
      </w:hyperlink>
    </w:p>
    <w:p w14:paraId="4052AF02" w14:textId="1325BD6C" w:rsidR="00D80434" w:rsidRDefault="00000000">
      <w:pPr>
        <w:pStyle w:val="TOC2"/>
        <w:rPr>
          <w:rFonts w:asciiTheme="minorHAnsi" w:eastAsiaTheme="minorEastAsia" w:hAnsiTheme="minorHAnsi" w:cstheme="minorBidi"/>
          <w:noProof/>
          <w:sz w:val="22"/>
          <w:szCs w:val="22"/>
          <w:lang w:val="nl-NL" w:eastAsia="nl-NL" w:bidi="ar-SA"/>
        </w:rPr>
      </w:pPr>
      <w:hyperlink w:anchor="_Toc113370797" w:history="1">
        <w:r w:rsidR="00D80434" w:rsidRPr="007D0B52">
          <w:rPr>
            <w:rStyle w:val="Hyperlink"/>
          </w:rPr>
          <w:t>5.3</w:t>
        </w:r>
        <w:r w:rsidR="00D80434">
          <w:rPr>
            <w:rFonts w:asciiTheme="minorHAnsi" w:eastAsiaTheme="minorEastAsia" w:hAnsiTheme="minorHAnsi" w:cstheme="minorBidi"/>
            <w:noProof/>
            <w:sz w:val="22"/>
            <w:szCs w:val="22"/>
            <w:lang w:val="nl-NL" w:eastAsia="nl-NL" w:bidi="ar-SA"/>
          </w:rPr>
          <w:tab/>
        </w:r>
        <w:r w:rsidR="00D80434" w:rsidRPr="007D0B52">
          <w:rPr>
            <w:rStyle w:val="Hyperlink"/>
          </w:rPr>
          <w:t>Changes to the agreement</w:t>
        </w:r>
        <w:r w:rsidR="00D80434">
          <w:rPr>
            <w:noProof/>
            <w:webHidden/>
          </w:rPr>
          <w:tab/>
        </w:r>
        <w:r w:rsidR="00D80434">
          <w:rPr>
            <w:noProof/>
            <w:webHidden/>
          </w:rPr>
          <w:fldChar w:fldCharType="begin"/>
        </w:r>
        <w:r w:rsidR="00D80434">
          <w:rPr>
            <w:noProof/>
            <w:webHidden/>
          </w:rPr>
          <w:instrText xml:space="preserve"> PAGEREF _Toc113370797 \h </w:instrText>
        </w:r>
        <w:r w:rsidR="00D80434">
          <w:rPr>
            <w:noProof/>
            <w:webHidden/>
          </w:rPr>
        </w:r>
        <w:r w:rsidR="00D80434">
          <w:rPr>
            <w:noProof/>
            <w:webHidden/>
          </w:rPr>
          <w:fldChar w:fldCharType="separate"/>
        </w:r>
        <w:r w:rsidR="00F06C7B">
          <w:rPr>
            <w:noProof/>
            <w:webHidden/>
          </w:rPr>
          <w:t>52</w:t>
        </w:r>
        <w:r w:rsidR="00D80434">
          <w:rPr>
            <w:noProof/>
            <w:webHidden/>
          </w:rPr>
          <w:fldChar w:fldCharType="end"/>
        </w:r>
      </w:hyperlink>
    </w:p>
    <w:p w14:paraId="3F10A9E8" w14:textId="29285697" w:rsidR="00D80434" w:rsidRDefault="00000000">
      <w:pPr>
        <w:pStyle w:val="TOC1"/>
        <w:rPr>
          <w:rFonts w:asciiTheme="minorHAnsi" w:eastAsiaTheme="minorEastAsia" w:hAnsiTheme="minorHAnsi" w:cstheme="minorBidi"/>
          <w:noProof/>
          <w:sz w:val="22"/>
          <w:szCs w:val="22"/>
          <w:lang w:val="nl-NL" w:eastAsia="nl-NL" w:bidi="ar-SA"/>
        </w:rPr>
      </w:pPr>
      <w:hyperlink w:anchor="_Toc113370798" w:history="1">
        <w:r w:rsidR="00D80434" w:rsidRPr="007D0B52">
          <w:rPr>
            <w:rStyle w:val="Hyperlink"/>
          </w:rPr>
          <w:t>Appendix A – Validation rules that determine the reporting obligation status</w:t>
        </w:r>
        <w:r w:rsidR="00D80434">
          <w:rPr>
            <w:noProof/>
            <w:webHidden/>
          </w:rPr>
          <w:tab/>
        </w:r>
        <w:r w:rsidR="00D80434">
          <w:rPr>
            <w:noProof/>
            <w:webHidden/>
          </w:rPr>
          <w:fldChar w:fldCharType="begin"/>
        </w:r>
        <w:r w:rsidR="00D80434">
          <w:rPr>
            <w:noProof/>
            <w:webHidden/>
          </w:rPr>
          <w:instrText xml:space="preserve"> PAGEREF _Toc113370798 \h </w:instrText>
        </w:r>
        <w:r w:rsidR="00D80434">
          <w:rPr>
            <w:noProof/>
            <w:webHidden/>
          </w:rPr>
        </w:r>
        <w:r w:rsidR="00D80434">
          <w:rPr>
            <w:noProof/>
            <w:webHidden/>
          </w:rPr>
          <w:fldChar w:fldCharType="separate"/>
        </w:r>
        <w:r w:rsidR="00F06C7B">
          <w:rPr>
            <w:noProof/>
            <w:webHidden/>
          </w:rPr>
          <w:t>53</w:t>
        </w:r>
        <w:r w:rsidR="00D80434">
          <w:rPr>
            <w:noProof/>
            <w:webHidden/>
          </w:rPr>
          <w:fldChar w:fldCharType="end"/>
        </w:r>
      </w:hyperlink>
    </w:p>
    <w:p w14:paraId="7D52FC60" w14:textId="78F228A4" w:rsidR="00D80434" w:rsidRDefault="00000000">
      <w:pPr>
        <w:pStyle w:val="TOC1"/>
        <w:rPr>
          <w:rFonts w:asciiTheme="minorHAnsi" w:eastAsiaTheme="minorEastAsia" w:hAnsiTheme="minorHAnsi" w:cstheme="minorBidi"/>
          <w:noProof/>
          <w:sz w:val="22"/>
          <w:szCs w:val="22"/>
          <w:lang w:val="nl-NL" w:eastAsia="nl-NL" w:bidi="ar-SA"/>
        </w:rPr>
      </w:pPr>
      <w:hyperlink w:anchor="_Toc113370799" w:history="1">
        <w:r w:rsidR="00D80434" w:rsidRPr="007D0B52">
          <w:rPr>
            <w:rStyle w:val="Hyperlink"/>
          </w:rPr>
          <w:t>Appendix B – Signalling &amp; Plausibility Rules that might lead to a new obligation to resubmit</w:t>
        </w:r>
        <w:r w:rsidR="00D80434">
          <w:rPr>
            <w:noProof/>
            <w:webHidden/>
          </w:rPr>
          <w:tab/>
        </w:r>
        <w:r w:rsidR="00D80434">
          <w:rPr>
            <w:noProof/>
            <w:webHidden/>
          </w:rPr>
          <w:fldChar w:fldCharType="begin"/>
        </w:r>
        <w:r w:rsidR="00D80434">
          <w:rPr>
            <w:noProof/>
            <w:webHidden/>
          </w:rPr>
          <w:instrText xml:space="preserve"> PAGEREF _Toc113370799 \h </w:instrText>
        </w:r>
        <w:r w:rsidR="00D80434">
          <w:rPr>
            <w:noProof/>
            <w:webHidden/>
          </w:rPr>
        </w:r>
        <w:r w:rsidR="00D80434">
          <w:rPr>
            <w:noProof/>
            <w:webHidden/>
          </w:rPr>
          <w:fldChar w:fldCharType="separate"/>
        </w:r>
        <w:r w:rsidR="00F06C7B">
          <w:rPr>
            <w:noProof/>
            <w:webHidden/>
          </w:rPr>
          <w:t>60</w:t>
        </w:r>
        <w:r w:rsidR="00D80434">
          <w:rPr>
            <w:noProof/>
            <w:webHidden/>
          </w:rPr>
          <w:fldChar w:fldCharType="end"/>
        </w:r>
      </w:hyperlink>
    </w:p>
    <w:p w14:paraId="73A8D992" w14:textId="20020834" w:rsidR="00D80434" w:rsidRDefault="00000000">
      <w:pPr>
        <w:pStyle w:val="TOC1"/>
        <w:rPr>
          <w:rFonts w:asciiTheme="minorHAnsi" w:eastAsiaTheme="minorEastAsia" w:hAnsiTheme="minorHAnsi" w:cstheme="minorBidi"/>
          <w:noProof/>
          <w:sz w:val="22"/>
          <w:szCs w:val="22"/>
          <w:lang w:val="nl-NL" w:eastAsia="nl-NL" w:bidi="ar-SA"/>
        </w:rPr>
      </w:pPr>
      <w:hyperlink w:anchor="_Toc113370800" w:history="1">
        <w:r w:rsidR="00D80434" w:rsidRPr="007D0B52">
          <w:rPr>
            <w:rStyle w:val="Hyperlink"/>
          </w:rPr>
          <w:t>Appendix C – Naming conventions and abbreviations</w:t>
        </w:r>
        <w:r w:rsidR="00D80434">
          <w:rPr>
            <w:noProof/>
            <w:webHidden/>
          </w:rPr>
          <w:tab/>
        </w:r>
        <w:r w:rsidR="00D80434">
          <w:rPr>
            <w:noProof/>
            <w:webHidden/>
          </w:rPr>
          <w:fldChar w:fldCharType="begin"/>
        </w:r>
        <w:r w:rsidR="00D80434">
          <w:rPr>
            <w:noProof/>
            <w:webHidden/>
          </w:rPr>
          <w:instrText xml:space="preserve"> PAGEREF _Toc113370800 \h </w:instrText>
        </w:r>
        <w:r w:rsidR="00D80434">
          <w:rPr>
            <w:noProof/>
            <w:webHidden/>
          </w:rPr>
        </w:r>
        <w:r w:rsidR="00D80434">
          <w:rPr>
            <w:noProof/>
            <w:webHidden/>
          </w:rPr>
          <w:fldChar w:fldCharType="separate"/>
        </w:r>
        <w:r w:rsidR="00F06C7B">
          <w:rPr>
            <w:noProof/>
            <w:webHidden/>
          </w:rPr>
          <w:t>73</w:t>
        </w:r>
        <w:r w:rsidR="00D80434">
          <w:rPr>
            <w:noProof/>
            <w:webHidden/>
          </w:rPr>
          <w:fldChar w:fldCharType="end"/>
        </w:r>
      </w:hyperlink>
    </w:p>
    <w:p w14:paraId="2FAFA90E" w14:textId="17BADF10" w:rsidR="00D80434" w:rsidRDefault="00000000">
      <w:pPr>
        <w:pStyle w:val="TOC1"/>
        <w:rPr>
          <w:rFonts w:asciiTheme="minorHAnsi" w:eastAsiaTheme="minorEastAsia" w:hAnsiTheme="minorHAnsi" w:cstheme="minorBidi"/>
          <w:noProof/>
          <w:sz w:val="22"/>
          <w:szCs w:val="22"/>
          <w:lang w:val="nl-NL" w:eastAsia="nl-NL" w:bidi="ar-SA"/>
        </w:rPr>
      </w:pPr>
      <w:hyperlink w:anchor="_Toc113370801" w:history="1">
        <w:r w:rsidR="00D80434" w:rsidRPr="007D0B52">
          <w:rPr>
            <w:rStyle w:val="Hyperlink"/>
          </w:rPr>
          <w:t>Appendix D – Mapping regulation attributes to LDM</w:t>
        </w:r>
        <w:r w:rsidR="00D80434">
          <w:rPr>
            <w:noProof/>
            <w:webHidden/>
          </w:rPr>
          <w:tab/>
        </w:r>
        <w:r w:rsidR="00D80434">
          <w:rPr>
            <w:noProof/>
            <w:webHidden/>
          </w:rPr>
          <w:fldChar w:fldCharType="begin"/>
        </w:r>
        <w:r w:rsidR="00D80434">
          <w:rPr>
            <w:noProof/>
            <w:webHidden/>
          </w:rPr>
          <w:instrText xml:space="preserve"> PAGEREF _Toc113370801 \h </w:instrText>
        </w:r>
        <w:r w:rsidR="00D80434">
          <w:rPr>
            <w:noProof/>
            <w:webHidden/>
          </w:rPr>
        </w:r>
        <w:r w:rsidR="00D80434">
          <w:rPr>
            <w:noProof/>
            <w:webHidden/>
          </w:rPr>
          <w:fldChar w:fldCharType="separate"/>
        </w:r>
        <w:r w:rsidR="00F06C7B">
          <w:rPr>
            <w:noProof/>
            <w:webHidden/>
          </w:rPr>
          <w:t>74</w:t>
        </w:r>
        <w:r w:rsidR="00D80434">
          <w:rPr>
            <w:noProof/>
            <w:webHidden/>
          </w:rPr>
          <w:fldChar w:fldCharType="end"/>
        </w:r>
      </w:hyperlink>
    </w:p>
    <w:p w14:paraId="35C0EB23" w14:textId="00F55109" w:rsidR="00206A3E" w:rsidRPr="002F76B7" w:rsidRDefault="00AE159C">
      <w:pPr>
        <w:pStyle w:val="TOC1"/>
        <w:rPr>
          <w:rFonts w:asciiTheme="minorHAnsi" w:eastAsiaTheme="minorEastAsia" w:hAnsiTheme="minorHAnsi" w:cstheme="minorBidi"/>
          <w:sz w:val="22"/>
          <w:szCs w:val="22"/>
        </w:rPr>
      </w:pPr>
      <w:r w:rsidRPr="002F76B7">
        <w:rPr>
          <w:rFonts w:cs="Arial"/>
          <w:sz w:val="19"/>
          <w:szCs w:val="19"/>
        </w:rPr>
        <w:fldChar w:fldCharType="end"/>
      </w:r>
    </w:p>
    <w:p w14:paraId="45097169" w14:textId="77777777" w:rsidR="00AE159C" w:rsidRPr="002F76B7" w:rsidRDefault="00AE159C" w:rsidP="00A00C08">
      <w:pPr>
        <w:pStyle w:val="Heading1"/>
      </w:pPr>
      <w:bookmarkStart w:id="1" w:name="_Toc466967941"/>
      <w:bookmarkStart w:id="2" w:name="_Toc113370696"/>
      <w:bookmarkStart w:id="3" w:name="_Toc255303079"/>
      <w:r w:rsidRPr="002F76B7">
        <w:lastRenderedPageBreak/>
        <w:t>Data delivery agreement</w:t>
      </w:r>
      <w:bookmarkEnd w:id="1"/>
      <w:bookmarkEnd w:id="2"/>
    </w:p>
    <w:p w14:paraId="16509EDE" w14:textId="77777777" w:rsidR="00AE159C" w:rsidRPr="002F76B7" w:rsidRDefault="00AE159C" w:rsidP="00A00C08">
      <w:pPr>
        <w:pStyle w:val="Heading2"/>
      </w:pPr>
      <w:bookmarkStart w:id="4" w:name="_Toc462742974"/>
      <w:bookmarkStart w:id="5" w:name="_Toc462747154"/>
      <w:bookmarkStart w:id="6" w:name="_Toc463251060"/>
      <w:bookmarkStart w:id="7" w:name="_Toc463251183"/>
      <w:bookmarkStart w:id="8" w:name="_Toc463251429"/>
      <w:bookmarkStart w:id="9" w:name="_Toc462742975"/>
      <w:bookmarkStart w:id="10" w:name="_Toc462747155"/>
      <w:bookmarkStart w:id="11" w:name="_Toc463251061"/>
      <w:bookmarkStart w:id="12" w:name="_Toc463251184"/>
      <w:bookmarkStart w:id="13" w:name="_Toc463251430"/>
      <w:bookmarkStart w:id="14" w:name="_Toc462742976"/>
      <w:bookmarkStart w:id="15" w:name="_Toc462747156"/>
      <w:bookmarkStart w:id="16" w:name="_Toc463251062"/>
      <w:bookmarkStart w:id="17" w:name="_Toc463251185"/>
      <w:bookmarkStart w:id="18" w:name="_Toc463251431"/>
      <w:bookmarkStart w:id="19" w:name="_Toc462742992"/>
      <w:bookmarkStart w:id="20" w:name="_Toc462747172"/>
      <w:bookmarkStart w:id="21" w:name="_Toc463251078"/>
      <w:bookmarkStart w:id="22" w:name="_Toc463251201"/>
      <w:bookmarkStart w:id="23" w:name="_Toc463251447"/>
      <w:bookmarkStart w:id="24" w:name="_Toc462742993"/>
      <w:bookmarkStart w:id="25" w:name="_Toc462747173"/>
      <w:bookmarkStart w:id="26" w:name="_Toc463251079"/>
      <w:bookmarkStart w:id="27" w:name="_Toc463251202"/>
      <w:bookmarkStart w:id="28" w:name="_Toc463251448"/>
      <w:bookmarkStart w:id="29" w:name="_Toc462742994"/>
      <w:bookmarkStart w:id="30" w:name="_Toc462747174"/>
      <w:bookmarkStart w:id="31" w:name="_Toc463251080"/>
      <w:bookmarkStart w:id="32" w:name="_Toc463251203"/>
      <w:bookmarkStart w:id="33" w:name="_Toc463251449"/>
      <w:bookmarkStart w:id="34" w:name="_Toc462742997"/>
      <w:bookmarkStart w:id="35" w:name="_Toc462747177"/>
      <w:bookmarkStart w:id="36" w:name="_Toc463251083"/>
      <w:bookmarkStart w:id="37" w:name="_Toc463251206"/>
      <w:bookmarkStart w:id="38" w:name="_Toc463251452"/>
      <w:bookmarkStart w:id="39" w:name="_Toc462743004"/>
      <w:bookmarkStart w:id="40" w:name="_Toc462747184"/>
      <w:bookmarkStart w:id="41" w:name="_Toc463251090"/>
      <w:bookmarkStart w:id="42" w:name="_Toc463251213"/>
      <w:bookmarkStart w:id="43" w:name="_Toc463251459"/>
      <w:bookmarkStart w:id="44" w:name="_Toc462743007"/>
      <w:bookmarkStart w:id="45" w:name="_Toc462747187"/>
      <w:bookmarkStart w:id="46" w:name="_Toc463251093"/>
      <w:bookmarkStart w:id="47" w:name="_Toc463251216"/>
      <w:bookmarkStart w:id="48" w:name="_Toc463251462"/>
      <w:bookmarkStart w:id="49" w:name="_Toc462743010"/>
      <w:bookmarkStart w:id="50" w:name="_Toc462747190"/>
      <w:bookmarkStart w:id="51" w:name="_Toc463251096"/>
      <w:bookmarkStart w:id="52" w:name="_Toc463251219"/>
      <w:bookmarkStart w:id="53" w:name="_Toc463251465"/>
      <w:bookmarkStart w:id="54" w:name="_Toc462743011"/>
      <w:bookmarkStart w:id="55" w:name="_Toc462747191"/>
      <w:bookmarkStart w:id="56" w:name="_Toc463251097"/>
      <w:bookmarkStart w:id="57" w:name="_Toc463251220"/>
      <w:bookmarkStart w:id="58" w:name="_Toc463251466"/>
      <w:bookmarkStart w:id="59" w:name="_Toc462743012"/>
      <w:bookmarkStart w:id="60" w:name="_Toc462747192"/>
      <w:bookmarkStart w:id="61" w:name="_Toc463251098"/>
      <w:bookmarkStart w:id="62" w:name="_Toc463251221"/>
      <w:bookmarkStart w:id="63" w:name="_Toc463251467"/>
      <w:bookmarkStart w:id="64" w:name="_Toc462743013"/>
      <w:bookmarkStart w:id="65" w:name="_Toc462747193"/>
      <w:bookmarkStart w:id="66" w:name="_Toc463251099"/>
      <w:bookmarkStart w:id="67" w:name="_Toc463251222"/>
      <w:bookmarkStart w:id="68" w:name="_Toc463251468"/>
      <w:bookmarkStart w:id="69" w:name="_Toc462743017"/>
      <w:bookmarkStart w:id="70" w:name="_Toc462747197"/>
      <w:bookmarkStart w:id="71" w:name="_Toc463251103"/>
      <w:bookmarkStart w:id="72" w:name="_Toc463251226"/>
      <w:bookmarkStart w:id="73" w:name="_Toc463251472"/>
      <w:bookmarkStart w:id="74" w:name="_Toc462743025"/>
      <w:bookmarkStart w:id="75" w:name="_Toc462747205"/>
      <w:bookmarkStart w:id="76" w:name="_Toc463251111"/>
      <w:bookmarkStart w:id="77" w:name="_Toc463251234"/>
      <w:bookmarkStart w:id="78" w:name="_Toc463251480"/>
      <w:bookmarkStart w:id="79" w:name="_Toc462743030"/>
      <w:bookmarkStart w:id="80" w:name="_Toc462747210"/>
      <w:bookmarkStart w:id="81" w:name="_Toc463251116"/>
      <w:bookmarkStart w:id="82" w:name="_Toc463251239"/>
      <w:bookmarkStart w:id="83" w:name="_Toc463251485"/>
      <w:bookmarkStart w:id="84" w:name="_Toc462743034"/>
      <w:bookmarkStart w:id="85" w:name="_Toc462747214"/>
      <w:bookmarkStart w:id="86" w:name="_Toc463251120"/>
      <w:bookmarkStart w:id="87" w:name="_Toc463251243"/>
      <w:bookmarkStart w:id="88" w:name="_Toc463251489"/>
      <w:bookmarkStart w:id="89" w:name="_Toc462743035"/>
      <w:bookmarkStart w:id="90" w:name="_Toc462747215"/>
      <w:bookmarkStart w:id="91" w:name="_Toc463251121"/>
      <w:bookmarkStart w:id="92" w:name="_Toc463251244"/>
      <w:bookmarkStart w:id="93" w:name="_Toc463251490"/>
      <w:bookmarkStart w:id="94" w:name="_Toc466967942"/>
      <w:bookmarkStart w:id="95" w:name="_Toc1133706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F76B7">
        <w:t>Subject of the agreement</w:t>
      </w:r>
      <w:bookmarkEnd w:id="94"/>
      <w:bookmarkEnd w:id="95"/>
    </w:p>
    <w:p w14:paraId="2DEB5655" w14:textId="349D34E3" w:rsidR="00AE159C" w:rsidRPr="002F76B7" w:rsidRDefault="00AE159C" w:rsidP="00AE159C">
      <w:r w:rsidRPr="002F76B7">
        <w:t>This agreement provides for the delivery of credit data, credit risk data and information about counterparties to De Nederlandsche Bank</w:t>
      </w:r>
      <w:r w:rsidR="003D2126" w:rsidRPr="002F76B7">
        <w:t xml:space="preserve"> (DNB)</w:t>
      </w:r>
      <w:r w:rsidRPr="002F76B7">
        <w:t xml:space="preserve"> for the purpose of REGULATION (EU) 2016/867 OF THE EUROPEAN CENTRAL BANK of 18 May 2016 on the collection of granular credit and credit risk data (ECB/2016/13).</w:t>
      </w:r>
    </w:p>
    <w:p w14:paraId="385BD0BF" w14:textId="77777777" w:rsidR="00AE159C" w:rsidRPr="002F76B7" w:rsidRDefault="00AE159C" w:rsidP="0046623C">
      <w:r w:rsidRPr="002F76B7">
        <w:t>This agreement sets out the arrangements concerning:</w:t>
      </w:r>
    </w:p>
    <w:p w14:paraId="35640F5F" w14:textId="77777777" w:rsidR="0046623C" w:rsidRPr="002F76B7" w:rsidRDefault="00AE159C" w:rsidP="00914DB1">
      <w:pPr>
        <w:pStyle w:val="ListParagraph"/>
        <w:numPr>
          <w:ilvl w:val="0"/>
          <w:numId w:val="3"/>
        </w:numPr>
      </w:pPr>
      <w:r w:rsidRPr="002F76B7">
        <w:t>the data to be delivered, and the delivery medium, format and frequency;</w:t>
      </w:r>
    </w:p>
    <w:p w14:paraId="5AAE7D23" w14:textId="7367C12C" w:rsidR="00AE159C" w:rsidRPr="002F76B7" w:rsidRDefault="00AE159C" w:rsidP="00914DB1">
      <w:pPr>
        <w:pStyle w:val="ListParagraph"/>
        <w:numPr>
          <w:ilvl w:val="0"/>
          <w:numId w:val="3"/>
        </w:numPr>
      </w:pPr>
      <w:r w:rsidRPr="002F76B7">
        <w:t xml:space="preserve">the conditions and obligations to be observed by reporting </w:t>
      </w:r>
      <w:r w:rsidR="00BA05F1" w:rsidRPr="002F76B7">
        <w:t>agents</w:t>
      </w:r>
      <w:r w:rsidR="00AE4FB9" w:rsidRPr="002F76B7">
        <w:t xml:space="preserve"> towards DNB</w:t>
      </w:r>
      <w:r w:rsidRPr="002F76B7">
        <w:t>;</w:t>
      </w:r>
    </w:p>
    <w:p w14:paraId="73038872" w14:textId="2FD57EE3" w:rsidR="00AE159C" w:rsidRPr="002F76B7" w:rsidRDefault="00AE159C" w:rsidP="00914DB1">
      <w:pPr>
        <w:pStyle w:val="ListParagraph"/>
        <w:numPr>
          <w:ilvl w:val="0"/>
          <w:numId w:val="3"/>
        </w:numPr>
      </w:pPr>
      <w:r w:rsidRPr="002F76B7">
        <w:t xml:space="preserve">the conditions and obligations to be observed by </w:t>
      </w:r>
      <w:r w:rsidR="003D2126" w:rsidRPr="002F76B7">
        <w:t>DNB</w:t>
      </w:r>
      <w:r w:rsidR="00AE4FB9" w:rsidRPr="002F76B7">
        <w:t xml:space="preserve"> towards the reporting agents</w:t>
      </w:r>
      <w:r w:rsidRPr="002F76B7">
        <w:t>, and</w:t>
      </w:r>
    </w:p>
    <w:p w14:paraId="69966A5C" w14:textId="77777777" w:rsidR="00AE159C" w:rsidRPr="002F76B7" w:rsidRDefault="00AE159C" w:rsidP="00914DB1">
      <w:pPr>
        <w:pStyle w:val="ListParagraph"/>
        <w:numPr>
          <w:ilvl w:val="0"/>
          <w:numId w:val="3"/>
        </w:numPr>
      </w:pPr>
      <w:r w:rsidRPr="002F76B7">
        <w:t>changes to the agreement.</w:t>
      </w:r>
    </w:p>
    <w:p w14:paraId="4A7B2975" w14:textId="77777777" w:rsidR="002C5C87" w:rsidRPr="002F76B7" w:rsidRDefault="00AF7289" w:rsidP="002C5C87">
      <w:pPr>
        <w:pStyle w:val="Heading2"/>
      </w:pPr>
      <w:bookmarkStart w:id="96" w:name="_Ref464737965"/>
      <w:bookmarkStart w:id="97" w:name="_Toc466967943"/>
      <w:bookmarkStart w:id="98" w:name="_Toc113370698"/>
      <w:r w:rsidRPr="002F76B7">
        <w:t>Reference documents</w:t>
      </w:r>
      <w:bookmarkEnd w:id="96"/>
      <w:bookmarkEnd w:id="97"/>
      <w:bookmarkEnd w:id="98"/>
    </w:p>
    <w:tbl>
      <w:tblPr>
        <w:tblStyle w:val="Style1"/>
        <w:tblW w:w="8662" w:type="dxa"/>
        <w:tblInd w:w="10" w:type="dxa"/>
        <w:tblLayout w:type="fixed"/>
        <w:tblLook w:val="04A0" w:firstRow="1" w:lastRow="0" w:firstColumn="1" w:lastColumn="0" w:noHBand="0" w:noVBand="1"/>
      </w:tblPr>
      <w:tblGrid>
        <w:gridCol w:w="4253"/>
        <w:gridCol w:w="4409"/>
      </w:tblGrid>
      <w:tr w:rsidR="00AF7289" w:rsidRPr="002F76B7" w14:paraId="129BD957" w14:textId="77777777" w:rsidTr="00E0050A">
        <w:trPr>
          <w:cnfStyle w:val="100000000000" w:firstRow="1" w:lastRow="0" w:firstColumn="0" w:lastColumn="0" w:oddVBand="0" w:evenVBand="0" w:oddHBand="0" w:evenHBand="0" w:firstRowFirstColumn="0" w:firstRowLastColumn="0" w:lastRowFirstColumn="0" w:lastRowLastColumn="0"/>
        </w:trPr>
        <w:tc>
          <w:tcPr>
            <w:tcW w:w="4253" w:type="dxa"/>
          </w:tcPr>
          <w:p w14:paraId="71F245C4" w14:textId="77777777" w:rsidR="00AF7289" w:rsidRPr="002F76B7" w:rsidRDefault="00AF7289" w:rsidP="002C5C87">
            <w:pPr>
              <w:rPr>
                <w:lang w:val="en-GB"/>
              </w:rPr>
            </w:pPr>
            <w:r w:rsidRPr="002F76B7">
              <w:rPr>
                <w:lang w:val="en-GB"/>
              </w:rPr>
              <w:t>Document</w:t>
            </w:r>
          </w:p>
        </w:tc>
        <w:tc>
          <w:tcPr>
            <w:tcW w:w="4409" w:type="dxa"/>
          </w:tcPr>
          <w:p w14:paraId="766B6F5A" w14:textId="77777777" w:rsidR="00AF7289" w:rsidRPr="002F76B7" w:rsidRDefault="00AF7289" w:rsidP="002C5C87">
            <w:pPr>
              <w:rPr>
                <w:lang w:val="en-GB"/>
              </w:rPr>
            </w:pPr>
          </w:p>
        </w:tc>
      </w:tr>
      <w:tr w:rsidR="00AF7289" w:rsidRPr="002F76B7" w14:paraId="1E0BDE89" w14:textId="77777777" w:rsidTr="00E0050A">
        <w:tc>
          <w:tcPr>
            <w:tcW w:w="4253" w:type="dxa"/>
          </w:tcPr>
          <w:p w14:paraId="7FEDAC01" w14:textId="77777777" w:rsidR="00AF7289" w:rsidRPr="002F76B7" w:rsidRDefault="00AF7289" w:rsidP="00D635F7">
            <w:pPr>
              <w:rPr>
                <w:lang w:val="en-GB"/>
              </w:rPr>
            </w:pPr>
            <w:r w:rsidRPr="002F76B7">
              <w:rPr>
                <w:lang w:val="en-GB"/>
              </w:rPr>
              <w:t>REGULATION (EU) 2016/867 OF THE EUROPEAN CENTRAL BANK of 18 May 2016 on the collection of granular credit and credit risk data (ECB/2016/13)</w:t>
            </w:r>
          </w:p>
        </w:tc>
        <w:tc>
          <w:tcPr>
            <w:tcW w:w="4409" w:type="dxa"/>
          </w:tcPr>
          <w:p w14:paraId="5BEC948D" w14:textId="6CE2EE6E" w:rsidR="00AF7289" w:rsidRPr="002F76B7" w:rsidRDefault="00000000" w:rsidP="00782B87">
            <w:pPr>
              <w:rPr>
                <w:sz w:val="14"/>
                <w:lang w:val="en-GB"/>
              </w:rPr>
            </w:pPr>
            <w:hyperlink r:id="rId15" w:history="1">
              <w:r w:rsidR="00782B87" w:rsidRPr="002F76B7">
                <w:rPr>
                  <w:rStyle w:val="Hyperlink"/>
                  <w:noProof w:val="0"/>
                  <w:sz w:val="16"/>
                  <w:szCs w:val="20"/>
                </w:rPr>
                <w:t>https://www.ecb.europa.eu/stats/money_credit_banking/anacredit/html/index.en.html</w:t>
              </w:r>
            </w:hyperlink>
          </w:p>
        </w:tc>
      </w:tr>
      <w:tr w:rsidR="00AF7289" w:rsidRPr="002F76B7" w14:paraId="3D100C13" w14:textId="77777777" w:rsidTr="00E0050A">
        <w:tc>
          <w:tcPr>
            <w:tcW w:w="4253" w:type="dxa"/>
          </w:tcPr>
          <w:p w14:paraId="4864E42B" w14:textId="77777777" w:rsidR="00AF7289" w:rsidRPr="002F76B7" w:rsidRDefault="00AF7289" w:rsidP="00D635F7">
            <w:pPr>
              <w:rPr>
                <w:lang w:val="en-GB"/>
              </w:rPr>
            </w:pPr>
            <w:r w:rsidRPr="002F76B7">
              <w:rPr>
                <w:lang w:val="en-GB"/>
              </w:rPr>
              <w:t>Explanatory note on the ECB Regulation on the collection of granular credit and credit risk data</w:t>
            </w:r>
          </w:p>
        </w:tc>
        <w:tc>
          <w:tcPr>
            <w:tcW w:w="4409" w:type="dxa"/>
          </w:tcPr>
          <w:p w14:paraId="61921A83" w14:textId="58E1D072" w:rsidR="00AF7289" w:rsidRPr="002F76B7" w:rsidRDefault="00000000" w:rsidP="002C5C87">
            <w:pPr>
              <w:rPr>
                <w:lang w:val="en-GB"/>
              </w:rPr>
            </w:pPr>
            <w:hyperlink r:id="rId16" w:history="1">
              <w:r w:rsidR="00E0050A" w:rsidRPr="002F76B7">
                <w:rPr>
                  <w:rStyle w:val="Hyperlink"/>
                  <w:noProof w:val="0"/>
                  <w:sz w:val="16"/>
                  <w:szCs w:val="20"/>
                </w:rPr>
                <w:t>https://www.ecb.europa.eu/stats/money_credit_banking/anacredit/html/index.en.html</w:t>
              </w:r>
            </w:hyperlink>
          </w:p>
        </w:tc>
      </w:tr>
      <w:tr w:rsidR="00AF7289" w:rsidRPr="002F76B7" w14:paraId="2E947D6D" w14:textId="77777777" w:rsidTr="00E0050A">
        <w:tc>
          <w:tcPr>
            <w:tcW w:w="4253" w:type="dxa"/>
          </w:tcPr>
          <w:p w14:paraId="2BAC11BD" w14:textId="77777777" w:rsidR="00D635F7" w:rsidRPr="002F76B7" w:rsidRDefault="00D635F7" w:rsidP="00D635F7">
            <w:pPr>
              <w:rPr>
                <w:lang w:val="en-GB"/>
              </w:rPr>
            </w:pPr>
            <w:r w:rsidRPr="002F76B7">
              <w:rPr>
                <w:lang w:val="en-GB"/>
              </w:rPr>
              <w:t>Feedback statement</w:t>
            </w:r>
          </w:p>
          <w:p w14:paraId="03315B87" w14:textId="77777777" w:rsidR="00AF7289" w:rsidRPr="002F76B7" w:rsidRDefault="00D635F7" w:rsidP="00D635F7">
            <w:pPr>
              <w:rPr>
                <w:lang w:val="en-GB"/>
              </w:rPr>
            </w:pPr>
            <w:r w:rsidRPr="002F76B7">
              <w:rPr>
                <w:lang w:val="en-GB"/>
              </w:rPr>
              <w:t>Responses to the observations on the draft European Central Bank Regulation on the collection of granular credit and credit risk data</w:t>
            </w:r>
          </w:p>
        </w:tc>
        <w:tc>
          <w:tcPr>
            <w:tcW w:w="4409" w:type="dxa"/>
          </w:tcPr>
          <w:p w14:paraId="1790F1AF" w14:textId="6A068133" w:rsidR="00AF7289" w:rsidRPr="002F76B7" w:rsidRDefault="00000000" w:rsidP="002C5C87">
            <w:pPr>
              <w:rPr>
                <w:lang w:val="en-GB"/>
              </w:rPr>
            </w:pPr>
            <w:hyperlink r:id="rId17" w:history="1">
              <w:r w:rsidR="00E0050A" w:rsidRPr="002F76B7">
                <w:rPr>
                  <w:rStyle w:val="Hyperlink"/>
                  <w:noProof w:val="0"/>
                  <w:sz w:val="16"/>
                  <w:szCs w:val="20"/>
                </w:rPr>
                <w:t>https://www.ecb.europa.eu/stats/money_credit_banking/anacredit/html/index.en.html</w:t>
              </w:r>
            </w:hyperlink>
          </w:p>
        </w:tc>
      </w:tr>
      <w:tr w:rsidR="00D635F7" w:rsidRPr="002F76B7" w14:paraId="45FFDB69" w14:textId="77777777" w:rsidTr="00E0050A">
        <w:tc>
          <w:tcPr>
            <w:tcW w:w="4253" w:type="dxa"/>
          </w:tcPr>
          <w:p w14:paraId="119C8795" w14:textId="17FF810A" w:rsidR="00D635F7" w:rsidRPr="002F76B7" w:rsidRDefault="00BA05F1" w:rsidP="00BA05F1">
            <w:pPr>
              <w:rPr>
                <w:lang w:val="en-GB"/>
              </w:rPr>
            </w:pPr>
            <w:r w:rsidRPr="002F76B7">
              <w:rPr>
                <w:lang w:val="en-GB"/>
              </w:rPr>
              <w:t>AnaCredit r</w:t>
            </w:r>
            <w:r w:rsidR="00D635F7" w:rsidRPr="002F76B7">
              <w:rPr>
                <w:lang w:val="en-GB"/>
              </w:rPr>
              <w:t xml:space="preserve">eporting </w:t>
            </w:r>
            <w:r w:rsidRPr="002F76B7">
              <w:rPr>
                <w:lang w:val="en-GB"/>
              </w:rPr>
              <w:t>m</w:t>
            </w:r>
            <w:r w:rsidR="00D635F7" w:rsidRPr="002F76B7">
              <w:rPr>
                <w:lang w:val="en-GB"/>
              </w:rPr>
              <w:t>anual Par</w:t>
            </w:r>
            <w:r w:rsidRPr="002F76B7">
              <w:rPr>
                <w:lang w:val="en-GB"/>
              </w:rPr>
              <w:t>t I – General Methodology</w:t>
            </w:r>
          </w:p>
        </w:tc>
        <w:tc>
          <w:tcPr>
            <w:tcW w:w="4409" w:type="dxa"/>
          </w:tcPr>
          <w:p w14:paraId="3D0A0F75" w14:textId="16976EED" w:rsidR="00D635F7" w:rsidRPr="002F76B7" w:rsidRDefault="00000000" w:rsidP="002C5C87">
            <w:pPr>
              <w:rPr>
                <w:lang w:val="en-GB"/>
              </w:rPr>
            </w:pPr>
            <w:hyperlink r:id="rId18" w:history="1">
              <w:r w:rsidR="00E0050A" w:rsidRPr="002F76B7">
                <w:rPr>
                  <w:rStyle w:val="Hyperlink"/>
                  <w:noProof w:val="0"/>
                  <w:sz w:val="16"/>
                  <w:szCs w:val="20"/>
                </w:rPr>
                <w:t>https://www.ecb.europa.eu/stats/money_credit_banking/anacredit/html/index.en.html</w:t>
              </w:r>
            </w:hyperlink>
          </w:p>
        </w:tc>
      </w:tr>
      <w:tr w:rsidR="00E41DA7" w:rsidRPr="002F76B7" w14:paraId="158686BF" w14:textId="77777777" w:rsidTr="00E0050A">
        <w:tc>
          <w:tcPr>
            <w:tcW w:w="4253" w:type="dxa"/>
          </w:tcPr>
          <w:p w14:paraId="0391382B" w14:textId="1D575F8C" w:rsidR="00E41DA7" w:rsidRPr="002F76B7" w:rsidRDefault="00091678" w:rsidP="00091678">
            <w:pPr>
              <w:rPr>
                <w:lang w:val="en-GB"/>
              </w:rPr>
            </w:pPr>
            <w:r w:rsidRPr="002F76B7">
              <w:rPr>
                <w:lang w:val="en-GB"/>
              </w:rPr>
              <w:t>AnaCredit reporting manual Part II – Datasets and data attributes</w:t>
            </w:r>
          </w:p>
        </w:tc>
        <w:tc>
          <w:tcPr>
            <w:tcW w:w="4409" w:type="dxa"/>
          </w:tcPr>
          <w:p w14:paraId="7524881C" w14:textId="4A873511" w:rsidR="00E41DA7" w:rsidRPr="002F76B7" w:rsidRDefault="00000000" w:rsidP="00091678">
            <w:pPr>
              <w:rPr>
                <w:lang w:val="en-GB"/>
              </w:rPr>
            </w:pPr>
            <w:hyperlink r:id="rId19" w:history="1">
              <w:r w:rsidR="00E0050A" w:rsidRPr="002F76B7">
                <w:rPr>
                  <w:rStyle w:val="Hyperlink"/>
                  <w:noProof w:val="0"/>
                  <w:sz w:val="16"/>
                  <w:szCs w:val="20"/>
                </w:rPr>
                <w:t>https://www.ecb.europa.eu/stats/money_credit_banking/anacredit/html/index.en.html</w:t>
              </w:r>
            </w:hyperlink>
          </w:p>
        </w:tc>
      </w:tr>
      <w:tr w:rsidR="00D635F7" w:rsidRPr="002F76B7" w14:paraId="1204DC9A" w14:textId="77777777" w:rsidTr="00E0050A">
        <w:tc>
          <w:tcPr>
            <w:tcW w:w="4253" w:type="dxa"/>
          </w:tcPr>
          <w:p w14:paraId="4E0F22C4" w14:textId="65564C59" w:rsidR="0091219D" w:rsidRPr="002F76B7" w:rsidRDefault="00D635F7" w:rsidP="00D635F7">
            <w:pPr>
              <w:rPr>
                <w:lang w:val="en-GB"/>
              </w:rPr>
            </w:pPr>
            <w:r w:rsidRPr="002F76B7">
              <w:rPr>
                <w:lang w:val="en-GB"/>
              </w:rPr>
              <w:t>AnaCredit 2.a – Collection Cube Structure (draft)</w:t>
            </w:r>
          </w:p>
        </w:tc>
        <w:tc>
          <w:tcPr>
            <w:tcW w:w="4409" w:type="dxa"/>
          </w:tcPr>
          <w:p w14:paraId="35B5943E" w14:textId="177C8463" w:rsidR="00D635F7" w:rsidRPr="002F76B7" w:rsidRDefault="00AF74F5" w:rsidP="00081650">
            <w:pPr>
              <w:rPr>
                <w:lang w:val="en-GB"/>
              </w:rPr>
            </w:pPr>
            <w:r w:rsidRPr="002F76B7">
              <w:rPr>
                <w:lang w:val="en-GB"/>
              </w:rPr>
              <w:t>ECB-restricted</w:t>
            </w:r>
          </w:p>
        </w:tc>
      </w:tr>
      <w:tr w:rsidR="00D635F7" w:rsidRPr="002F76B7" w14:paraId="60A83D95" w14:textId="77777777" w:rsidTr="00E0050A">
        <w:tc>
          <w:tcPr>
            <w:tcW w:w="4253" w:type="dxa"/>
          </w:tcPr>
          <w:p w14:paraId="5F8FBDC2" w14:textId="77777777" w:rsidR="00D635F7" w:rsidRPr="002F76B7" w:rsidRDefault="00D635F7" w:rsidP="00D635F7">
            <w:pPr>
              <w:rPr>
                <w:lang w:val="en-GB"/>
              </w:rPr>
            </w:pPr>
            <w:r w:rsidRPr="002F76B7">
              <w:rPr>
                <w:lang w:val="en-GB"/>
              </w:rPr>
              <w:t>AnaCredit 2.b – Collection Code lists (draft)</w:t>
            </w:r>
          </w:p>
        </w:tc>
        <w:tc>
          <w:tcPr>
            <w:tcW w:w="4409" w:type="dxa"/>
          </w:tcPr>
          <w:p w14:paraId="286FB610" w14:textId="4B25167E" w:rsidR="00D635F7" w:rsidRPr="002F76B7" w:rsidRDefault="00AF74F5" w:rsidP="00081650">
            <w:pPr>
              <w:rPr>
                <w:lang w:val="en-GB"/>
              </w:rPr>
            </w:pPr>
            <w:r w:rsidRPr="002F76B7">
              <w:rPr>
                <w:lang w:val="en-GB"/>
              </w:rPr>
              <w:t>ECB-restricted</w:t>
            </w:r>
          </w:p>
        </w:tc>
      </w:tr>
      <w:tr w:rsidR="00E0050A" w:rsidRPr="002F76B7" w14:paraId="43B07114" w14:textId="77777777" w:rsidTr="00E0050A">
        <w:tc>
          <w:tcPr>
            <w:tcW w:w="4253" w:type="dxa"/>
          </w:tcPr>
          <w:p w14:paraId="314F58B1" w14:textId="1BD045A4" w:rsidR="00E0050A" w:rsidRPr="002F76B7" w:rsidRDefault="00E0050A" w:rsidP="00E0050A">
            <w:pPr>
              <w:rPr>
                <w:lang w:val="en-GB"/>
              </w:rPr>
            </w:pPr>
            <w:r w:rsidRPr="002F76B7">
              <w:rPr>
                <w:lang w:val="en-GB"/>
              </w:rPr>
              <w:t>AnaCredit validation checks</w:t>
            </w:r>
          </w:p>
        </w:tc>
        <w:tc>
          <w:tcPr>
            <w:tcW w:w="4409" w:type="dxa"/>
          </w:tcPr>
          <w:p w14:paraId="4C0A56CA" w14:textId="400BA524" w:rsidR="00E0050A" w:rsidRPr="002F76B7" w:rsidRDefault="00000000" w:rsidP="00E0050A">
            <w:pPr>
              <w:rPr>
                <w:lang w:val="en-GB"/>
              </w:rPr>
            </w:pPr>
            <w:hyperlink r:id="rId20" w:history="1">
              <w:r w:rsidR="00E0050A" w:rsidRPr="002F76B7">
                <w:rPr>
                  <w:rStyle w:val="Hyperlink"/>
                  <w:noProof w:val="0"/>
                  <w:sz w:val="16"/>
                  <w:szCs w:val="20"/>
                </w:rPr>
                <w:t>https://www.ecb.europa.eu/stats/money_credit_banking/anacredit/html/index.en.html</w:t>
              </w:r>
            </w:hyperlink>
          </w:p>
        </w:tc>
      </w:tr>
      <w:tr w:rsidR="00E0050A" w:rsidRPr="002F76B7" w14:paraId="5D6D9B72" w14:textId="77777777" w:rsidTr="00E0050A">
        <w:tc>
          <w:tcPr>
            <w:tcW w:w="4253" w:type="dxa"/>
          </w:tcPr>
          <w:p w14:paraId="62EEE31B" w14:textId="28810B52" w:rsidR="00E0050A" w:rsidRPr="002F76B7" w:rsidRDefault="00E0050A" w:rsidP="00597B5A">
            <w:pPr>
              <w:rPr>
                <w:lang w:val="en-GB"/>
              </w:rPr>
            </w:pPr>
            <w:r w:rsidRPr="002F76B7">
              <w:rPr>
                <w:lang w:val="en-GB"/>
              </w:rPr>
              <w:t>List of national identifiers</w:t>
            </w:r>
          </w:p>
        </w:tc>
        <w:tc>
          <w:tcPr>
            <w:tcW w:w="4409" w:type="dxa"/>
          </w:tcPr>
          <w:p w14:paraId="018B70A8" w14:textId="19CB395C" w:rsidR="00E0050A" w:rsidRPr="002F76B7" w:rsidRDefault="00000000" w:rsidP="00E0050A">
            <w:pPr>
              <w:rPr>
                <w:lang w:val="en-GB"/>
              </w:rPr>
            </w:pPr>
            <w:hyperlink r:id="rId21" w:history="1">
              <w:r w:rsidR="00E0050A" w:rsidRPr="002F76B7">
                <w:rPr>
                  <w:rStyle w:val="Hyperlink"/>
                  <w:noProof w:val="0"/>
                  <w:sz w:val="16"/>
                  <w:szCs w:val="20"/>
                </w:rPr>
                <w:t>https://www.ecb.europa.eu/stats/money_credit_banking/anacredit/html/index.en.html</w:t>
              </w:r>
            </w:hyperlink>
          </w:p>
        </w:tc>
      </w:tr>
      <w:tr w:rsidR="00E0050A" w:rsidRPr="002F76B7" w14:paraId="589A27F4" w14:textId="77777777" w:rsidTr="00E0050A">
        <w:tc>
          <w:tcPr>
            <w:tcW w:w="4253" w:type="dxa"/>
          </w:tcPr>
          <w:p w14:paraId="50F14A04" w14:textId="5364339A" w:rsidR="00E0050A" w:rsidRPr="002F76B7" w:rsidRDefault="00E0050A" w:rsidP="00597B5A">
            <w:pPr>
              <w:rPr>
                <w:lang w:val="en-GB"/>
              </w:rPr>
            </w:pPr>
            <w:r w:rsidRPr="002F76B7">
              <w:rPr>
                <w:lang w:val="en-GB"/>
              </w:rPr>
              <w:t>List of legal forms</w:t>
            </w:r>
          </w:p>
        </w:tc>
        <w:tc>
          <w:tcPr>
            <w:tcW w:w="4409" w:type="dxa"/>
          </w:tcPr>
          <w:p w14:paraId="53B16C72" w14:textId="24644BC0" w:rsidR="00E0050A" w:rsidRPr="002F76B7" w:rsidRDefault="00000000" w:rsidP="00E0050A">
            <w:pPr>
              <w:rPr>
                <w:lang w:val="en-GB"/>
              </w:rPr>
            </w:pPr>
            <w:hyperlink r:id="rId22" w:history="1">
              <w:r w:rsidR="00E0050A" w:rsidRPr="002F76B7">
                <w:rPr>
                  <w:rStyle w:val="Hyperlink"/>
                  <w:noProof w:val="0"/>
                  <w:sz w:val="16"/>
                  <w:szCs w:val="20"/>
                </w:rPr>
                <w:t>https://www.ecb.europa.eu/stats/money_credit_banking/anacredit/html/index.en.html</w:t>
              </w:r>
            </w:hyperlink>
          </w:p>
        </w:tc>
      </w:tr>
      <w:tr w:rsidR="004D6131" w:rsidRPr="002F76B7" w14:paraId="5D15F480" w14:textId="77777777" w:rsidTr="00E0050A">
        <w:tc>
          <w:tcPr>
            <w:tcW w:w="4253" w:type="dxa"/>
          </w:tcPr>
          <w:p w14:paraId="59B04D85" w14:textId="47438E73" w:rsidR="004D6131" w:rsidRPr="004D6131" w:rsidRDefault="004D6131" w:rsidP="00597B5A">
            <w:pPr>
              <w:rPr>
                <w:lang w:val="en-US"/>
              </w:rPr>
            </w:pPr>
            <w:r w:rsidRPr="004D6131">
              <w:rPr>
                <w:lang w:val="en-US"/>
              </w:rPr>
              <w:t xml:space="preserve">List of postal codes </w:t>
            </w:r>
            <w:r>
              <w:rPr>
                <w:lang w:val="en-US"/>
              </w:rPr>
              <w:t>formatting rules</w:t>
            </w:r>
          </w:p>
        </w:tc>
        <w:tc>
          <w:tcPr>
            <w:tcW w:w="4409" w:type="dxa"/>
          </w:tcPr>
          <w:p w14:paraId="5B9ACF77" w14:textId="36BAC99C" w:rsidR="004D6131" w:rsidRPr="004D6131" w:rsidRDefault="00000000" w:rsidP="00E0050A">
            <w:pPr>
              <w:rPr>
                <w:lang w:val="en-US"/>
              </w:rPr>
            </w:pPr>
            <w:hyperlink r:id="rId23" w:history="1">
              <w:r w:rsidR="004D6131" w:rsidRPr="002F76B7">
                <w:rPr>
                  <w:rStyle w:val="Hyperlink"/>
                  <w:noProof w:val="0"/>
                  <w:sz w:val="16"/>
                  <w:szCs w:val="20"/>
                </w:rPr>
                <w:t>https://www.ecb.europa.eu/stats/money_credit_banking/anacredit/html/index.en.html</w:t>
              </w:r>
            </w:hyperlink>
          </w:p>
        </w:tc>
      </w:tr>
      <w:tr w:rsidR="00E0050A" w:rsidRPr="002F76B7" w14:paraId="247012F3" w14:textId="77777777" w:rsidTr="00E0050A">
        <w:tc>
          <w:tcPr>
            <w:tcW w:w="4253" w:type="dxa"/>
          </w:tcPr>
          <w:p w14:paraId="2CFBB3FA" w14:textId="219854E7" w:rsidR="00E0050A" w:rsidRPr="002F76B7" w:rsidRDefault="00E0050A" w:rsidP="00E0050A">
            <w:pPr>
              <w:rPr>
                <w:lang w:val="en-GB"/>
              </w:rPr>
            </w:pPr>
            <w:r w:rsidRPr="002F76B7">
              <w:rPr>
                <w:lang w:val="en-GB"/>
              </w:rPr>
              <w:t>Reporting population and reference population</w:t>
            </w:r>
          </w:p>
        </w:tc>
        <w:tc>
          <w:tcPr>
            <w:tcW w:w="4409" w:type="dxa"/>
          </w:tcPr>
          <w:p w14:paraId="4F344CB8" w14:textId="15560F5E" w:rsidR="00E0050A" w:rsidRPr="002F76B7" w:rsidRDefault="00E0050A" w:rsidP="00E0050A">
            <w:pPr>
              <w:rPr>
                <w:lang w:val="en-GB"/>
              </w:rPr>
            </w:pPr>
            <w:r w:rsidRPr="002F76B7">
              <w:rPr>
                <w:lang w:val="en-GB"/>
              </w:rPr>
              <w:t>DNB-public</w:t>
            </w:r>
          </w:p>
        </w:tc>
      </w:tr>
      <w:tr w:rsidR="00E0050A" w:rsidRPr="002F76B7" w14:paraId="333A0AF3" w14:textId="77777777" w:rsidTr="00E0050A">
        <w:tc>
          <w:tcPr>
            <w:tcW w:w="4253" w:type="dxa"/>
          </w:tcPr>
          <w:p w14:paraId="7A93C186" w14:textId="6BA78995" w:rsidR="00E0050A" w:rsidRPr="002F76B7" w:rsidRDefault="00E0050A" w:rsidP="00E0050A">
            <w:pPr>
              <w:rPr>
                <w:lang w:val="en-GB"/>
              </w:rPr>
            </w:pPr>
            <w:r w:rsidRPr="002F76B7">
              <w:rPr>
                <w:lang w:val="en-GB"/>
              </w:rPr>
              <w:t>National implementation document</w:t>
            </w:r>
          </w:p>
        </w:tc>
        <w:tc>
          <w:tcPr>
            <w:tcW w:w="4409" w:type="dxa"/>
          </w:tcPr>
          <w:p w14:paraId="11743C4D" w14:textId="45B27E64" w:rsidR="00E0050A" w:rsidRPr="002F76B7" w:rsidRDefault="00E0050A" w:rsidP="00E0050A">
            <w:pPr>
              <w:rPr>
                <w:lang w:val="en-GB"/>
              </w:rPr>
            </w:pPr>
            <w:r w:rsidRPr="002F76B7">
              <w:rPr>
                <w:lang w:val="en-GB"/>
              </w:rPr>
              <w:t>DNB-public</w:t>
            </w:r>
          </w:p>
        </w:tc>
      </w:tr>
    </w:tbl>
    <w:p w14:paraId="54C2CFDD" w14:textId="77777777" w:rsidR="00AF7289" w:rsidRPr="002F76B7" w:rsidRDefault="00AF7289" w:rsidP="002C5C87"/>
    <w:p w14:paraId="7B91C235" w14:textId="77777777" w:rsidR="00B33FF6" w:rsidRPr="002F76B7" w:rsidRDefault="00B33FF6" w:rsidP="002E08C0">
      <w:pPr>
        <w:pStyle w:val="Heading2"/>
      </w:pPr>
      <w:bookmarkStart w:id="99" w:name="_Toc485119928"/>
      <w:bookmarkStart w:id="100" w:name="_Ref485738648"/>
      <w:bookmarkStart w:id="101" w:name="_Toc113370699"/>
      <w:r w:rsidRPr="002F76B7">
        <w:t>Data delivery, global overview</w:t>
      </w:r>
      <w:bookmarkEnd w:id="99"/>
      <w:bookmarkEnd w:id="100"/>
      <w:bookmarkEnd w:id="101"/>
    </w:p>
    <w:p w14:paraId="21D4543B" w14:textId="067E6A3F" w:rsidR="00B33FF6" w:rsidRPr="002F76B7" w:rsidRDefault="00B33FF6" w:rsidP="00B33FF6">
      <w:r w:rsidRPr="002F76B7">
        <w:t xml:space="preserve">An overview of the design, run and control processes of the data exchange </w:t>
      </w:r>
      <w:r w:rsidR="00397091" w:rsidRPr="002F76B7">
        <w:t xml:space="preserve">for AnaCredit </w:t>
      </w:r>
      <w:r w:rsidRPr="002F76B7">
        <w:t xml:space="preserve">is depicted in </w:t>
      </w:r>
      <w:r w:rsidRPr="002F76B7">
        <w:fldChar w:fldCharType="begin"/>
      </w:r>
      <w:r w:rsidRPr="002F76B7">
        <w:instrText xml:space="preserve"> REF _Ref485045586 \h  \* MERGEFORMAT </w:instrText>
      </w:r>
      <w:r w:rsidRPr="002F76B7">
        <w:fldChar w:fldCharType="separate"/>
      </w:r>
      <w:r w:rsidR="00F06C7B" w:rsidRPr="00F06C7B">
        <w:t>Figure 1</w:t>
      </w:r>
      <w:r w:rsidRPr="002F76B7">
        <w:fldChar w:fldCharType="end"/>
      </w:r>
      <w:r w:rsidR="00397091" w:rsidRPr="002F76B7">
        <w:t>.</w:t>
      </w:r>
    </w:p>
    <w:p w14:paraId="69B02157" w14:textId="24AB51A0" w:rsidR="00B33FF6" w:rsidRPr="002F76B7" w:rsidRDefault="00B33FF6" w:rsidP="00B33FF6">
      <w:pPr>
        <w:keepNext/>
      </w:pPr>
      <w:r w:rsidRPr="002F76B7">
        <w:rPr>
          <w:noProof/>
          <w:lang w:val="nl-NL" w:eastAsia="nl-NL" w:bidi="ar-SA"/>
        </w:rPr>
        <w:lastRenderedPageBreak/>
        <w:drawing>
          <wp:inline distT="0" distB="0" distL="0" distR="0" wp14:anchorId="085D3A49" wp14:editId="75179490">
            <wp:extent cx="4293870" cy="3077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3870" cy="3077210"/>
                    </a:xfrm>
                    <a:prstGeom prst="rect">
                      <a:avLst/>
                    </a:prstGeom>
                    <a:noFill/>
                    <a:ln>
                      <a:noFill/>
                    </a:ln>
                  </pic:spPr>
                </pic:pic>
              </a:graphicData>
            </a:graphic>
          </wp:inline>
        </w:drawing>
      </w:r>
    </w:p>
    <w:p w14:paraId="24FBF281" w14:textId="7306C18F" w:rsidR="00B33FF6" w:rsidRPr="002F76B7" w:rsidRDefault="00B33FF6" w:rsidP="00B33FF6">
      <w:pPr>
        <w:pStyle w:val="Caption"/>
      </w:pPr>
      <w:bookmarkStart w:id="102" w:name="_Ref485045586"/>
      <w:r w:rsidRPr="002F76B7">
        <w:rPr>
          <w:sz w:val="16"/>
        </w:rPr>
        <w:t xml:space="preserve">Figure </w:t>
      </w:r>
      <w:r w:rsidRPr="002F76B7">
        <w:fldChar w:fldCharType="begin"/>
      </w:r>
      <w:r w:rsidRPr="002F76B7">
        <w:rPr>
          <w:sz w:val="16"/>
        </w:rPr>
        <w:instrText xml:space="preserve"> SEQ Figure \* ARABIC </w:instrText>
      </w:r>
      <w:r w:rsidRPr="002F76B7">
        <w:fldChar w:fldCharType="separate"/>
      </w:r>
      <w:r w:rsidR="00F06C7B">
        <w:rPr>
          <w:noProof/>
          <w:sz w:val="16"/>
        </w:rPr>
        <w:t>1</w:t>
      </w:r>
      <w:r w:rsidRPr="002F76B7">
        <w:fldChar w:fldCharType="end"/>
      </w:r>
      <w:bookmarkEnd w:id="102"/>
      <w:r w:rsidRPr="002F76B7">
        <w:rPr>
          <w:sz w:val="16"/>
        </w:rPr>
        <w:t>: Design, Run and Control overview of AnaCredit data exchange</w:t>
      </w:r>
    </w:p>
    <w:p w14:paraId="53A3A008" w14:textId="51E8D1B6" w:rsidR="00B33FF6" w:rsidRPr="002F76B7" w:rsidRDefault="00B33FF6" w:rsidP="00B33FF6">
      <w:r w:rsidRPr="002F76B7">
        <w:t>Global description of the process:</w:t>
      </w:r>
    </w:p>
    <w:p w14:paraId="473F2ED8" w14:textId="66756CB3" w:rsidR="00B33FF6" w:rsidRPr="002F76B7" w:rsidRDefault="00B33FF6" w:rsidP="00914DB1">
      <w:pPr>
        <w:pStyle w:val="ListParagraph"/>
        <w:numPr>
          <w:ilvl w:val="0"/>
          <w:numId w:val="19"/>
        </w:numPr>
      </w:pPr>
      <w:r w:rsidRPr="002F76B7">
        <w:t>DNB determines the AnaCredit data-exchange specifications (Data Delivery Agreement, Logical Data Model);</w:t>
      </w:r>
    </w:p>
    <w:p w14:paraId="5DF4E970" w14:textId="77777777" w:rsidR="00B33FF6" w:rsidRPr="002F76B7" w:rsidRDefault="00B33FF6" w:rsidP="00914DB1">
      <w:pPr>
        <w:pStyle w:val="ListParagraph"/>
        <w:numPr>
          <w:ilvl w:val="0"/>
          <w:numId w:val="19"/>
        </w:numPr>
      </w:pPr>
      <w:r w:rsidRPr="002F76B7">
        <w:t>DNB publishes these specifications, including the public key for encryption on the website of DNB;</w:t>
      </w:r>
    </w:p>
    <w:p w14:paraId="17AC46C8" w14:textId="160C4EED" w:rsidR="00B33FF6" w:rsidRPr="002F76B7" w:rsidRDefault="00B33FF6" w:rsidP="00914DB1">
      <w:pPr>
        <w:pStyle w:val="ListParagraph"/>
        <w:numPr>
          <w:ilvl w:val="0"/>
          <w:numId w:val="19"/>
        </w:numPr>
      </w:pPr>
      <w:r w:rsidRPr="002F76B7">
        <w:t>Banks use this information to operationalize the AnaCredit data exchange;</w:t>
      </w:r>
    </w:p>
    <w:p w14:paraId="47241902" w14:textId="3F62533B" w:rsidR="00B33FF6" w:rsidRPr="002F76B7" w:rsidRDefault="00B33FF6" w:rsidP="00914DB1">
      <w:pPr>
        <w:pStyle w:val="ListParagraph"/>
        <w:numPr>
          <w:ilvl w:val="0"/>
          <w:numId w:val="19"/>
        </w:numPr>
      </w:pPr>
      <w:r w:rsidRPr="002F76B7">
        <w:t>DNB publishes the AnaCredit data-exchange obligations in the DNB Digital Reporting Portal;</w:t>
      </w:r>
    </w:p>
    <w:p w14:paraId="4EE03DF6" w14:textId="77777777" w:rsidR="00B33FF6" w:rsidRPr="002F76B7" w:rsidRDefault="00B33FF6" w:rsidP="00914DB1">
      <w:pPr>
        <w:pStyle w:val="ListParagraph"/>
        <w:numPr>
          <w:ilvl w:val="0"/>
          <w:numId w:val="19"/>
        </w:numPr>
      </w:pPr>
      <w:r w:rsidRPr="002F76B7">
        <w:t>Banks have secure access to the DNB Digital Reporting Portal where they can view the obligation;</w:t>
      </w:r>
    </w:p>
    <w:p w14:paraId="0BB5F736" w14:textId="099D3F00" w:rsidR="00B33FF6" w:rsidRPr="002F76B7" w:rsidRDefault="00B33FF6" w:rsidP="00914DB1">
      <w:pPr>
        <w:pStyle w:val="ListParagraph"/>
        <w:numPr>
          <w:ilvl w:val="0"/>
          <w:numId w:val="19"/>
        </w:numPr>
      </w:pPr>
      <w:r w:rsidRPr="002F76B7">
        <w:t>Banks deliver the AnaCredit data exchange files to Logius, transport as well as files are encrypted;</w:t>
      </w:r>
    </w:p>
    <w:p w14:paraId="5ED99B39" w14:textId="7FFC4D90" w:rsidR="00B33FF6" w:rsidRPr="002F76B7" w:rsidRDefault="00B33FF6" w:rsidP="00914DB1">
      <w:pPr>
        <w:pStyle w:val="ListParagraph"/>
        <w:numPr>
          <w:ilvl w:val="0"/>
          <w:numId w:val="19"/>
        </w:numPr>
      </w:pPr>
      <w:r w:rsidRPr="002F76B7">
        <w:t xml:space="preserve">Logius receives the data, performs a number of technical checks and send a delivery notification back to the bank. Subsequently Logius is pushing the </w:t>
      </w:r>
      <w:r w:rsidR="001A4D2D" w:rsidRPr="002F76B7">
        <w:t xml:space="preserve">data </w:t>
      </w:r>
      <w:r w:rsidRPr="002F76B7">
        <w:t>to DNB;</w:t>
      </w:r>
    </w:p>
    <w:p w14:paraId="5D24B3EB" w14:textId="5E7A0AF5" w:rsidR="00B33FF6" w:rsidRPr="002F76B7" w:rsidRDefault="00B33FF6" w:rsidP="00914DB1">
      <w:pPr>
        <w:pStyle w:val="ListParagraph"/>
        <w:numPr>
          <w:ilvl w:val="0"/>
          <w:numId w:val="19"/>
        </w:numPr>
      </w:pPr>
      <w:r w:rsidRPr="002F76B7">
        <w:t>DNB receive</w:t>
      </w:r>
      <w:r w:rsidR="001A4D2D" w:rsidRPr="002F76B7">
        <w:t>s</w:t>
      </w:r>
      <w:r w:rsidRPr="002F76B7">
        <w:t xml:space="preserve"> the data, performs a number of technical and logical validations, updates  the status of the obligation and publishes the outcome of these validations to the DNB Digital Reporting Portal;</w:t>
      </w:r>
    </w:p>
    <w:p w14:paraId="641732E2" w14:textId="77777777" w:rsidR="00B33FF6" w:rsidRPr="002F76B7" w:rsidRDefault="00B33FF6" w:rsidP="00914DB1">
      <w:pPr>
        <w:pStyle w:val="ListParagraph"/>
        <w:numPr>
          <w:ilvl w:val="0"/>
          <w:numId w:val="19"/>
        </w:numPr>
      </w:pPr>
      <w:r w:rsidRPr="002F76B7">
        <w:t>Designated (by the bank) employees will receive a notification;</w:t>
      </w:r>
    </w:p>
    <w:p w14:paraId="6907F33F" w14:textId="77777777" w:rsidR="00B33FF6" w:rsidRPr="002F76B7" w:rsidRDefault="00B33FF6" w:rsidP="00914DB1">
      <w:pPr>
        <w:pStyle w:val="ListParagraph"/>
        <w:numPr>
          <w:ilvl w:val="0"/>
          <w:numId w:val="19"/>
        </w:numPr>
      </w:pPr>
      <w:r w:rsidRPr="002F76B7">
        <w:t xml:space="preserve">Banks can view these outcomes (and status) in the DNB Digital Reporting Portal. </w:t>
      </w:r>
    </w:p>
    <w:p w14:paraId="710BAE58" w14:textId="40685F4B" w:rsidR="00B33FF6" w:rsidRPr="002F76B7" w:rsidRDefault="00B33FF6" w:rsidP="00B33FF6">
      <w:r w:rsidRPr="002F76B7">
        <w:t xml:space="preserve">In outline, the total data delivery has the features described below. Chapter </w:t>
      </w:r>
      <w:r w:rsidRPr="002F76B7">
        <w:fldChar w:fldCharType="begin"/>
      </w:r>
      <w:r w:rsidRPr="002F76B7">
        <w:instrText xml:space="preserve"> REF _Ref469416584 \r \h </w:instrText>
      </w:r>
      <w:r w:rsidRPr="002F76B7">
        <w:fldChar w:fldCharType="separate"/>
      </w:r>
      <w:r w:rsidR="00F06C7B">
        <w:t>2</w:t>
      </w:r>
      <w:r w:rsidRPr="002F76B7">
        <w:fldChar w:fldCharType="end"/>
      </w:r>
      <w:r w:rsidRPr="002F76B7">
        <w:t xml:space="preserve"> discusses the delivery of each file in greater detail.</w:t>
      </w:r>
    </w:p>
    <w:p w14:paraId="367FA337" w14:textId="5DBFA920" w:rsidR="00587D54" w:rsidRPr="002F76B7" w:rsidRDefault="00330F84" w:rsidP="00587D54">
      <w:pPr>
        <w:pStyle w:val="Heading2"/>
      </w:pPr>
      <w:bookmarkStart w:id="103" w:name="_Toc466967944"/>
      <w:bookmarkStart w:id="104" w:name="_Ref464482788"/>
      <w:bookmarkStart w:id="105" w:name="_Toc466967945"/>
      <w:bookmarkStart w:id="106" w:name="_Toc113370700"/>
      <w:bookmarkEnd w:id="103"/>
      <w:r w:rsidRPr="002F76B7">
        <w:t>Monthly and quarterly delivery</w:t>
      </w:r>
      <w:bookmarkEnd w:id="104"/>
      <w:bookmarkEnd w:id="105"/>
      <w:bookmarkEnd w:id="106"/>
    </w:p>
    <w:p w14:paraId="31F0CC73" w14:textId="04C94CC4" w:rsidR="00330F84" w:rsidRPr="002F76B7" w:rsidRDefault="00330F84" w:rsidP="00330F84">
      <w:r w:rsidRPr="002F76B7">
        <w:t xml:space="preserve">Reporting </w:t>
      </w:r>
      <w:r w:rsidR="004B5E5C" w:rsidRPr="002F76B7">
        <w:t>agent</w:t>
      </w:r>
      <w:r w:rsidRPr="002F76B7">
        <w:t xml:space="preserve">s submit data monthly. </w:t>
      </w:r>
      <w:r w:rsidR="000A0F3E">
        <w:t xml:space="preserve">Reporting agents </w:t>
      </w:r>
      <w:r w:rsidR="006D5543" w:rsidRPr="002F76B7">
        <w:t xml:space="preserve">are expected to make a data delivery </w:t>
      </w:r>
      <w:r w:rsidR="006D5543" w:rsidRPr="002F76B7">
        <w:rPr>
          <w:u w:val="single"/>
        </w:rPr>
        <w:t>only</w:t>
      </w:r>
      <w:r w:rsidR="006D5543" w:rsidRPr="002F76B7">
        <w:t xml:space="preserve"> once a month. </w:t>
      </w:r>
      <w:r w:rsidR="000A0F3E">
        <w:t xml:space="preserve">According </w:t>
      </w:r>
      <w:r w:rsidR="003E0886" w:rsidRPr="002F76B7">
        <w:t xml:space="preserve">to the </w:t>
      </w:r>
      <w:r w:rsidR="000A0F3E">
        <w:t xml:space="preserve">AnaCredit </w:t>
      </w:r>
      <w:r w:rsidR="003E0886" w:rsidRPr="002F76B7">
        <w:t xml:space="preserve">regulation the accounting data </w:t>
      </w:r>
      <w:r w:rsidR="00E917E9" w:rsidRPr="002F76B7">
        <w:t xml:space="preserve">and the risk data </w:t>
      </w:r>
      <w:r w:rsidR="000A0F3E">
        <w:t>are</w:t>
      </w:r>
      <w:r w:rsidR="003E0886" w:rsidRPr="002F76B7">
        <w:t xml:space="preserve"> to be delivered on a quarterly basis.</w:t>
      </w:r>
      <w:r w:rsidR="006D5543" w:rsidRPr="002F76B7">
        <w:t xml:space="preserve"> </w:t>
      </w:r>
      <w:r w:rsidR="000A0F3E">
        <w:t>However, r</w:t>
      </w:r>
      <w:r w:rsidR="000A0F3E" w:rsidRPr="002F76B7">
        <w:t xml:space="preserve">eporting </w:t>
      </w:r>
      <w:r w:rsidR="004B5E5C" w:rsidRPr="002F76B7">
        <w:t>agent</w:t>
      </w:r>
      <w:r w:rsidR="006D5543" w:rsidRPr="002F76B7">
        <w:t xml:space="preserve">s are expected to also submit the </w:t>
      </w:r>
      <w:r w:rsidR="00E418AC" w:rsidRPr="002F76B7">
        <w:rPr>
          <w:u w:val="single"/>
        </w:rPr>
        <w:t>most recent</w:t>
      </w:r>
      <w:r w:rsidR="006D5543" w:rsidRPr="002F76B7">
        <w:t xml:space="preserve"> quarterly data each month. These</w:t>
      </w:r>
      <w:r w:rsidR="00780285" w:rsidRPr="002F76B7">
        <w:t xml:space="preserve"> </w:t>
      </w:r>
      <w:r w:rsidR="00E917E9" w:rsidRPr="002F76B7">
        <w:t xml:space="preserve">quarterly data </w:t>
      </w:r>
      <w:r w:rsidR="006D5543" w:rsidRPr="002F76B7">
        <w:t xml:space="preserve">remain unchanged until the next quarterly delivery is made. Section </w:t>
      </w:r>
      <w:r w:rsidR="003E0886" w:rsidRPr="002F76B7">
        <w:fldChar w:fldCharType="begin"/>
      </w:r>
      <w:r w:rsidR="003E0886" w:rsidRPr="002F76B7">
        <w:instrText xml:space="preserve"> REF _Ref469417881 \r \h </w:instrText>
      </w:r>
      <w:r w:rsidR="003E0886" w:rsidRPr="002F76B7">
        <w:fldChar w:fldCharType="separate"/>
      </w:r>
      <w:r w:rsidR="00F06C7B">
        <w:t>2.6</w:t>
      </w:r>
      <w:r w:rsidR="003E0886" w:rsidRPr="002F76B7">
        <w:fldChar w:fldCharType="end"/>
      </w:r>
      <w:r w:rsidR="006D5543" w:rsidRPr="002F76B7">
        <w:t xml:space="preserve"> discusses this in detail.</w:t>
      </w:r>
    </w:p>
    <w:p w14:paraId="7DE02F5D" w14:textId="2DFCD6FA" w:rsidR="0021650A" w:rsidRPr="002F76B7" w:rsidRDefault="0021650A" w:rsidP="00330F84">
      <w:r w:rsidRPr="002F76B7">
        <w:t xml:space="preserve">This is to prevent </w:t>
      </w:r>
      <w:r w:rsidR="000A0F3E">
        <w:t xml:space="preserve">reporting </w:t>
      </w:r>
      <w:r w:rsidR="004B5E5C" w:rsidRPr="002F76B7">
        <w:t>agents</w:t>
      </w:r>
      <w:r w:rsidRPr="002F76B7">
        <w:t xml:space="preserve"> from having to make </w:t>
      </w:r>
      <w:r w:rsidR="00AF116D">
        <w:t>different</w:t>
      </w:r>
      <w:r w:rsidRPr="002F76B7">
        <w:t xml:space="preserve"> deliveries (one for the quarter and one for the month). It </w:t>
      </w:r>
      <w:r w:rsidR="00724B23">
        <w:t xml:space="preserve">also </w:t>
      </w:r>
      <w:r w:rsidRPr="002F76B7">
        <w:t xml:space="preserve">serves to ensure that only one delivery is expected at any one time. </w:t>
      </w:r>
    </w:p>
    <w:p w14:paraId="71E53735" w14:textId="18B54DA1" w:rsidR="0039287A" w:rsidRPr="002F76B7" w:rsidRDefault="0039287A" w:rsidP="00330F84">
      <w:r w:rsidRPr="002F76B7">
        <w:t>Specifically, the following entity types are requested monthly, but have data that is expected to be refreshed on a quarterly basis.</w:t>
      </w:r>
    </w:p>
    <w:p w14:paraId="7D059C01" w14:textId="6AF6F2D2" w:rsidR="0039287A" w:rsidRPr="002F76B7" w:rsidRDefault="004A7D4E" w:rsidP="00914DB1">
      <w:pPr>
        <w:pStyle w:val="ListParagraph"/>
        <w:numPr>
          <w:ilvl w:val="0"/>
          <w:numId w:val="8"/>
        </w:numPr>
      </w:pPr>
      <w:r w:rsidRPr="002F76B7">
        <w:lastRenderedPageBreak/>
        <w:t xml:space="preserve">accounting </w:t>
      </w:r>
      <w:r w:rsidR="0039287A" w:rsidRPr="002F76B7">
        <w:t>data</w:t>
      </w:r>
    </w:p>
    <w:p w14:paraId="28DBFFFE" w14:textId="5CB5C57F" w:rsidR="0039287A" w:rsidRPr="002F76B7" w:rsidRDefault="004A7D4E" w:rsidP="00914DB1">
      <w:pPr>
        <w:pStyle w:val="ListParagraph"/>
        <w:numPr>
          <w:ilvl w:val="0"/>
          <w:numId w:val="8"/>
        </w:numPr>
      </w:pPr>
      <w:r w:rsidRPr="002F76B7">
        <w:t xml:space="preserve">fully </w:t>
      </w:r>
      <w:r w:rsidR="0039287A" w:rsidRPr="002F76B7">
        <w:t>derecognised instrument being serviced</w:t>
      </w:r>
    </w:p>
    <w:p w14:paraId="18350CC3" w14:textId="7FB69410" w:rsidR="0039287A" w:rsidRPr="002F76B7" w:rsidRDefault="004A7D4E" w:rsidP="00914DB1">
      <w:pPr>
        <w:pStyle w:val="ListParagraph"/>
        <w:numPr>
          <w:ilvl w:val="0"/>
          <w:numId w:val="8"/>
        </w:numPr>
      </w:pPr>
      <w:r w:rsidRPr="002F76B7">
        <w:t xml:space="preserve">recognised </w:t>
      </w:r>
      <w:r w:rsidR="0039287A" w:rsidRPr="002F76B7">
        <w:t>instrument</w:t>
      </w:r>
    </w:p>
    <w:p w14:paraId="6026C1E7" w14:textId="3F70D5B4" w:rsidR="00E917E9" w:rsidRPr="002F76B7" w:rsidRDefault="004A7D4E" w:rsidP="00914DB1">
      <w:pPr>
        <w:pStyle w:val="ListParagraph"/>
        <w:numPr>
          <w:ilvl w:val="0"/>
          <w:numId w:val="8"/>
        </w:numPr>
      </w:pPr>
      <w:r w:rsidRPr="002F76B7">
        <w:t xml:space="preserve">instrument </w:t>
      </w:r>
      <w:r w:rsidR="00E917E9" w:rsidRPr="002F76B7">
        <w:t>not subject to impairment</w:t>
      </w:r>
    </w:p>
    <w:p w14:paraId="5F2DA0D3" w14:textId="5BDF026D" w:rsidR="00E917E9" w:rsidRPr="002F76B7" w:rsidRDefault="00E917E9" w:rsidP="00914DB1">
      <w:pPr>
        <w:pStyle w:val="ListParagraph"/>
        <w:numPr>
          <w:ilvl w:val="0"/>
          <w:numId w:val="8"/>
        </w:numPr>
      </w:pPr>
      <w:r w:rsidRPr="002F76B7">
        <w:t>impaired instrument</w:t>
      </w:r>
    </w:p>
    <w:p w14:paraId="30CA34B6" w14:textId="36A0F196" w:rsidR="0039287A" w:rsidRPr="002F76B7" w:rsidRDefault="004A7D4E" w:rsidP="00914DB1">
      <w:pPr>
        <w:pStyle w:val="ListParagraph"/>
        <w:numPr>
          <w:ilvl w:val="0"/>
          <w:numId w:val="8"/>
        </w:numPr>
      </w:pPr>
      <w:r w:rsidRPr="002F76B7">
        <w:t xml:space="preserve">debtor </w:t>
      </w:r>
      <w:r w:rsidR="0039287A" w:rsidRPr="002F76B7">
        <w:t>risk data</w:t>
      </w:r>
    </w:p>
    <w:p w14:paraId="5D3F44EB" w14:textId="08147AAB" w:rsidR="0039287A" w:rsidRPr="002F76B7" w:rsidRDefault="004A7D4E" w:rsidP="00914DB1">
      <w:pPr>
        <w:pStyle w:val="ListParagraph"/>
        <w:numPr>
          <w:ilvl w:val="0"/>
          <w:numId w:val="8"/>
        </w:numPr>
      </w:pPr>
      <w:r w:rsidRPr="002F76B7">
        <w:t xml:space="preserve">protection </w:t>
      </w:r>
      <w:r w:rsidR="0039287A" w:rsidRPr="002F76B7">
        <w:t>provider risk data</w:t>
      </w:r>
    </w:p>
    <w:p w14:paraId="62524872" w14:textId="66C3253E" w:rsidR="00780285" w:rsidRPr="002F76B7" w:rsidRDefault="00780285" w:rsidP="00780285">
      <w:r w:rsidRPr="002F76B7">
        <w:t xml:space="preserve">Please take note of the fact that only those records are expected for </w:t>
      </w:r>
      <w:r w:rsidR="00BD6B1B" w:rsidRPr="002F76B7">
        <w:t>which</w:t>
      </w:r>
      <w:r w:rsidRPr="002F76B7">
        <w:t xml:space="preserve"> a qualifying instrument is available in the instrument entity type.</w:t>
      </w:r>
    </w:p>
    <w:p w14:paraId="0856D2AA" w14:textId="4C2FD047" w:rsidR="00280445" w:rsidRPr="002F76B7" w:rsidRDefault="00280445" w:rsidP="00280445">
      <w:pPr>
        <w:spacing w:after="0"/>
      </w:pPr>
      <w:r w:rsidRPr="002F76B7">
        <w:t xml:space="preserve">Delivery frequencies are detailed in the delivery schedule (see </w:t>
      </w:r>
      <w:r w:rsidRPr="002F76B7">
        <w:fldChar w:fldCharType="begin"/>
      </w:r>
      <w:r w:rsidRPr="002F76B7">
        <w:instrText xml:space="preserve"> REF _Ref435798850 \r \h </w:instrText>
      </w:r>
      <w:r w:rsidRPr="002F76B7">
        <w:fldChar w:fldCharType="separate"/>
      </w:r>
      <w:r w:rsidR="00F06C7B">
        <w:t>3.6</w:t>
      </w:r>
      <w:r w:rsidRPr="002F76B7">
        <w:fldChar w:fldCharType="end"/>
      </w:r>
      <w:r w:rsidRPr="002F76B7">
        <w:t>).</w:t>
      </w:r>
    </w:p>
    <w:p w14:paraId="1C860FF4" w14:textId="77777777" w:rsidR="00CA7DB7" w:rsidRPr="002F76B7" w:rsidRDefault="00160F14" w:rsidP="00CA7DB7">
      <w:pPr>
        <w:pStyle w:val="Heading2"/>
      </w:pPr>
      <w:bookmarkStart w:id="107" w:name="_Toc466967946"/>
      <w:bookmarkStart w:id="108" w:name="_Ref472932189"/>
      <w:bookmarkStart w:id="109" w:name="_Ref472932387"/>
      <w:bookmarkStart w:id="110" w:name="_Toc113370701"/>
      <w:r w:rsidRPr="002F76B7">
        <w:t>Data quality strategy</w:t>
      </w:r>
      <w:bookmarkEnd w:id="107"/>
      <w:bookmarkEnd w:id="108"/>
      <w:bookmarkEnd w:id="109"/>
      <w:bookmarkEnd w:id="110"/>
    </w:p>
    <w:p w14:paraId="5E1EBF35" w14:textId="445041C8" w:rsidR="00FF422A" w:rsidRPr="002F76B7" w:rsidRDefault="00FF422A" w:rsidP="00CA7DB7">
      <w:r w:rsidRPr="002F76B7">
        <w:t xml:space="preserve">In the context of data exchanges under the AnaCredit Regulation, there </w:t>
      </w:r>
      <w:r w:rsidR="00E418AC" w:rsidRPr="002F76B7">
        <w:t xml:space="preserve">is </w:t>
      </w:r>
      <w:r w:rsidRPr="002F76B7">
        <w:t xml:space="preserve">always tension between the desire to process data as quickly as possible so that they are available to </w:t>
      </w:r>
      <w:r w:rsidR="004E64F7" w:rsidRPr="002F76B7">
        <w:t xml:space="preserve">DNB </w:t>
      </w:r>
      <w:r w:rsidRPr="002F76B7">
        <w:t xml:space="preserve">and the desire to thoroughly review the quality of the data before they are made available. A high degree of availability often compromises checks, with all its consequences for the quality of the data and, consequently, their use and interpretation. Another factor to consider </w:t>
      </w:r>
      <w:r w:rsidR="00E418AC" w:rsidRPr="002F76B7">
        <w:t>is</w:t>
      </w:r>
      <w:r w:rsidRPr="002F76B7">
        <w:t xml:space="preserve"> costs, which are often incurred downstream to</w:t>
      </w:r>
      <w:r w:rsidR="00FB51BE" w:rsidRPr="002F76B7">
        <w:t xml:space="preserve"> make the data fit for purpose.</w:t>
      </w:r>
    </w:p>
    <w:p w14:paraId="5C9A3D9A" w14:textId="2494CE4A" w:rsidR="008B5552" w:rsidRPr="002F76B7" w:rsidRDefault="008D64EB" w:rsidP="00CA7DB7">
      <w:r w:rsidRPr="002F76B7">
        <w:t xml:space="preserve">In striking a balance between data quality and availability, </w:t>
      </w:r>
      <w:r w:rsidR="00A15495" w:rsidRPr="002F76B7">
        <w:t xml:space="preserve">DNB </w:t>
      </w:r>
      <w:r w:rsidR="00754BAB" w:rsidRPr="002F76B7">
        <w:t>has</w:t>
      </w:r>
      <w:r w:rsidRPr="002F76B7">
        <w:t xml:space="preserve"> adopted the following approach:</w:t>
      </w:r>
    </w:p>
    <w:p w14:paraId="0E7FBD03" w14:textId="3E5E45A0" w:rsidR="00A15495" w:rsidRPr="002F76B7" w:rsidRDefault="000703FF" w:rsidP="00914DB1">
      <w:pPr>
        <w:pStyle w:val="ListParagraph"/>
        <w:numPr>
          <w:ilvl w:val="0"/>
          <w:numId w:val="10"/>
        </w:numPr>
        <w:ind w:left="1069"/>
      </w:pPr>
      <w:r w:rsidRPr="002F76B7">
        <w:t>i</w:t>
      </w:r>
      <w:r w:rsidR="00A15495" w:rsidRPr="002F76B7">
        <w:t>t is explicitly stated what rules are checked that lead to an acceptance of the delivery obligation</w:t>
      </w:r>
      <w:r w:rsidRPr="002F76B7">
        <w:t xml:space="preserve"> (</w:t>
      </w:r>
      <w:r w:rsidRPr="002F76B7">
        <w:fldChar w:fldCharType="begin"/>
      </w:r>
      <w:r w:rsidRPr="002F76B7">
        <w:instrText xml:space="preserve"> REF _Ref472933036 \r \h </w:instrText>
      </w:r>
      <w:r w:rsidRPr="002F76B7">
        <w:fldChar w:fldCharType="separate"/>
      </w:r>
      <w:r w:rsidR="00F06C7B">
        <w:t>2.5</w:t>
      </w:r>
      <w:r w:rsidRPr="002F76B7">
        <w:fldChar w:fldCharType="end"/>
      </w:r>
      <w:r w:rsidRPr="002F76B7">
        <w:t>)</w:t>
      </w:r>
      <w:r w:rsidR="00452A47" w:rsidRPr="002F76B7">
        <w:t xml:space="preserve"> and with which parties in the chain can unequivocally establish whether they are able to meet the delivery obligation;</w:t>
      </w:r>
    </w:p>
    <w:p w14:paraId="72BBD8B0" w14:textId="1C99AE94" w:rsidR="003F2464" w:rsidRPr="002F76B7" w:rsidRDefault="003F2464" w:rsidP="00914DB1">
      <w:pPr>
        <w:pStyle w:val="ListParagraph"/>
        <w:numPr>
          <w:ilvl w:val="1"/>
          <w:numId w:val="13"/>
        </w:numPr>
        <w:ind w:left="1789"/>
      </w:pPr>
      <w:r w:rsidRPr="002F76B7">
        <w:t xml:space="preserve">a number of checks that are technical in nature (Logius subscription, XML validity, PKI-o validity, existence recipient, </w:t>
      </w:r>
      <w:r w:rsidR="002F76B7" w:rsidRPr="002F76B7">
        <w:t>valid</w:t>
      </w:r>
      <w:r w:rsidRPr="002F76B7">
        <w:t xml:space="preserve"> MIME, etc</w:t>
      </w:r>
      <w:r w:rsidR="002F76B7" w:rsidRPr="002F76B7">
        <w:t>...)</w:t>
      </w:r>
    </w:p>
    <w:p w14:paraId="09EB37C2" w14:textId="47A24875" w:rsidR="00886AFF" w:rsidRPr="002F76B7" w:rsidRDefault="00886AFF" w:rsidP="00914DB1">
      <w:pPr>
        <w:pStyle w:val="ListParagraph"/>
        <w:numPr>
          <w:ilvl w:val="1"/>
          <w:numId w:val="13"/>
        </w:numPr>
        <w:ind w:left="1789"/>
      </w:pPr>
      <w:r w:rsidRPr="002F76B7">
        <w:t>a reporting obligation for a reporting period in the Digital Reporting Portal of DNB (imperative check)</w:t>
      </w:r>
    </w:p>
    <w:p w14:paraId="4B5F99E0" w14:textId="72B36285" w:rsidR="00886AFF" w:rsidRPr="002F76B7" w:rsidRDefault="00886AFF" w:rsidP="00914DB1">
      <w:pPr>
        <w:pStyle w:val="ListParagraph"/>
        <w:numPr>
          <w:ilvl w:val="1"/>
          <w:numId w:val="13"/>
        </w:numPr>
        <w:ind w:left="1789"/>
      </w:pPr>
      <w:r w:rsidRPr="002F76B7">
        <w:t>a file structure specification as described in the Data Delivery Agreement (</w:t>
      </w:r>
      <w:r w:rsidR="001516F1" w:rsidRPr="002F76B7">
        <w:t>s</w:t>
      </w:r>
      <w:r w:rsidRPr="002F76B7">
        <w:t>tructure check)</w:t>
      </w:r>
    </w:p>
    <w:p w14:paraId="486A213A" w14:textId="7B74E26A" w:rsidR="00FB764D" w:rsidRPr="002F76B7" w:rsidRDefault="00D56F4C" w:rsidP="00914DB1">
      <w:pPr>
        <w:pStyle w:val="ListParagraph"/>
        <w:numPr>
          <w:ilvl w:val="1"/>
          <w:numId w:val="13"/>
        </w:numPr>
        <w:ind w:left="1789"/>
      </w:pPr>
      <w:r w:rsidRPr="002F76B7">
        <w:t>a</w:t>
      </w:r>
      <w:r w:rsidR="008B5552" w:rsidRPr="002F76B7">
        <w:t xml:space="preserve"> highly specified and formalised logical data model</w:t>
      </w:r>
      <w:r w:rsidR="00FB764D" w:rsidRPr="002F76B7">
        <w:t xml:space="preserve"> (</w:t>
      </w:r>
      <w:r w:rsidR="00FB764D" w:rsidRPr="002F76B7">
        <w:fldChar w:fldCharType="begin"/>
      </w:r>
      <w:r w:rsidR="00FB764D" w:rsidRPr="002F76B7">
        <w:instrText xml:space="preserve"> REF _Ref436228828 \r \h </w:instrText>
      </w:r>
      <w:r w:rsidR="00FB764D" w:rsidRPr="002F76B7">
        <w:fldChar w:fldCharType="separate"/>
      </w:r>
      <w:r w:rsidR="00F06C7B">
        <w:t>3.2</w:t>
      </w:r>
      <w:r w:rsidR="00FB764D" w:rsidRPr="002F76B7">
        <w:fldChar w:fldCharType="end"/>
      </w:r>
      <w:r w:rsidR="00FB764D" w:rsidRPr="002F76B7">
        <w:t>) which specifies</w:t>
      </w:r>
      <w:r w:rsidR="00FB4C9F" w:rsidRPr="002F76B7">
        <w:t xml:space="preserve"> explicit</w:t>
      </w:r>
      <w:r w:rsidR="00FB764D" w:rsidRPr="002F76B7">
        <w:t xml:space="preserve">ly all the blocking validation rules </w:t>
      </w:r>
      <w:r w:rsidR="00A96B88" w:rsidRPr="002F76B7">
        <w:t>(constraints</w:t>
      </w:r>
      <w:r w:rsidR="00FB51BE" w:rsidRPr="002F76B7">
        <w:t>, appendix A</w:t>
      </w:r>
      <w:r w:rsidR="00A96B88" w:rsidRPr="002F76B7">
        <w:t xml:space="preserve">) within the </w:t>
      </w:r>
      <w:r w:rsidR="009D67AF" w:rsidRPr="002F76B7">
        <w:t>data delivery</w:t>
      </w:r>
      <w:r w:rsidR="00FB764D" w:rsidRPr="002F76B7">
        <w:t xml:space="preserve"> set;</w:t>
      </w:r>
    </w:p>
    <w:p w14:paraId="5347CED7" w14:textId="6B777BDD" w:rsidR="00FB764D" w:rsidRPr="002F76B7" w:rsidRDefault="000703FF" w:rsidP="00914DB1">
      <w:pPr>
        <w:pStyle w:val="ListParagraph"/>
        <w:numPr>
          <w:ilvl w:val="1"/>
          <w:numId w:val="13"/>
        </w:numPr>
        <w:ind w:left="1789"/>
      </w:pPr>
      <w:r w:rsidRPr="002F76B7">
        <w:t xml:space="preserve">on top of that, </w:t>
      </w:r>
      <w:r w:rsidR="00FB764D" w:rsidRPr="002F76B7">
        <w:t xml:space="preserve">a list of validation rules (appendix </w:t>
      </w:r>
      <w:r w:rsidR="00FB51BE" w:rsidRPr="002F76B7">
        <w:t>B</w:t>
      </w:r>
      <w:r w:rsidR="00FB764D" w:rsidRPr="002F76B7">
        <w:t xml:space="preserve">) that </w:t>
      </w:r>
      <w:r w:rsidR="00A15495" w:rsidRPr="002F76B7">
        <w:t>are</w:t>
      </w:r>
      <w:r w:rsidR="00FB764D" w:rsidRPr="002F76B7">
        <w:t xml:space="preserve"> </w:t>
      </w:r>
      <w:r w:rsidR="00A15495" w:rsidRPr="002F76B7">
        <w:t xml:space="preserve">not </w:t>
      </w:r>
      <w:r w:rsidR="00FB764D" w:rsidRPr="002F76B7">
        <w:t>explicitly modelled</w:t>
      </w:r>
      <w:r w:rsidRPr="002F76B7">
        <w:rPr>
          <w:rStyle w:val="FootnoteReference"/>
        </w:rPr>
        <w:footnoteReference w:id="2"/>
      </w:r>
      <w:r w:rsidR="00FB764D" w:rsidRPr="002F76B7">
        <w:t xml:space="preserve"> but are checked:</w:t>
      </w:r>
    </w:p>
    <w:p w14:paraId="14946891" w14:textId="17EFC4DE" w:rsidR="00B10958" w:rsidRPr="002F76B7" w:rsidRDefault="00D56F4C" w:rsidP="00914DB1">
      <w:pPr>
        <w:pStyle w:val="ListParagraph"/>
        <w:numPr>
          <w:ilvl w:val="0"/>
          <w:numId w:val="10"/>
        </w:numPr>
        <w:ind w:left="1069"/>
      </w:pPr>
      <w:r w:rsidRPr="002F76B7">
        <w:t>t</w:t>
      </w:r>
      <w:r w:rsidR="00B10958" w:rsidRPr="002F76B7">
        <w:t xml:space="preserve">here is a category of validation rules that are </w:t>
      </w:r>
      <w:r w:rsidR="00FB4C9F" w:rsidRPr="002F76B7">
        <w:t xml:space="preserve">labelled as ‘signalling’, meaning </w:t>
      </w:r>
      <w:r w:rsidR="00B10958" w:rsidRPr="002F76B7">
        <w:t>potentially blocking;</w:t>
      </w:r>
      <w:r w:rsidR="00B10958" w:rsidRPr="002F76B7">
        <w:rPr>
          <w:rStyle w:val="FootnoteReference"/>
        </w:rPr>
        <w:footnoteReference w:id="3"/>
      </w:r>
      <w:r w:rsidR="00B10958" w:rsidRPr="002F76B7">
        <w:t xml:space="preserve"> </w:t>
      </w:r>
    </w:p>
    <w:p w14:paraId="1C7C3076" w14:textId="03917509" w:rsidR="00B10958" w:rsidRPr="002F76B7" w:rsidRDefault="0032203A" w:rsidP="00914DB1">
      <w:pPr>
        <w:pStyle w:val="ListParagraph"/>
        <w:numPr>
          <w:ilvl w:val="0"/>
          <w:numId w:val="10"/>
        </w:numPr>
        <w:ind w:left="1069"/>
      </w:pPr>
      <w:r w:rsidRPr="002F76B7">
        <w:t>r</w:t>
      </w:r>
      <w:r w:rsidR="001C2476" w:rsidRPr="002F76B7">
        <w:t xml:space="preserve">eporting </w:t>
      </w:r>
      <w:r w:rsidR="004B5E5C" w:rsidRPr="002F76B7">
        <w:t>agent</w:t>
      </w:r>
      <w:r w:rsidR="001C2476" w:rsidRPr="002F76B7">
        <w:t xml:space="preserve">s are informed </w:t>
      </w:r>
      <w:r w:rsidR="000703FF" w:rsidRPr="002F76B7">
        <w:t xml:space="preserve">as soon as possible with regard to the </w:t>
      </w:r>
      <w:r w:rsidR="001C2476" w:rsidRPr="002F76B7">
        <w:t>blocking validation results if a delivery cannot be accepted</w:t>
      </w:r>
      <w:r w:rsidRPr="002F76B7">
        <w:t xml:space="preserve">, </w:t>
      </w:r>
      <w:r w:rsidR="00FB4C9F" w:rsidRPr="002F76B7">
        <w:t xml:space="preserve">subsequently </w:t>
      </w:r>
      <w:r w:rsidRPr="002F76B7">
        <w:t>the delivery is not accepted.</w:t>
      </w:r>
      <w:r w:rsidR="001C2476" w:rsidRPr="002F76B7">
        <w:t xml:space="preserve"> </w:t>
      </w:r>
      <w:r w:rsidRPr="002F76B7">
        <w:t>When</w:t>
      </w:r>
      <w:r w:rsidR="001C2476" w:rsidRPr="002F76B7">
        <w:t xml:space="preserve"> the reporting </w:t>
      </w:r>
      <w:r w:rsidR="004B5E5C" w:rsidRPr="002F76B7">
        <w:t>agent</w:t>
      </w:r>
      <w:r w:rsidR="001C2476" w:rsidRPr="002F76B7">
        <w:t xml:space="preserve"> meets the blocking validation rules, it has met its delivery obligation;</w:t>
      </w:r>
    </w:p>
    <w:p w14:paraId="635BD1AB" w14:textId="105EC43E" w:rsidR="00B10958" w:rsidRPr="002F76B7" w:rsidRDefault="0032203A" w:rsidP="00914DB1">
      <w:pPr>
        <w:pStyle w:val="ListParagraph"/>
        <w:numPr>
          <w:ilvl w:val="0"/>
          <w:numId w:val="10"/>
        </w:numPr>
        <w:ind w:left="1069"/>
      </w:pPr>
      <w:r w:rsidRPr="002F76B7">
        <w:t>r</w:t>
      </w:r>
      <w:r w:rsidR="001C2476" w:rsidRPr="002F76B7">
        <w:t xml:space="preserve">eporting </w:t>
      </w:r>
      <w:r w:rsidR="004B5E5C" w:rsidRPr="002F76B7">
        <w:t>agent</w:t>
      </w:r>
      <w:r w:rsidR="001C2476" w:rsidRPr="002F76B7">
        <w:t xml:space="preserve">s are informed about </w:t>
      </w:r>
      <w:r w:rsidR="00FB4C9F" w:rsidRPr="002F76B7">
        <w:t xml:space="preserve">the results of signalling rules </w:t>
      </w:r>
      <w:r w:rsidR="001C2476" w:rsidRPr="002F76B7">
        <w:t xml:space="preserve"> </w:t>
      </w:r>
      <w:r w:rsidRPr="002F76B7">
        <w:t xml:space="preserve">– the </w:t>
      </w:r>
      <w:r w:rsidR="001C2476" w:rsidRPr="002F76B7">
        <w:t xml:space="preserve">delivery </w:t>
      </w:r>
      <w:r w:rsidR="00A96B88" w:rsidRPr="002F76B7">
        <w:t>will</w:t>
      </w:r>
      <w:r w:rsidR="001C2476" w:rsidRPr="002F76B7">
        <w:t xml:space="preserve"> be accepted; informing reporting </w:t>
      </w:r>
      <w:r w:rsidR="004B5E5C" w:rsidRPr="002F76B7">
        <w:t>agent</w:t>
      </w:r>
      <w:r w:rsidR="001C2476" w:rsidRPr="002F76B7">
        <w:t xml:space="preserve">s allows </w:t>
      </w:r>
      <w:r w:rsidR="000703FF" w:rsidRPr="002F76B7">
        <w:t xml:space="preserve">reporting agents </w:t>
      </w:r>
      <w:r w:rsidR="001C2476" w:rsidRPr="002F76B7">
        <w:t>to start improving their internal processing chain/data quality;</w:t>
      </w:r>
    </w:p>
    <w:p w14:paraId="7A0467DF" w14:textId="436C9514" w:rsidR="00A96B88" w:rsidRPr="002F76B7" w:rsidRDefault="00A96B88" w:rsidP="00914DB1">
      <w:pPr>
        <w:pStyle w:val="ListParagraph"/>
        <w:numPr>
          <w:ilvl w:val="0"/>
          <w:numId w:val="10"/>
        </w:numPr>
        <w:ind w:left="1069"/>
      </w:pPr>
      <w:r w:rsidRPr="002F76B7">
        <w:t xml:space="preserve">having accepted a </w:t>
      </w:r>
      <w:r w:rsidR="009D67AF" w:rsidRPr="002F76B7">
        <w:t>data delivery</w:t>
      </w:r>
      <w:r w:rsidRPr="002F76B7">
        <w:t>, DNB conducts checks</w:t>
      </w:r>
      <w:r w:rsidR="00886AFF" w:rsidRPr="002F76B7">
        <w:t xml:space="preserve"> that involve other data as the data delivered, these rules are labelled as ‘signalling’</w:t>
      </w:r>
      <w:r w:rsidR="000C7ACC" w:rsidRPr="002F76B7">
        <w:t xml:space="preserve"> and are stated in appendix B;</w:t>
      </w:r>
    </w:p>
    <w:p w14:paraId="580F1A31" w14:textId="32020A47" w:rsidR="00A96B88" w:rsidRPr="002F76B7" w:rsidRDefault="00A96B88" w:rsidP="00914DB1">
      <w:pPr>
        <w:pStyle w:val="ListParagraph"/>
        <w:numPr>
          <w:ilvl w:val="0"/>
          <w:numId w:val="10"/>
        </w:numPr>
        <w:ind w:left="1069"/>
      </w:pPr>
      <w:r w:rsidRPr="002F76B7">
        <w:t>signalling rules may call for resubmission, i.e. an obligation to resubmit data for a period for which data were submitted earlier.</w:t>
      </w:r>
    </w:p>
    <w:p w14:paraId="205D0342" w14:textId="4E6D2041" w:rsidR="00D1227C" w:rsidRPr="002F76B7" w:rsidRDefault="00D1227C" w:rsidP="00E917E9">
      <w:pPr>
        <w:pStyle w:val="ListParagraph"/>
        <w:numPr>
          <w:ilvl w:val="0"/>
          <w:numId w:val="0"/>
        </w:numPr>
        <w:ind w:left="1069"/>
      </w:pPr>
    </w:p>
    <w:p w14:paraId="1F9912A6" w14:textId="60477732" w:rsidR="00D1227C" w:rsidRPr="002F76B7" w:rsidRDefault="00D1227C" w:rsidP="00E917E9">
      <w:pPr>
        <w:pStyle w:val="ListParagraph"/>
        <w:numPr>
          <w:ilvl w:val="0"/>
          <w:numId w:val="0"/>
        </w:numPr>
        <w:ind w:left="1069"/>
      </w:pPr>
      <w:r w:rsidRPr="002F76B7">
        <w:lastRenderedPageBreak/>
        <w:t xml:space="preserve">Please note that also data deliveries which </w:t>
      </w:r>
      <w:r w:rsidR="002F76B7" w:rsidRPr="002F76B7">
        <w:t>cannot</w:t>
      </w:r>
      <w:r w:rsidRPr="002F76B7">
        <w:t xml:space="preserve"> be validated will be recorded for management information purposes both internally and towards the ECB.</w:t>
      </w:r>
    </w:p>
    <w:p w14:paraId="6426457E" w14:textId="222AD257" w:rsidR="00AF3353" w:rsidRPr="002F76B7" w:rsidRDefault="002B4F23" w:rsidP="00914DB1">
      <w:pPr>
        <w:pStyle w:val="ListParagraph"/>
        <w:numPr>
          <w:ilvl w:val="0"/>
          <w:numId w:val="10"/>
        </w:numPr>
        <w:spacing w:after="0"/>
        <w:rPr>
          <w:rFonts w:cs="Arial"/>
          <w:iCs/>
          <w:kern w:val="32"/>
          <w:sz w:val="24"/>
          <w:szCs w:val="24"/>
        </w:rPr>
      </w:pPr>
      <w:r w:rsidRPr="002F76B7">
        <w:br w:type="page"/>
      </w:r>
    </w:p>
    <w:p w14:paraId="2B44DE39" w14:textId="15B1F1EE" w:rsidR="00AE159C" w:rsidRPr="002F76B7" w:rsidRDefault="00AE159C" w:rsidP="00CE6063">
      <w:pPr>
        <w:pStyle w:val="Heading2"/>
      </w:pPr>
      <w:bookmarkStart w:id="111" w:name="_Toc466967947"/>
      <w:bookmarkStart w:id="112" w:name="_Toc113370702"/>
      <w:r w:rsidRPr="002F76B7">
        <w:lastRenderedPageBreak/>
        <w:t xml:space="preserve">Reporting </w:t>
      </w:r>
      <w:r w:rsidR="004B5E5C" w:rsidRPr="002F76B7">
        <w:t>agent</w:t>
      </w:r>
      <w:r w:rsidRPr="002F76B7">
        <w:t>'s responsibilities/obligations</w:t>
      </w:r>
      <w:bookmarkEnd w:id="111"/>
      <w:bookmarkEnd w:id="112"/>
    </w:p>
    <w:p w14:paraId="0C0DF652" w14:textId="61813BDB" w:rsidR="00AE159C" w:rsidRPr="002F76B7" w:rsidRDefault="00AE159C" w:rsidP="00AE159C">
      <w:r w:rsidRPr="002F76B7">
        <w:t xml:space="preserve">The reporting </w:t>
      </w:r>
      <w:r w:rsidR="004B5E5C" w:rsidRPr="002F76B7">
        <w:t>agent</w:t>
      </w:r>
      <w:r w:rsidRPr="002F76B7">
        <w:t xml:space="preserve"> undertakes to:</w:t>
      </w:r>
    </w:p>
    <w:p w14:paraId="2DD5B5D3" w14:textId="77777777" w:rsidR="001C3471" w:rsidRPr="002F76B7" w:rsidRDefault="001C3471" w:rsidP="00914DB1">
      <w:pPr>
        <w:pStyle w:val="ListParagraph"/>
        <w:numPr>
          <w:ilvl w:val="0"/>
          <w:numId w:val="9"/>
        </w:numPr>
      </w:pPr>
      <w:r w:rsidRPr="002F76B7">
        <w:t>enable access to DNBs Digital Reporting Portal;</w:t>
      </w:r>
    </w:p>
    <w:p w14:paraId="7AAD3DFC" w14:textId="77777777" w:rsidR="001C3471" w:rsidRPr="002F76B7" w:rsidRDefault="001C3471" w:rsidP="00914DB1">
      <w:pPr>
        <w:pStyle w:val="ListParagraph"/>
        <w:numPr>
          <w:ilvl w:val="0"/>
          <w:numId w:val="9"/>
        </w:numPr>
      </w:pPr>
      <w:r w:rsidRPr="002F76B7">
        <w:t xml:space="preserve">have a working connection with Logius; </w:t>
      </w:r>
    </w:p>
    <w:p w14:paraId="632FE0AF" w14:textId="77777777" w:rsidR="001C3471" w:rsidRPr="002F76B7" w:rsidRDefault="001C3471" w:rsidP="00914DB1">
      <w:pPr>
        <w:pStyle w:val="ListParagraph"/>
        <w:numPr>
          <w:ilvl w:val="0"/>
          <w:numId w:val="9"/>
        </w:numPr>
      </w:pPr>
      <w:r w:rsidRPr="002F76B7">
        <w:t>deliver and, if necessary, redeliver data in accordance with the applicable specifications;</w:t>
      </w:r>
    </w:p>
    <w:p w14:paraId="3ECB8865" w14:textId="77777777" w:rsidR="001C3471" w:rsidRPr="002F76B7" w:rsidRDefault="001C3471" w:rsidP="00914DB1">
      <w:pPr>
        <w:pStyle w:val="ListParagraph"/>
        <w:numPr>
          <w:ilvl w:val="0"/>
          <w:numId w:val="9"/>
        </w:numPr>
      </w:pPr>
      <w:r w:rsidRPr="002F76B7">
        <w:t>arrange for the data to be protected from access by unauthorised individuals;</w:t>
      </w:r>
    </w:p>
    <w:p w14:paraId="213C56F8" w14:textId="77777777" w:rsidR="001C3471" w:rsidRPr="002F76B7" w:rsidRDefault="001C3471" w:rsidP="00914DB1">
      <w:pPr>
        <w:pStyle w:val="ListParagraph"/>
        <w:numPr>
          <w:ilvl w:val="0"/>
          <w:numId w:val="9"/>
        </w:numPr>
      </w:pPr>
      <w:r w:rsidRPr="002F76B7">
        <w:t>notify DNB in advance if it is unable to deliver the data by the specified deadline, i.e. 4 p.m. on the penultimate day of the period within which the data delivery must be made;</w:t>
      </w:r>
    </w:p>
    <w:p w14:paraId="22E13E7D" w14:textId="77777777" w:rsidR="001C3471" w:rsidRPr="002F76B7" w:rsidRDefault="001C3471" w:rsidP="00914DB1">
      <w:pPr>
        <w:pStyle w:val="ListParagraph"/>
        <w:numPr>
          <w:ilvl w:val="0"/>
          <w:numId w:val="9"/>
        </w:numPr>
      </w:pPr>
      <w:r w:rsidRPr="002F76B7">
        <w:t>deliver data in accordance with the applicable obligation (including delivery deadlines) until the validation rules are met;</w:t>
      </w:r>
    </w:p>
    <w:p w14:paraId="36270572" w14:textId="77777777" w:rsidR="001C3471" w:rsidRPr="002F76B7" w:rsidRDefault="001C3471" w:rsidP="00914DB1">
      <w:pPr>
        <w:pStyle w:val="ListParagraph"/>
        <w:numPr>
          <w:ilvl w:val="0"/>
          <w:numId w:val="9"/>
        </w:numPr>
      </w:pPr>
      <w:r w:rsidRPr="002F76B7">
        <w:t>provide information if plausibility analyses prompt DNB to request a clarification;</w:t>
      </w:r>
    </w:p>
    <w:p w14:paraId="1208BD8F" w14:textId="5C5199CA" w:rsidR="001C3471" w:rsidRPr="002F76B7" w:rsidRDefault="001C3471" w:rsidP="00914DB1">
      <w:pPr>
        <w:pStyle w:val="ListParagraph"/>
        <w:numPr>
          <w:ilvl w:val="0"/>
          <w:numId w:val="9"/>
        </w:numPr>
      </w:pPr>
      <w:r w:rsidRPr="002F76B7">
        <w:t xml:space="preserve">keep an archive of </w:t>
      </w:r>
      <w:r w:rsidR="00397091" w:rsidRPr="002F76B7">
        <w:t>AnaCredit</w:t>
      </w:r>
      <w:r w:rsidRPr="002F76B7">
        <w:t xml:space="preserve"> data that has been exchanged for a period of 5 years;</w:t>
      </w:r>
    </w:p>
    <w:p w14:paraId="745CD3F0" w14:textId="77777777" w:rsidR="001C3471" w:rsidRPr="002F76B7" w:rsidRDefault="001C3471" w:rsidP="00914DB1">
      <w:pPr>
        <w:pStyle w:val="ListParagraph"/>
        <w:numPr>
          <w:ilvl w:val="0"/>
          <w:numId w:val="9"/>
        </w:numPr>
      </w:pPr>
      <w:r w:rsidRPr="002F76B7">
        <w:t xml:space="preserve">comply with requests for resubmission. </w:t>
      </w:r>
    </w:p>
    <w:p w14:paraId="283B98D9" w14:textId="77777777" w:rsidR="001C3471" w:rsidRPr="002F76B7" w:rsidRDefault="001C3471" w:rsidP="001C3471">
      <w:pPr>
        <w:spacing w:after="0"/>
        <w:rPr>
          <w:rFonts w:ascii="Times New Roman" w:hAnsi="Times New Roman"/>
          <w:sz w:val="24"/>
          <w:szCs w:val="24"/>
          <w:lang w:eastAsia="nl-NL" w:bidi="ar-SA"/>
        </w:rPr>
      </w:pPr>
      <w:r w:rsidRPr="002F76B7">
        <w:t>DNB expects to receive data directly (via Logius) from the banks. Currently, it is not foreseen to transport data via intermediaries.</w:t>
      </w:r>
      <w:r w:rsidRPr="002F76B7">
        <w:rPr>
          <w:rFonts w:ascii="Times New Roman" w:hAnsi="Times New Roman"/>
          <w:sz w:val="24"/>
          <w:szCs w:val="24"/>
          <w:lang w:eastAsia="nl-NL" w:bidi="ar-SA"/>
        </w:rPr>
        <w:t xml:space="preserve"> </w:t>
      </w:r>
    </w:p>
    <w:p w14:paraId="3A687E0F" w14:textId="52784322" w:rsidR="00AE159C" w:rsidRPr="002F76B7" w:rsidRDefault="001C3471" w:rsidP="00CE6063">
      <w:pPr>
        <w:pStyle w:val="Heading2"/>
      </w:pPr>
      <w:r w:rsidRPr="002F76B7" w:rsidDel="001C3471">
        <w:t xml:space="preserve"> </w:t>
      </w:r>
      <w:bookmarkStart w:id="113" w:name="_Toc466967948"/>
      <w:bookmarkStart w:id="114" w:name="_Toc113370703"/>
      <w:r w:rsidR="00C823E9" w:rsidRPr="002F76B7">
        <w:t>DNB</w:t>
      </w:r>
      <w:r w:rsidR="00AE159C" w:rsidRPr="002F76B7">
        <w:t>'s responsibilities/obligations</w:t>
      </w:r>
      <w:bookmarkEnd w:id="113"/>
      <w:bookmarkEnd w:id="114"/>
    </w:p>
    <w:p w14:paraId="55B8D7CB" w14:textId="17F128CD" w:rsidR="00AF3353" w:rsidRPr="002F76B7" w:rsidRDefault="00C823E9" w:rsidP="00AF3353">
      <w:r w:rsidRPr="002F76B7">
        <w:t>DNB</w:t>
      </w:r>
      <w:r w:rsidR="00AF3353" w:rsidRPr="002F76B7">
        <w:t xml:space="preserve"> </w:t>
      </w:r>
      <w:r w:rsidR="00452A47" w:rsidRPr="002F76B7">
        <w:t>will provide</w:t>
      </w:r>
      <w:r w:rsidR="00AF3353" w:rsidRPr="002F76B7">
        <w:t xml:space="preserve"> adequate specifications to enable reporting </w:t>
      </w:r>
      <w:r w:rsidR="004B5E5C" w:rsidRPr="002F76B7">
        <w:t>agent</w:t>
      </w:r>
      <w:r w:rsidR="00AF3353" w:rsidRPr="002F76B7">
        <w:t>s to meet their obligation.</w:t>
      </w:r>
    </w:p>
    <w:p w14:paraId="2F3B787D" w14:textId="1EC74B45" w:rsidR="00AF3353" w:rsidRPr="002F76B7" w:rsidRDefault="00C823E9" w:rsidP="00AF3353">
      <w:r w:rsidRPr="002F76B7">
        <w:t>DNB</w:t>
      </w:r>
      <w:r w:rsidR="00FF6478" w:rsidRPr="002F76B7">
        <w:t xml:space="preserve"> </w:t>
      </w:r>
      <w:r w:rsidR="00452A47" w:rsidRPr="002F76B7">
        <w:t xml:space="preserve">will </w:t>
      </w:r>
      <w:r w:rsidR="00FF6478" w:rsidRPr="002F76B7">
        <w:t xml:space="preserve">notify reporting </w:t>
      </w:r>
      <w:r w:rsidR="004B5E5C" w:rsidRPr="002F76B7">
        <w:t>agent</w:t>
      </w:r>
      <w:r w:rsidR="00FF6478" w:rsidRPr="002F76B7">
        <w:t>s of data delivery issues, including:</w:t>
      </w:r>
    </w:p>
    <w:p w14:paraId="178A22E9" w14:textId="16E59774" w:rsidR="00AE159C" w:rsidRPr="002F76B7" w:rsidRDefault="00F35DE8" w:rsidP="00914DB1">
      <w:pPr>
        <w:pStyle w:val="ListParagraph"/>
        <w:numPr>
          <w:ilvl w:val="0"/>
          <w:numId w:val="4"/>
        </w:numPr>
      </w:pPr>
      <w:r w:rsidRPr="002F76B7">
        <w:t>blocking validation rules</w:t>
      </w:r>
      <w:r w:rsidR="00452A47" w:rsidRPr="002F76B7">
        <w:t xml:space="preserve"> (see for details, paragraph </w:t>
      </w:r>
      <w:r w:rsidR="00452A47" w:rsidRPr="002F76B7">
        <w:fldChar w:fldCharType="begin"/>
      </w:r>
      <w:r w:rsidR="00452A47" w:rsidRPr="002F76B7">
        <w:instrText xml:space="preserve"> REF _Ref464637832 \r \h </w:instrText>
      </w:r>
      <w:r w:rsidR="00452A47" w:rsidRPr="002F76B7">
        <w:fldChar w:fldCharType="separate"/>
      </w:r>
      <w:r w:rsidR="00F06C7B">
        <w:t>2.5</w:t>
      </w:r>
      <w:r w:rsidR="00452A47" w:rsidRPr="002F76B7">
        <w:fldChar w:fldCharType="end"/>
      </w:r>
      <w:r w:rsidR="00452A47" w:rsidRPr="002F76B7">
        <w:t>)</w:t>
      </w:r>
      <w:r w:rsidRPr="002F76B7">
        <w:t>:</w:t>
      </w:r>
    </w:p>
    <w:p w14:paraId="13607E67" w14:textId="09C5431C" w:rsidR="00646978" w:rsidRPr="002F76B7" w:rsidRDefault="00646978" w:rsidP="00914DB1">
      <w:pPr>
        <w:pStyle w:val="ListParagraph"/>
        <w:numPr>
          <w:ilvl w:val="1"/>
          <w:numId w:val="4"/>
        </w:numPr>
        <w:rPr>
          <w:i/>
        </w:rPr>
      </w:pPr>
      <w:r w:rsidRPr="002F76B7">
        <w:rPr>
          <w:i/>
        </w:rPr>
        <w:t>technical:</w:t>
      </w:r>
      <w:r w:rsidRPr="002F76B7">
        <w:t xml:space="preserve"> is the incoming data te</w:t>
      </w:r>
      <w:r w:rsidR="008F69C1" w:rsidRPr="002F76B7">
        <w:t>chnically compliant with regard</w:t>
      </w:r>
      <w:r w:rsidRPr="002F76B7">
        <w:t xml:space="preserve"> to Logius requirement (subscription, PKI-O, etc</w:t>
      </w:r>
      <w:r w:rsidR="002F76B7" w:rsidRPr="002F76B7">
        <w:t>...)</w:t>
      </w:r>
      <w:r w:rsidRPr="002F76B7">
        <w:t xml:space="preserve"> and DNB </w:t>
      </w:r>
      <w:r w:rsidR="00DB0E00" w:rsidRPr="002F76B7">
        <w:t>(decryptable, unzippable, etc</w:t>
      </w:r>
      <w:r w:rsidR="002F76B7" w:rsidRPr="002F76B7">
        <w:t>...)</w:t>
      </w:r>
      <w:r w:rsidR="009E327D" w:rsidRPr="002F76B7">
        <w:t>?</w:t>
      </w:r>
    </w:p>
    <w:p w14:paraId="77DDFCAC" w14:textId="3EC9B7FB" w:rsidR="00646978" w:rsidRPr="002F76B7" w:rsidRDefault="00646978" w:rsidP="00914DB1">
      <w:pPr>
        <w:pStyle w:val="ListParagraph"/>
        <w:numPr>
          <w:ilvl w:val="1"/>
          <w:numId w:val="4"/>
        </w:numPr>
      </w:pPr>
      <w:r w:rsidRPr="002F76B7">
        <w:rPr>
          <w:i/>
        </w:rPr>
        <w:t>administrative</w:t>
      </w:r>
      <w:r w:rsidRPr="002F76B7">
        <w:t>: is the incoming data delivery in line with the obligation imposed by DNB?</w:t>
      </w:r>
    </w:p>
    <w:p w14:paraId="65853F36" w14:textId="6D1DC48A" w:rsidR="00F35DE8" w:rsidRPr="002F76B7" w:rsidRDefault="00AF3353" w:rsidP="00914DB1">
      <w:pPr>
        <w:pStyle w:val="ListParagraph"/>
        <w:numPr>
          <w:ilvl w:val="1"/>
          <w:numId w:val="4"/>
        </w:numPr>
      </w:pPr>
      <w:r w:rsidRPr="002F76B7">
        <w:rPr>
          <w:i/>
        </w:rPr>
        <w:t>structure</w:t>
      </w:r>
      <w:r w:rsidRPr="002F76B7">
        <w:t>: do the deliveries comply with the requ</w:t>
      </w:r>
      <w:r w:rsidR="00C823E9" w:rsidRPr="002F76B7">
        <w:t>ired</w:t>
      </w:r>
      <w:r w:rsidRPr="002F76B7">
        <w:t xml:space="preserve"> naming and structure?</w:t>
      </w:r>
    </w:p>
    <w:p w14:paraId="43D6E1DE" w14:textId="77777777" w:rsidR="00F35DE8" w:rsidRPr="002F76B7" w:rsidRDefault="00AF3353" w:rsidP="00914DB1">
      <w:pPr>
        <w:pStyle w:val="ListParagraph"/>
        <w:numPr>
          <w:ilvl w:val="1"/>
          <w:numId w:val="4"/>
        </w:numPr>
      </w:pPr>
      <w:r w:rsidRPr="002F76B7">
        <w:rPr>
          <w:i/>
        </w:rPr>
        <w:t>logical</w:t>
      </w:r>
      <w:r w:rsidRPr="002F76B7">
        <w:t>: do the data meet the validation rules of the logical data model and is the data delivery complete?</w:t>
      </w:r>
    </w:p>
    <w:p w14:paraId="450BAE70" w14:textId="2AC70EEC" w:rsidR="00452A47" w:rsidRPr="002F76B7" w:rsidRDefault="00DD4BD3" w:rsidP="00914DB1">
      <w:pPr>
        <w:pStyle w:val="ListParagraph"/>
        <w:numPr>
          <w:ilvl w:val="0"/>
          <w:numId w:val="4"/>
        </w:numPr>
      </w:pPr>
      <w:r w:rsidRPr="002F76B7">
        <w:t xml:space="preserve">If </w:t>
      </w:r>
      <w:r w:rsidR="00452A47" w:rsidRPr="002F76B7">
        <w:t>possible</w:t>
      </w:r>
      <w:r w:rsidRPr="002F76B7">
        <w:t xml:space="preserve">, </w:t>
      </w:r>
      <w:r w:rsidR="00452A47" w:rsidRPr="002F76B7">
        <w:t xml:space="preserve">automated </w:t>
      </w:r>
      <w:r w:rsidRPr="002F76B7">
        <w:t xml:space="preserve">feedback is given on </w:t>
      </w:r>
      <w:r w:rsidR="002C6C32" w:rsidRPr="002F76B7">
        <w:t xml:space="preserve">signalling </w:t>
      </w:r>
      <w:r w:rsidRPr="002F76B7">
        <w:t>validation rules</w:t>
      </w:r>
      <w:r w:rsidR="00646978" w:rsidRPr="002F76B7">
        <w:t>.</w:t>
      </w:r>
    </w:p>
    <w:p w14:paraId="3548F9AD" w14:textId="29B7893D" w:rsidR="00646978" w:rsidRPr="002F76B7" w:rsidRDefault="00245429" w:rsidP="00914DB1">
      <w:pPr>
        <w:pStyle w:val="ListParagraph"/>
        <w:numPr>
          <w:ilvl w:val="0"/>
          <w:numId w:val="4"/>
        </w:numPr>
      </w:pPr>
      <w:r w:rsidRPr="002F76B7">
        <w:t>Feedback on</w:t>
      </w:r>
      <w:r w:rsidR="00452A47" w:rsidRPr="002F76B7">
        <w:t xml:space="preserve"> </w:t>
      </w:r>
      <w:r w:rsidR="00B078CB" w:rsidRPr="002F76B7">
        <w:t>plausibility checks</w:t>
      </w:r>
      <w:r w:rsidR="00DD4BD3" w:rsidRPr="002F76B7">
        <w:rPr>
          <w:rStyle w:val="FootnoteReference"/>
        </w:rPr>
        <w:footnoteReference w:id="4"/>
      </w:r>
      <w:r w:rsidRPr="002F76B7">
        <w:t xml:space="preserve"> in case DNB requires additional information after considering the results of plausibility checks</w:t>
      </w:r>
      <w:r w:rsidR="00646978" w:rsidRPr="002F76B7">
        <w:t>.</w:t>
      </w:r>
    </w:p>
    <w:p w14:paraId="52D4C210" w14:textId="77777777" w:rsidR="00646978" w:rsidRPr="002F76B7" w:rsidRDefault="00646978" w:rsidP="00646978">
      <w:r w:rsidRPr="002F76B7">
        <w:t xml:space="preserve">DNB will arrange for sufficient data protection measures in accordance with the information classification level. </w:t>
      </w:r>
    </w:p>
    <w:p w14:paraId="1BE2C82B" w14:textId="656D609C" w:rsidR="00AF3353" w:rsidRPr="002F76B7" w:rsidRDefault="00646978" w:rsidP="00AF3353">
      <w:pPr>
        <w:pStyle w:val="Heading2"/>
      </w:pPr>
      <w:r w:rsidRPr="002F76B7" w:rsidDel="00646978">
        <w:t xml:space="preserve"> </w:t>
      </w:r>
      <w:bookmarkStart w:id="115" w:name="_Toc466967949"/>
      <w:bookmarkStart w:id="116" w:name="_Toc113370704"/>
      <w:r w:rsidR="00206A3E" w:rsidRPr="002F76B7">
        <w:t>Compliance framework</w:t>
      </w:r>
      <w:bookmarkEnd w:id="115"/>
      <w:bookmarkEnd w:id="116"/>
    </w:p>
    <w:p w14:paraId="6625DE2E" w14:textId="2B1CE6F9" w:rsidR="00AF3353" w:rsidRPr="002F76B7" w:rsidRDefault="00AF3353" w:rsidP="00AF3353">
      <w:r w:rsidRPr="002F76B7">
        <w:t xml:space="preserve">This section will describe when reporting </w:t>
      </w:r>
      <w:r w:rsidR="004B5E5C" w:rsidRPr="002F76B7">
        <w:t>agent</w:t>
      </w:r>
      <w:r w:rsidRPr="002F76B7">
        <w:t>s are not compliant and what implications this has, based on the ECB guidelines. This section will be elaborated once these guidelines are available</w:t>
      </w:r>
      <w:r w:rsidR="0032203A" w:rsidRPr="002F76B7">
        <w:t xml:space="preserve"> from the ECB</w:t>
      </w:r>
      <w:r w:rsidRPr="002F76B7">
        <w:t>.</w:t>
      </w:r>
    </w:p>
    <w:p w14:paraId="1A3F7478" w14:textId="3257A5E3" w:rsidR="003D16DC" w:rsidRPr="002F76B7" w:rsidRDefault="003D16DC" w:rsidP="003D16DC">
      <w:r w:rsidRPr="002F76B7">
        <w:t xml:space="preserve">The reporting agent is responsible for all of the data they </w:t>
      </w:r>
      <w:r w:rsidR="00452A47" w:rsidRPr="002F76B7">
        <w:t>submitted</w:t>
      </w:r>
      <w:r w:rsidRPr="002F76B7">
        <w:t xml:space="preserve">, or should have </w:t>
      </w:r>
      <w:r w:rsidR="00452A47" w:rsidRPr="002F76B7">
        <w:t xml:space="preserve">submitted </w:t>
      </w:r>
      <w:r w:rsidRPr="002F76B7">
        <w:t>to DNB</w:t>
      </w:r>
      <w:r w:rsidR="00F75BEB" w:rsidRPr="002F76B7">
        <w:t>.</w:t>
      </w:r>
      <w:r w:rsidRPr="002F76B7">
        <w:t xml:space="preserve"> All data that DNB receives via other sources, like the counterparty reference data of Dutch counterparties from the national statistics institute CBS, is not the responsibility of the reporting agent. Any question that either DNB or ECB has on data received from the reporting agent is for the reporting agent to answer. Questions on data received from other sources are the responsibility of those sources and are not the responsibility of the reporting agent.</w:t>
      </w:r>
    </w:p>
    <w:p w14:paraId="55C96C44" w14:textId="77777777" w:rsidR="00A16820" w:rsidRPr="002F76B7" w:rsidRDefault="00A16820">
      <w:pPr>
        <w:spacing w:after="0"/>
        <w:rPr>
          <w:rFonts w:cs="Arial"/>
          <w:iCs/>
          <w:kern w:val="32"/>
          <w:sz w:val="24"/>
          <w:szCs w:val="24"/>
        </w:rPr>
      </w:pPr>
      <w:r w:rsidRPr="002F76B7">
        <w:br w:type="page"/>
      </w:r>
    </w:p>
    <w:p w14:paraId="2B4B5993" w14:textId="3E4B2463" w:rsidR="00AE3916" w:rsidRPr="002F76B7" w:rsidRDefault="00137FAE" w:rsidP="00CE6063">
      <w:pPr>
        <w:pStyle w:val="Heading2"/>
      </w:pPr>
      <w:bookmarkStart w:id="117" w:name="_Toc466967950"/>
      <w:bookmarkStart w:id="118" w:name="_Toc113370705"/>
      <w:r w:rsidRPr="002F76B7">
        <w:lastRenderedPageBreak/>
        <w:t xml:space="preserve">Data ownership and </w:t>
      </w:r>
      <w:r w:rsidR="004F1050" w:rsidRPr="002F76B7">
        <w:t xml:space="preserve">information </w:t>
      </w:r>
      <w:r w:rsidRPr="002F76B7">
        <w:t>classification</w:t>
      </w:r>
      <w:bookmarkEnd w:id="117"/>
      <w:bookmarkEnd w:id="118"/>
    </w:p>
    <w:tbl>
      <w:tblPr>
        <w:tblStyle w:val="Style1"/>
        <w:tblW w:w="9629" w:type="dxa"/>
        <w:tblLook w:val="00A0" w:firstRow="1" w:lastRow="0" w:firstColumn="1" w:lastColumn="0" w:noHBand="0" w:noVBand="0"/>
      </w:tblPr>
      <w:tblGrid>
        <w:gridCol w:w="2684"/>
        <w:gridCol w:w="6945"/>
      </w:tblGrid>
      <w:tr w:rsidR="00AF3353" w:rsidRPr="002F76B7" w14:paraId="6C0AC7D1" w14:textId="77777777" w:rsidTr="00AF3353">
        <w:trPr>
          <w:cnfStyle w:val="100000000000" w:firstRow="1" w:lastRow="0" w:firstColumn="0" w:lastColumn="0" w:oddVBand="0" w:evenVBand="0" w:oddHBand="0" w:evenHBand="0" w:firstRowFirstColumn="0" w:firstRowLastColumn="0" w:lastRowFirstColumn="0" w:lastRowLastColumn="0"/>
          <w:trHeight w:val="229"/>
        </w:trPr>
        <w:tc>
          <w:tcPr>
            <w:tcW w:w="2684" w:type="dxa"/>
          </w:tcPr>
          <w:p w14:paraId="04B83353" w14:textId="77777777" w:rsidR="00AF3353" w:rsidRPr="002F76B7" w:rsidRDefault="00AF3353" w:rsidP="00616075">
            <w:pPr>
              <w:pStyle w:val="Huisstijl-TabelTitel"/>
              <w:rPr>
                <w:rFonts w:ascii="Arial" w:hAnsi="Arial" w:cs="Arial"/>
                <w:b/>
                <w:sz w:val="20"/>
                <w:szCs w:val="20"/>
                <w:lang w:val="en-GB"/>
              </w:rPr>
            </w:pPr>
            <w:r w:rsidRPr="002F76B7">
              <w:rPr>
                <w:rFonts w:ascii="Arial" w:hAnsi="Arial"/>
                <w:b/>
                <w:sz w:val="20"/>
                <w:lang w:val="en-GB"/>
              </w:rPr>
              <w:t>Subject</w:t>
            </w:r>
          </w:p>
        </w:tc>
        <w:tc>
          <w:tcPr>
            <w:tcW w:w="6945" w:type="dxa"/>
          </w:tcPr>
          <w:p w14:paraId="29959F3E" w14:textId="77777777" w:rsidR="00AF3353" w:rsidRPr="002F76B7" w:rsidRDefault="00AF3353" w:rsidP="00616075">
            <w:pPr>
              <w:pStyle w:val="Huisstijl-TabelTekst"/>
              <w:rPr>
                <w:rFonts w:cs="Arial"/>
                <w:sz w:val="20"/>
                <w:szCs w:val="20"/>
                <w:lang w:val="en-GB"/>
              </w:rPr>
            </w:pPr>
            <w:r w:rsidRPr="002F76B7">
              <w:rPr>
                <w:sz w:val="20"/>
                <w:lang w:val="en-GB"/>
              </w:rPr>
              <w:t>Who/what</w:t>
            </w:r>
          </w:p>
        </w:tc>
      </w:tr>
      <w:tr w:rsidR="00AF3353" w:rsidRPr="002F76B7" w14:paraId="184E6300" w14:textId="77777777" w:rsidTr="00AF3353">
        <w:trPr>
          <w:trHeight w:val="229"/>
        </w:trPr>
        <w:tc>
          <w:tcPr>
            <w:tcW w:w="2684" w:type="dxa"/>
          </w:tcPr>
          <w:p w14:paraId="74A082E6" w14:textId="2B38C43C" w:rsidR="00AF3353" w:rsidRPr="002F76B7" w:rsidRDefault="00AF3353" w:rsidP="00081E09">
            <w:pPr>
              <w:pStyle w:val="Huisstijl-TabelTekst"/>
              <w:rPr>
                <w:b/>
                <w:bCs/>
                <w:sz w:val="20"/>
                <w:lang w:val="en-GB"/>
              </w:rPr>
            </w:pPr>
            <w:r w:rsidRPr="002F76B7">
              <w:rPr>
                <w:b/>
                <w:sz w:val="20"/>
                <w:lang w:val="en-GB"/>
              </w:rPr>
              <w:t xml:space="preserve">Owner within </w:t>
            </w:r>
            <w:r w:rsidR="00081E09" w:rsidRPr="002F76B7">
              <w:rPr>
                <w:b/>
                <w:sz w:val="20"/>
                <w:lang w:val="en-GB"/>
              </w:rPr>
              <w:t>DNB</w:t>
            </w:r>
            <w:r w:rsidRPr="002F76B7">
              <w:rPr>
                <w:b/>
                <w:sz w:val="20"/>
                <w:lang w:val="en-GB"/>
              </w:rPr>
              <w:t>:</w:t>
            </w:r>
          </w:p>
        </w:tc>
        <w:tc>
          <w:tcPr>
            <w:tcW w:w="6945" w:type="dxa"/>
          </w:tcPr>
          <w:p w14:paraId="4CCABA00" w14:textId="64095DD4" w:rsidR="00AF3353" w:rsidRPr="002F76B7" w:rsidRDefault="00AF3353" w:rsidP="00D21FEC">
            <w:pPr>
              <w:pStyle w:val="Huisstijl-TabelTekst"/>
              <w:rPr>
                <w:sz w:val="20"/>
                <w:lang w:val="en-GB"/>
              </w:rPr>
            </w:pPr>
            <w:r w:rsidRPr="002F76B7">
              <w:rPr>
                <w:sz w:val="20"/>
                <w:lang w:val="en-GB"/>
              </w:rPr>
              <w:t xml:space="preserve">Statistics Division, Monetary and Banking Statistics </w:t>
            </w:r>
            <w:r w:rsidR="00907DAE" w:rsidRPr="002F76B7">
              <w:rPr>
                <w:sz w:val="20"/>
                <w:lang w:val="en-GB"/>
              </w:rPr>
              <w:t xml:space="preserve">Department </w:t>
            </w:r>
            <w:r w:rsidRPr="002F76B7">
              <w:rPr>
                <w:sz w:val="20"/>
                <w:lang w:val="en-GB"/>
              </w:rPr>
              <w:t>Manager</w:t>
            </w:r>
          </w:p>
        </w:tc>
      </w:tr>
    </w:tbl>
    <w:p w14:paraId="1238B80A" w14:textId="77777777" w:rsidR="0035698C" w:rsidRPr="002F76B7" w:rsidRDefault="0035698C" w:rsidP="0035698C"/>
    <w:tbl>
      <w:tblPr>
        <w:tblStyle w:val="Style1"/>
        <w:tblW w:w="9606" w:type="dxa"/>
        <w:tblInd w:w="10" w:type="dxa"/>
        <w:tblLook w:val="00A0" w:firstRow="1" w:lastRow="0" w:firstColumn="1" w:lastColumn="0" w:noHBand="0" w:noVBand="0"/>
      </w:tblPr>
      <w:tblGrid>
        <w:gridCol w:w="2684"/>
        <w:gridCol w:w="2693"/>
        <w:gridCol w:w="4229"/>
      </w:tblGrid>
      <w:tr w:rsidR="0035698C" w:rsidRPr="002F76B7" w14:paraId="7926D816" w14:textId="77777777" w:rsidTr="00FB51BE">
        <w:trPr>
          <w:cnfStyle w:val="100000000000" w:firstRow="1" w:lastRow="0" w:firstColumn="0" w:lastColumn="0" w:oddVBand="0" w:evenVBand="0" w:oddHBand="0" w:evenHBand="0" w:firstRowFirstColumn="0" w:firstRowLastColumn="0" w:lastRowFirstColumn="0" w:lastRowLastColumn="0"/>
          <w:trHeight w:val="229"/>
        </w:trPr>
        <w:tc>
          <w:tcPr>
            <w:tcW w:w="2684" w:type="dxa"/>
          </w:tcPr>
          <w:p w14:paraId="24F92496" w14:textId="77777777" w:rsidR="0035698C" w:rsidRPr="002F76B7" w:rsidRDefault="00A827A4" w:rsidP="006F26AD">
            <w:pPr>
              <w:pStyle w:val="Huisstijl-TabelTitel"/>
              <w:jc w:val="center"/>
              <w:rPr>
                <w:rFonts w:ascii="Arial" w:hAnsi="Arial" w:cs="Arial"/>
                <w:b/>
                <w:sz w:val="20"/>
                <w:szCs w:val="20"/>
                <w:lang w:val="en-GB"/>
              </w:rPr>
            </w:pPr>
            <w:r w:rsidRPr="002F76B7">
              <w:rPr>
                <w:rFonts w:ascii="Arial" w:hAnsi="Arial"/>
                <w:b/>
                <w:sz w:val="20"/>
                <w:lang w:val="en-GB"/>
              </w:rPr>
              <w:t>Criticality assessment performed (Y/N)</w:t>
            </w:r>
          </w:p>
        </w:tc>
        <w:tc>
          <w:tcPr>
            <w:tcW w:w="2693" w:type="dxa"/>
          </w:tcPr>
          <w:p w14:paraId="04FD56E0" w14:textId="77777777" w:rsidR="0035698C" w:rsidRPr="002F76B7" w:rsidRDefault="0035698C" w:rsidP="006F26AD">
            <w:pPr>
              <w:pStyle w:val="Huisstijl-TabelTekst"/>
              <w:rPr>
                <w:rFonts w:cs="Arial"/>
                <w:sz w:val="20"/>
                <w:szCs w:val="20"/>
                <w:lang w:val="en-GB"/>
              </w:rPr>
            </w:pPr>
            <w:r w:rsidRPr="002F76B7">
              <w:rPr>
                <w:sz w:val="20"/>
                <w:lang w:val="en-GB"/>
              </w:rPr>
              <w:t>By</w:t>
            </w:r>
          </w:p>
        </w:tc>
        <w:tc>
          <w:tcPr>
            <w:tcW w:w="4229" w:type="dxa"/>
          </w:tcPr>
          <w:p w14:paraId="05FA94B0" w14:textId="77777777" w:rsidR="0035698C" w:rsidRPr="002F76B7" w:rsidRDefault="0035698C" w:rsidP="006F26AD">
            <w:pPr>
              <w:pStyle w:val="Huisstijl-TabelTekst"/>
              <w:rPr>
                <w:rFonts w:cs="Arial"/>
                <w:sz w:val="20"/>
                <w:szCs w:val="20"/>
                <w:lang w:val="en-GB"/>
              </w:rPr>
            </w:pPr>
            <w:r w:rsidRPr="002F76B7">
              <w:rPr>
                <w:sz w:val="20"/>
                <w:lang w:val="en-GB"/>
              </w:rPr>
              <w:t>Result</w:t>
            </w:r>
          </w:p>
        </w:tc>
      </w:tr>
      <w:tr w:rsidR="0035698C" w:rsidRPr="002F76B7" w14:paraId="65E3CE72" w14:textId="77777777" w:rsidTr="00FB51BE">
        <w:trPr>
          <w:trHeight w:val="98"/>
        </w:trPr>
        <w:tc>
          <w:tcPr>
            <w:tcW w:w="2684" w:type="dxa"/>
          </w:tcPr>
          <w:p w14:paraId="623CAE04" w14:textId="77777777" w:rsidR="0035698C" w:rsidRPr="002F76B7" w:rsidRDefault="00255E71" w:rsidP="00365723">
            <w:pPr>
              <w:pStyle w:val="Huisstijl-TabelTekst"/>
              <w:rPr>
                <w:b/>
                <w:bCs/>
                <w:sz w:val="20"/>
                <w:lang w:val="en-GB"/>
              </w:rPr>
            </w:pPr>
            <w:r w:rsidRPr="002F76B7">
              <w:rPr>
                <w:b/>
                <w:sz w:val="20"/>
                <w:lang w:val="en-GB"/>
              </w:rPr>
              <w:t>Yes</w:t>
            </w:r>
          </w:p>
        </w:tc>
        <w:tc>
          <w:tcPr>
            <w:tcW w:w="2693" w:type="dxa"/>
          </w:tcPr>
          <w:p w14:paraId="4CECAA31" w14:textId="68BB06F9" w:rsidR="0035698C" w:rsidRPr="002F76B7" w:rsidRDefault="00081E09" w:rsidP="00081E09">
            <w:pPr>
              <w:pStyle w:val="Huisstijl-TabelTekst"/>
              <w:rPr>
                <w:rFonts w:cs="Arial"/>
                <w:sz w:val="20"/>
                <w:szCs w:val="20"/>
                <w:lang w:val="en-GB"/>
              </w:rPr>
            </w:pPr>
            <w:r w:rsidRPr="002F76B7">
              <w:rPr>
                <w:sz w:val="20"/>
                <w:lang w:val="en-GB"/>
              </w:rPr>
              <w:t>Data owner DNB</w:t>
            </w:r>
          </w:p>
        </w:tc>
        <w:tc>
          <w:tcPr>
            <w:tcW w:w="4229" w:type="dxa"/>
          </w:tcPr>
          <w:p w14:paraId="2E49F25E" w14:textId="77777777" w:rsidR="0035698C" w:rsidRPr="002F76B7" w:rsidRDefault="00F35C7C" w:rsidP="00365723">
            <w:pPr>
              <w:pStyle w:val="Huisstijl-TabelTekst"/>
              <w:rPr>
                <w:sz w:val="20"/>
                <w:lang w:val="en-GB"/>
              </w:rPr>
            </w:pPr>
            <w:r w:rsidRPr="002F76B7">
              <w:rPr>
                <w:sz w:val="20"/>
                <w:lang w:val="en-GB"/>
              </w:rPr>
              <w:t>DNB-CONFIDENTIAL</w:t>
            </w:r>
          </w:p>
        </w:tc>
      </w:tr>
    </w:tbl>
    <w:p w14:paraId="6F73E47F" w14:textId="77777777" w:rsidR="0035698C" w:rsidRPr="002F76B7" w:rsidRDefault="0035698C" w:rsidP="00A7160B"/>
    <w:tbl>
      <w:tblPr>
        <w:tblStyle w:val="Style1"/>
        <w:tblW w:w="9634" w:type="dxa"/>
        <w:tblLook w:val="00A0" w:firstRow="1" w:lastRow="0" w:firstColumn="1" w:lastColumn="0" w:noHBand="0" w:noVBand="0"/>
      </w:tblPr>
      <w:tblGrid>
        <w:gridCol w:w="2694"/>
        <w:gridCol w:w="6940"/>
      </w:tblGrid>
      <w:tr w:rsidR="00BD00D0" w:rsidRPr="002F76B7" w14:paraId="756F624A" w14:textId="77777777" w:rsidTr="00FB51BE">
        <w:trPr>
          <w:cnfStyle w:val="100000000000" w:firstRow="1" w:lastRow="0" w:firstColumn="0" w:lastColumn="0" w:oddVBand="0" w:evenVBand="0" w:oddHBand="0" w:evenHBand="0" w:firstRowFirstColumn="0" w:firstRowLastColumn="0" w:lastRowFirstColumn="0" w:lastRowLastColumn="0"/>
          <w:trHeight w:val="229"/>
        </w:trPr>
        <w:tc>
          <w:tcPr>
            <w:tcW w:w="2694" w:type="dxa"/>
          </w:tcPr>
          <w:p w14:paraId="4C11CA5B" w14:textId="2EEEE28B" w:rsidR="00BD00D0" w:rsidRPr="002F76B7" w:rsidRDefault="00427566" w:rsidP="00AC1CB5">
            <w:pPr>
              <w:pStyle w:val="Huisstijl-TabelTekst"/>
              <w:keepNext/>
              <w:keepLines/>
              <w:rPr>
                <w:rFonts w:cs="Arial"/>
                <w:sz w:val="20"/>
                <w:szCs w:val="20"/>
                <w:lang w:val="en-GB"/>
              </w:rPr>
            </w:pPr>
            <w:r w:rsidRPr="002F76B7">
              <w:rPr>
                <w:sz w:val="20"/>
                <w:lang w:val="en-GB"/>
              </w:rPr>
              <w:t>DNB</w:t>
            </w:r>
            <w:r w:rsidR="003D2BB3" w:rsidRPr="002F76B7">
              <w:rPr>
                <w:sz w:val="20"/>
                <w:lang w:val="en-GB"/>
              </w:rPr>
              <w:t xml:space="preserve"> classification</w:t>
            </w:r>
          </w:p>
        </w:tc>
        <w:tc>
          <w:tcPr>
            <w:tcW w:w="6940" w:type="dxa"/>
          </w:tcPr>
          <w:p w14:paraId="618CE664" w14:textId="77777777" w:rsidR="00BD00D0" w:rsidRPr="002F76B7" w:rsidRDefault="00BD00D0" w:rsidP="00AC1CB5">
            <w:pPr>
              <w:pStyle w:val="Huisstijl-TabelTekst"/>
              <w:keepNext/>
              <w:keepLines/>
              <w:rPr>
                <w:rFonts w:cs="Arial"/>
                <w:sz w:val="20"/>
                <w:szCs w:val="20"/>
                <w:lang w:val="en-GB"/>
              </w:rPr>
            </w:pPr>
            <w:r w:rsidRPr="002F76B7">
              <w:rPr>
                <w:sz w:val="20"/>
                <w:lang w:val="en-GB"/>
              </w:rPr>
              <w:t>Explanatory notes</w:t>
            </w:r>
          </w:p>
        </w:tc>
      </w:tr>
      <w:tr w:rsidR="00BD00D0" w:rsidRPr="002F76B7" w14:paraId="689BD33D" w14:textId="77777777" w:rsidTr="00FB51BE">
        <w:trPr>
          <w:trHeight w:val="229"/>
        </w:trPr>
        <w:tc>
          <w:tcPr>
            <w:tcW w:w="2694" w:type="dxa"/>
          </w:tcPr>
          <w:p w14:paraId="4D1ABA87" w14:textId="77777777" w:rsidR="00BD00D0" w:rsidRPr="002F76B7" w:rsidRDefault="00D21FEC" w:rsidP="00AC1CB5">
            <w:pPr>
              <w:keepNext/>
              <w:keepLines/>
              <w:rPr>
                <w:b/>
                <w:sz w:val="20"/>
                <w:lang w:val="en-GB"/>
              </w:rPr>
            </w:pPr>
            <w:r w:rsidRPr="002F76B7">
              <w:rPr>
                <w:b/>
                <w:lang w:val="en-GB"/>
              </w:rPr>
              <w:t>DNB-PUBLIC</w:t>
            </w:r>
          </w:p>
        </w:tc>
        <w:tc>
          <w:tcPr>
            <w:tcW w:w="6940" w:type="dxa"/>
          </w:tcPr>
          <w:p w14:paraId="15729A72" w14:textId="5BFBE0E3" w:rsidR="00BD00D0" w:rsidRPr="002F76B7" w:rsidRDefault="00023079" w:rsidP="00081E09">
            <w:pPr>
              <w:pStyle w:val="Huisstijl-TabelTekst"/>
              <w:keepNext/>
              <w:keepLines/>
              <w:rPr>
                <w:lang w:val="en-GB"/>
              </w:rPr>
            </w:pPr>
            <w:r w:rsidRPr="002F76B7">
              <w:rPr>
                <w:lang w:val="en-GB"/>
              </w:rPr>
              <w:t xml:space="preserve">Information classified as </w:t>
            </w:r>
            <w:r w:rsidRPr="002F76B7">
              <w:rPr>
                <w:b/>
                <w:lang w:val="en-GB"/>
              </w:rPr>
              <w:t>DNB-PUBLIC</w:t>
            </w:r>
            <w:r w:rsidRPr="002F76B7">
              <w:rPr>
                <w:lang w:val="en-GB"/>
              </w:rPr>
              <w:t xml:space="preserve"> is accessible to all stakeholders within and outside of </w:t>
            </w:r>
            <w:r w:rsidR="00081E09" w:rsidRPr="002F76B7">
              <w:rPr>
                <w:lang w:val="en-GB"/>
              </w:rPr>
              <w:t>DNB</w:t>
            </w:r>
            <w:r w:rsidRPr="002F76B7">
              <w:rPr>
                <w:lang w:val="en-GB"/>
              </w:rPr>
              <w:t xml:space="preserve">. </w:t>
            </w:r>
          </w:p>
        </w:tc>
      </w:tr>
      <w:tr w:rsidR="00BD00D0" w:rsidRPr="002F76B7" w14:paraId="7507D3F3" w14:textId="77777777" w:rsidTr="00FB51BE">
        <w:trPr>
          <w:trHeight w:val="98"/>
        </w:trPr>
        <w:tc>
          <w:tcPr>
            <w:tcW w:w="2694" w:type="dxa"/>
          </w:tcPr>
          <w:p w14:paraId="3D03C478" w14:textId="77777777" w:rsidR="00BD00D0" w:rsidRPr="002F76B7" w:rsidRDefault="00D21FEC" w:rsidP="00AC1CB5">
            <w:pPr>
              <w:keepNext/>
              <w:keepLines/>
              <w:rPr>
                <w:b/>
                <w:sz w:val="20"/>
                <w:lang w:val="en-GB"/>
              </w:rPr>
            </w:pPr>
            <w:r w:rsidRPr="002F76B7">
              <w:rPr>
                <w:b/>
                <w:lang w:val="en-GB"/>
              </w:rPr>
              <w:t>DNB-UNRESTRICTED</w:t>
            </w:r>
          </w:p>
        </w:tc>
        <w:tc>
          <w:tcPr>
            <w:tcW w:w="6940" w:type="dxa"/>
          </w:tcPr>
          <w:p w14:paraId="54950C5B" w14:textId="6F9A394A" w:rsidR="0007543D" w:rsidRPr="002F76B7" w:rsidRDefault="00023079" w:rsidP="00AC1CB5">
            <w:pPr>
              <w:pStyle w:val="Huisstijl-TabelTekst"/>
              <w:keepNext/>
              <w:keepLines/>
              <w:rPr>
                <w:lang w:val="en-GB"/>
              </w:rPr>
            </w:pPr>
            <w:r w:rsidRPr="002F76B7">
              <w:rPr>
                <w:lang w:val="en-GB"/>
              </w:rPr>
              <w:t xml:space="preserve">Access to information classified as </w:t>
            </w:r>
            <w:r w:rsidRPr="002F76B7">
              <w:rPr>
                <w:b/>
                <w:lang w:val="en-GB"/>
              </w:rPr>
              <w:t>DNB-UNRESTRICTED</w:t>
            </w:r>
            <w:r w:rsidRPr="002F76B7">
              <w:rPr>
                <w:lang w:val="en-GB"/>
              </w:rPr>
              <w:t xml:space="preserve"> must be limited exclusively to persons employed by or performing work at </w:t>
            </w:r>
            <w:r w:rsidR="00081E09" w:rsidRPr="002F76B7">
              <w:rPr>
                <w:lang w:val="en-GB"/>
              </w:rPr>
              <w:t>DNB</w:t>
            </w:r>
            <w:r w:rsidRPr="002F76B7">
              <w:rPr>
                <w:lang w:val="en-GB"/>
              </w:rPr>
              <w:t>.</w:t>
            </w:r>
          </w:p>
        </w:tc>
      </w:tr>
      <w:tr w:rsidR="00BD00D0" w:rsidRPr="002F76B7" w14:paraId="74AD7AB5" w14:textId="77777777" w:rsidTr="00FB51BE">
        <w:trPr>
          <w:trHeight w:val="98"/>
        </w:trPr>
        <w:tc>
          <w:tcPr>
            <w:tcW w:w="2694" w:type="dxa"/>
          </w:tcPr>
          <w:p w14:paraId="485B09C3" w14:textId="77777777" w:rsidR="00BD00D0" w:rsidRPr="002F76B7" w:rsidRDefault="00D21FEC" w:rsidP="00AC1CB5">
            <w:pPr>
              <w:keepNext/>
              <w:keepLines/>
              <w:rPr>
                <w:b/>
                <w:sz w:val="20"/>
                <w:lang w:val="en-GB"/>
              </w:rPr>
            </w:pPr>
            <w:r w:rsidRPr="002F76B7">
              <w:rPr>
                <w:b/>
                <w:lang w:val="en-GB"/>
              </w:rPr>
              <w:t>DNB-RESTRICTED</w:t>
            </w:r>
          </w:p>
        </w:tc>
        <w:tc>
          <w:tcPr>
            <w:tcW w:w="6940" w:type="dxa"/>
          </w:tcPr>
          <w:p w14:paraId="67925AAD" w14:textId="67A40A86" w:rsidR="0007543D" w:rsidRPr="002F76B7" w:rsidRDefault="0007543D" w:rsidP="0007543D">
            <w:pPr>
              <w:pStyle w:val="Huisstijl-TabelTekst"/>
              <w:keepNext/>
              <w:keepLines/>
              <w:rPr>
                <w:lang w:val="en-GB"/>
              </w:rPr>
            </w:pPr>
            <w:r w:rsidRPr="002F76B7">
              <w:rPr>
                <w:lang w:val="en-GB"/>
              </w:rPr>
              <w:t xml:space="preserve">Information classified as </w:t>
            </w:r>
            <w:r w:rsidRPr="002F76B7">
              <w:rPr>
                <w:b/>
                <w:lang w:val="en-GB"/>
              </w:rPr>
              <w:t>DNB-RESTRICTED</w:t>
            </w:r>
            <w:r w:rsidRPr="002F76B7">
              <w:rPr>
                <w:lang w:val="en-GB"/>
              </w:rPr>
              <w:t>, can be made accessible to persons who are involved in the matter or would benefit from a general awareness of it in accordance with the rules of DNB.</w:t>
            </w:r>
          </w:p>
        </w:tc>
      </w:tr>
      <w:tr w:rsidR="00BD00D0" w:rsidRPr="002F76B7" w14:paraId="35F96C62" w14:textId="77777777" w:rsidTr="00FB51BE">
        <w:trPr>
          <w:trHeight w:val="98"/>
        </w:trPr>
        <w:tc>
          <w:tcPr>
            <w:tcW w:w="2694" w:type="dxa"/>
          </w:tcPr>
          <w:p w14:paraId="3E49661E" w14:textId="77777777" w:rsidR="00BD00D0" w:rsidRPr="002F76B7" w:rsidRDefault="00D21FEC" w:rsidP="00AC1CB5">
            <w:pPr>
              <w:keepNext/>
              <w:keepLines/>
              <w:rPr>
                <w:b/>
                <w:sz w:val="20"/>
                <w:lang w:val="en-GB"/>
              </w:rPr>
            </w:pPr>
            <w:r w:rsidRPr="002F76B7">
              <w:rPr>
                <w:b/>
                <w:lang w:val="en-GB"/>
              </w:rPr>
              <w:t>DNB-CONFIDENTIAL</w:t>
            </w:r>
          </w:p>
        </w:tc>
        <w:tc>
          <w:tcPr>
            <w:tcW w:w="6940" w:type="dxa"/>
          </w:tcPr>
          <w:p w14:paraId="20DF6A30" w14:textId="2699FF2D" w:rsidR="0007543D" w:rsidRPr="002F76B7" w:rsidRDefault="0007543D" w:rsidP="0007543D">
            <w:pPr>
              <w:pStyle w:val="Huisstijl-TabelTekst"/>
              <w:keepNext/>
              <w:keepLines/>
              <w:rPr>
                <w:szCs w:val="16"/>
                <w:lang w:val="en-GB"/>
              </w:rPr>
            </w:pPr>
            <w:r w:rsidRPr="002F76B7">
              <w:rPr>
                <w:szCs w:val="16"/>
                <w:lang w:val="en-GB"/>
              </w:rPr>
              <w:t xml:space="preserve">For information classified as </w:t>
            </w:r>
            <w:r w:rsidRPr="002F76B7">
              <w:rPr>
                <w:b/>
                <w:lang w:val="en-GB"/>
              </w:rPr>
              <w:t>DNB-CONFIDENTIAL</w:t>
            </w:r>
            <w:r w:rsidRPr="002F76B7">
              <w:rPr>
                <w:szCs w:val="16"/>
                <w:lang w:val="en-GB"/>
              </w:rPr>
              <w:t>, access should be limited to persons who “need to know”, i.e. those who require the information for the proper performance of professional duties. “Need to know” should be interpreted broadly enough to enable staff to (a) access information relevant to their tasks; and (b) take over tasks from colleagues with minimal delay in the event of absences. “Need to know” access should be authorised at the appropriate level within DNB.</w:t>
            </w:r>
          </w:p>
        </w:tc>
      </w:tr>
      <w:tr w:rsidR="00BD00D0" w:rsidRPr="002F76B7" w14:paraId="7813ECF8" w14:textId="77777777" w:rsidTr="00FB51BE">
        <w:trPr>
          <w:trHeight w:val="98"/>
        </w:trPr>
        <w:tc>
          <w:tcPr>
            <w:tcW w:w="2694" w:type="dxa"/>
          </w:tcPr>
          <w:p w14:paraId="3CBFC73D" w14:textId="77777777" w:rsidR="00BD00D0" w:rsidRPr="002F76B7" w:rsidRDefault="00D21FEC" w:rsidP="00AC1CB5">
            <w:pPr>
              <w:keepNext/>
              <w:keepLines/>
              <w:rPr>
                <w:b/>
                <w:sz w:val="20"/>
                <w:lang w:val="en-GB"/>
              </w:rPr>
            </w:pPr>
            <w:r w:rsidRPr="002F76B7">
              <w:rPr>
                <w:b/>
                <w:lang w:val="en-GB"/>
              </w:rPr>
              <w:t>DNB-SECRET</w:t>
            </w:r>
          </w:p>
        </w:tc>
        <w:tc>
          <w:tcPr>
            <w:tcW w:w="6940" w:type="dxa"/>
          </w:tcPr>
          <w:p w14:paraId="244B4E9F" w14:textId="345E2FC8" w:rsidR="0007543D" w:rsidRPr="002F76B7" w:rsidRDefault="0007543D" w:rsidP="00BE630F">
            <w:pPr>
              <w:pStyle w:val="Huisstijl-TabelTekst"/>
              <w:keepNext/>
              <w:keepLines/>
              <w:rPr>
                <w:lang w:val="en-GB"/>
              </w:rPr>
            </w:pPr>
            <w:r w:rsidRPr="002F76B7">
              <w:rPr>
                <w:lang w:val="en-GB"/>
              </w:rPr>
              <w:t xml:space="preserve">For information classified as </w:t>
            </w:r>
            <w:r w:rsidRPr="002F76B7">
              <w:rPr>
                <w:b/>
                <w:lang w:val="en-GB"/>
              </w:rPr>
              <w:t>DNB-SECRET</w:t>
            </w:r>
            <w:r w:rsidRPr="002F76B7">
              <w:rPr>
                <w:lang w:val="en-GB"/>
              </w:rPr>
              <w:t xml:space="preserve">, access should be strictly limited to persons who are directly involved in the matter and whose “need to know” access is explicitly authorised, to the extent possible in a traceable way, at the appropriate level within </w:t>
            </w:r>
            <w:r w:rsidR="00BE630F" w:rsidRPr="002F76B7">
              <w:rPr>
                <w:lang w:val="en-GB"/>
              </w:rPr>
              <w:t>DNB.</w:t>
            </w:r>
          </w:p>
        </w:tc>
      </w:tr>
    </w:tbl>
    <w:p w14:paraId="2F76E3AD" w14:textId="77777777" w:rsidR="006F26AD" w:rsidRPr="002F76B7" w:rsidRDefault="006F26AD" w:rsidP="00137FAE"/>
    <w:tbl>
      <w:tblPr>
        <w:tblStyle w:val="Style1"/>
        <w:tblW w:w="9606" w:type="dxa"/>
        <w:tblLook w:val="00A0" w:firstRow="1" w:lastRow="0" w:firstColumn="1" w:lastColumn="0" w:noHBand="0" w:noVBand="0"/>
      </w:tblPr>
      <w:tblGrid>
        <w:gridCol w:w="1750"/>
        <w:gridCol w:w="1205"/>
        <w:gridCol w:w="6651"/>
      </w:tblGrid>
      <w:tr w:rsidR="00BC79CF" w:rsidRPr="002F76B7" w14:paraId="5E973492" w14:textId="77777777" w:rsidTr="008E2CB5">
        <w:trPr>
          <w:cnfStyle w:val="100000000000" w:firstRow="1" w:lastRow="0" w:firstColumn="0" w:lastColumn="0" w:oddVBand="0" w:evenVBand="0" w:oddHBand="0" w:evenHBand="0" w:firstRowFirstColumn="0" w:firstRowLastColumn="0" w:lastRowFirstColumn="0" w:lastRowLastColumn="0"/>
          <w:trHeight w:val="229"/>
        </w:trPr>
        <w:tc>
          <w:tcPr>
            <w:tcW w:w="1750" w:type="dxa"/>
          </w:tcPr>
          <w:p w14:paraId="7F0927CE" w14:textId="77777777" w:rsidR="00BC79CF" w:rsidRPr="002F76B7" w:rsidRDefault="00BC79CF" w:rsidP="00102391">
            <w:pPr>
              <w:pStyle w:val="Huisstijl-TabelTitel"/>
              <w:jc w:val="center"/>
              <w:rPr>
                <w:rFonts w:ascii="Arial" w:hAnsi="Arial" w:cs="Arial"/>
                <w:b/>
                <w:sz w:val="20"/>
                <w:szCs w:val="20"/>
                <w:lang w:val="en-GB"/>
              </w:rPr>
            </w:pPr>
            <w:r w:rsidRPr="002F76B7">
              <w:rPr>
                <w:rFonts w:ascii="Arial" w:hAnsi="Arial"/>
                <w:b/>
                <w:sz w:val="20"/>
                <w:lang w:val="en-GB"/>
              </w:rPr>
              <w:t>Subject</w:t>
            </w:r>
          </w:p>
        </w:tc>
        <w:tc>
          <w:tcPr>
            <w:tcW w:w="1205" w:type="dxa"/>
          </w:tcPr>
          <w:p w14:paraId="1D490060" w14:textId="77777777" w:rsidR="00BC79CF" w:rsidRPr="002F76B7" w:rsidRDefault="00137DC5" w:rsidP="00102391">
            <w:pPr>
              <w:pStyle w:val="Huisstijl-TabelTekst"/>
              <w:rPr>
                <w:rFonts w:cs="Arial"/>
                <w:sz w:val="20"/>
                <w:szCs w:val="20"/>
                <w:lang w:val="en-GB"/>
              </w:rPr>
            </w:pPr>
            <w:r w:rsidRPr="002F76B7">
              <w:rPr>
                <w:sz w:val="20"/>
                <w:lang w:val="en-GB"/>
              </w:rPr>
              <w:t>Required?</w:t>
            </w:r>
          </w:p>
        </w:tc>
        <w:tc>
          <w:tcPr>
            <w:tcW w:w="6651" w:type="dxa"/>
          </w:tcPr>
          <w:p w14:paraId="14A02424" w14:textId="77777777" w:rsidR="00BC79CF" w:rsidRPr="002F76B7" w:rsidRDefault="00BC79CF" w:rsidP="00102391">
            <w:pPr>
              <w:pStyle w:val="Huisstijl-TabelTekst"/>
              <w:rPr>
                <w:rFonts w:cs="Arial"/>
                <w:sz w:val="20"/>
                <w:szCs w:val="20"/>
                <w:lang w:val="en-GB"/>
              </w:rPr>
            </w:pPr>
            <w:r w:rsidRPr="002F76B7">
              <w:rPr>
                <w:sz w:val="20"/>
                <w:lang w:val="en-GB"/>
              </w:rPr>
              <w:t>Explanatory notes</w:t>
            </w:r>
          </w:p>
        </w:tc>
      </w:tr>
      <w:tr w:rsidR="00BC79CF" w:rsidRPr="002F76B7" w14:paraId="1AA6D51D" w14:textId="77777777" w:rsidTr="008E2CB5">
        <w:trPr>
          <w:trHeight w:val="229"/>
        </w:trPr>
        <w:tc>
          <w:tcPr>
            <w:tcW w:w="1750" w:type="dxa"/>
          </w:tcPr>
          <w:p w14:paraId="69C8A76B" w14:textId="77777777" w:rsidR="00BC79CF" w:rsidRPr="002F76B7" w:rsidRDefault="00BC79CF" w:rsidP="00BC79CF">
            <w:pPr>
              <w:pStyle w:val="Huisstijl-TabelTitel"/>
              <w:jc w:val="center"/>
              <w:rPr>
                <w:rFonts w:ascii="Arial" w:hAnsi="Arial" w:cs="Arial"/>
                <w:color w:val="BFBFBF" w:themeColor="background1" w:themeShade="BF"/>
                <w:sz w:val="20"/>
                <w:szCs w:val="20"/>
                <w:lang w:val="en-GB"/>
              </w:rPr>
            </w:pPr>
            <w:r w:rsidRPr="002F76B7">
              <w:rPr>
                <w:rFonts w:ascii="Arial" w:hAnsi="Arial"/>
                <w:sz w:val="20"/>
                <w:lang w:val="en-GB"/>
              </w:rPr>
              <w:t xml:space="preserve">Encryption </w:t>
            </w:r>
          </w:p>
        </w:tc>
        <w:tc>
          <w:tcPr>
            <w:tcW w:w="1205" w:type="dxa"/>
          </w:tcPr>
          <w:p w14:paraId="51CBA0AB" w14:textId="77777777" w:rsidR="00BC79CF" w:rsidRPr="002F76B7" w:rsidRDefault="00BC79CF">
            <w:pPr>
              <w:pStyle w:val="Huisstijl-TabelTitel"/>
              <w:rPr>
                <w:rFonts w:ascii="Arial" w:hAnsi="Arial" w:cs="Arial"/>
                <w:b w:val="0"/>
                <w:sz w:val="20"/>
                <w:szCs w:val="20"/>
                <w:lang w:val="en-GB"/>
              </w:rPr>
            </w:pPr>
            <w:r w:rsidRPr="002F76B7">
              <w:rPr>
                <w:rFonts w:ascii="Arial" w:hAnsi="Arial"/>
                <w:b w:val="0"/>
                <w:sz w:val="20"/>
                <w:lang w:val="en-GB"/>
              </w:rPr>
              <w:t>Yes</w:t>
            </w:r>
          </w:p>
        </w:tc>
        <w:tc>
          <w:tcPr>
            <w:tcW w:w="6651" w:type="dxa"/>
          </w:tcPr>
          <w:p w14:paraId="0BDF9013" w14:textId="60DE24FF" w:rsidR="00BC79CF" w:rsidRPr="002F76B7" w:rsidRDefault="00224412" w:rsidP="004B1CBB">
            <w:pPr>
              <w:rPr>
                <w:lang w:val="en-GB"/>
              </w:rPr>
            </w:pPr>
            <w:r w:rsidRPr="002F76B7">
              <w:rPr>
                <w:lang w:val="en-GB"/>
              </w:rPr>
              <w:t>Data</w:t>
            </w:r>
            <w:r w:rsidR="00D62CF1" w:rsidRPr="002F76B7">
              <w:rPr>
                <w:lang w:val="en-GB"/>
              </w:rPr>
              <w:t xml:space="preserve"> transport</w:t>
            </w:r>
            <w:r w:rsidRPr="002F76B7">
              <w:rPr>
                <w:lang w:val="en-GB"/>
              </w:rPr>
              <w:t xml:space="preserve"> </w:t>
            </w:r>
            <w:r w:rsidR="004B1CBB" w:rsidRPr="002F76B7">
              <w:rPr>
                <w:lang w:val="en-GB"/>
              </w:rPr>
              <w:t xml:space="preserve">and content </w:t>
            </w:r>
            <w:r w:rsidR="002C6C32" w:rsidRPr="002F76B7">
              <w:rPr>
                <w:lang w:val="en-GB"/>
              </w:rPr>
              <w:t>will be</w:t>
            </w:r>
            <w:r w:rsidRPr="002F76B7">
              <w:rPr>
                <w:lang w:val="en-GB"/>
              </w:rPr>
              <w:t xml:space="preserve"> encrypted from the transporter to </w:t>
            </w:r>
            <w:r w:rsidR="00081E09" w:rsidRPr="002F76B7">
              <w:rPr>
                <w:lang w:val="en-GB"/>
              </w:rPr>
              <w:t>DNB</w:t>
            </w:r>
            <w:r w:rsidRPr="002F76B7">
              <w:rPr>
                <w:lang w:val="en-GB"/>
              </w:rPr>
              <w:t>. Data encryption is the transporter's responsibility</w:t>
            </w:r>
            <w:r w:rsidR="002C6C32" w:rsidRPr="002F76B7">
              <w:rPr>
                <w:lang w:val="en-GB"/>
              </w:rPr>
              <w:t xml:space="preserve"> and DNB will oversee it</w:t>
            </w:r>
            <w:r w:rsidRPr="002F76B7">
              <w:rPr>
                <w:lang w:val="en-GB"/>
              </w:rPr>
              <w:t xml:space="preserve">. Data </w:t>
            </w:r>
            <w:r w:rsidR="00D62CF1" w:rsidRPr="002F76B7">
              <w:rPr>
                <w:lang w:val="en-GB"/>
              </w:rPr>
              <w:t xml:space="preserve">transport </w:t>
            </w:r>
            <w:r w:rsidRPr="002F76B7">
              <w:rPr>
                <w:lang w:val="en-GB"/>
              </w:rPr>
              <w:t>encryption</w:t>
            </w:r>
            <w:r w:rsidR="00D62CF1" w:rsidRPr="002F76B7">
              <w:rPr>
                <w:lang w:val="en-GB"/>
              </w:rPr>
              <w:t xml:space="preserve"> </w:t>
            </w:r>
            <w:r w:rsidRPr="002F76B7">
              <w:rPr>
                <w:lang w:val="en-GB"/>
              </w:rPr>
              <w:t xml:space="preserve">from the reporting </w:t>
            </w:r>
            <w:r w:rsidR="004B5E5C" w:rsidRPr="002F76B7">
              <w:rPr>
                <w:lang w:val="en-GB"/>
              </w:rPr>
              <w:t>agent</w:t>
            </w:r>
            <w:r w:rsidRPr="002F76B7">
              <w:rPr>
                <w:lang w:val="en-GB"/>
              </w:rPr>
              <w:t xml:space="preserve"> to the transporter is the reporting </w:t>
            </w:r>
            <w:r w:rsidR="004B5E5C" w:rsidRPr="002F76B7">
              <w:rPr>
                <w:lang w:val="en-GB"/>
              </w:rPr>
              <w:t>agent</w:t>
            </w:r>
            <w:r w:rsidRPr="002F76B7">
              <w:rPr>
                <w:lang w:val="en-GB"/>
              </w:rPr>
              <w:t xml:space="preserve">'s responsibility. </w:t>
            </w:r>
            <w:r w:rsidR="004B1CBB" w:rsidRPr="002F76B7">
              <w:rPr>
                <w:lang w:val="en-GB"/>
              </w:rPr>
              <w:t>D</w:t>
            </w:r>
            <w:r w:rsidR="003F02DD" w:rsidRPr="002F76B7">
              <w:rPr>
                <w:lang w:val="en-GB"/>
              </w:rPr>
              <w:t xml:space="preserve">ata encryption of the </w:t>
            </w:r>
            <w:r w:rsidR="004B1CBB" w:rsidRPr="002F76B7">
              <w:rPr>
                <w:lang w:val="en-GB"/>
              </w:rPr>
              <w:t xml:space="preserve">.zip </w:t>
            </w:r>
            <w:r w:rsidR="003F02DD" w:rsidRPr="002F76B7">
              <w:rPr>
                <w:lang w:val="en-GB"/>
              </w:rPr>
              <w:t xml:space="preserve">file </w:t>
            </w:r>
            <w:r w:rsidR="004B1CBB" w:rsidRPr="002F76B7">
              <w:rPr>
                <w:lang w:val="en-GB"/>
              </w:rPr>
              <w:t>is the responsibility of the reporter</w:t>
            </w:r>
            <w:r w:rsidR="003F02DD" w:rsidRPr="002F76B7">
              <w:rPr>
                <w:lang w:val="en-GB"/>
              </w:rPr>
              <w:t xml:space="preserve">. </w:t>
            </w:r>
          </w:p>
        </w:tc>
      </w:tr>
      <w:tr w:rsidR="00BC79CF" w:rsidRPr="002F76B7" w14:paraId="56E7A62C" w14:textId="77777777" w:rsidTr="008E2CB5">
        <w:trPr>
          <w:trHeight w:val="98"/>
        </w:trPr>
        <w:tc>
          <w:tcPr>
            <w:tcW w:w="1750" w:type="dxa"/>
          </w:tcPr>
          <w:p w14:paraId="0D4A7375" w14:textId="77777777" w:rsidR="00BC79CF" w:rsidRPr="002F76B7" w:rsidRDefault="00BC79CF" w:rsidP="00BC79CF">
            <w:pPr>
              <w:pStyle w:val="Huisstijl-TabelTitel"/>
              <w:jc w:val="center"/>
              <w:rPr>
                <w:rFonts w:ascii="Arial" w:hAnsi="Arial" w:cs="Arial"/>
                <w:color w:val="BFBFBF" w:themeColor="background1" w:themeShade="BF"/>
                <w:sz w:val="20"/>
                <w:szCs w:val="20"/>
                <w:lang w:val="en-GB"/>
              </w:rPr>
            </w:pPr>
            <w:r w:rsidRPr="002F76B7">
              <w:rPr>
                <w:rFonts w:ascii="Arial" w:hAnsi="Arial"/>
                <w:sz w:val="20"/>
                <w:lang w:val="en-GB"/>
              </w:rPr>
              <w:t>Anonymisation</w:t>
            </w:r>
          </w:p>
        </w:tc>
        <w:tc>
          <w:tcPr>
            <w:tcW w:w="1205" w:type="dxa"/>
          </w:tcPr>
          <w:p w14:paraId="7C3C12A3" w14:textId="77777777" w:rsidR="00BC79CF" w:rsidRPr="002F76B7" w:rsidRDefault="00BC79CF" w:rsidP="00BC79CF">
            <w:pPr>
              <w:pStyle w:val="Huisstijl-TabelTitel"/>
              <w:rPr>
                <w:rFonts w:ascii="Arial" w:hAnsi="Arial" w:cs="Arial"/>
                <w:b w:val="0"/>
                <w:sz w:val="20"/>
                <w:szCs w:val="20"/>
                <w:lang w:val="en-GB"/>
              </w:rPr>
            </w:pPr>
            <w:r w:rsidRPr="002F76B7">
              <w:rPr>
                <w:rFonts w:ascii="Arial" w:hAnsi="Arial"/>
                <w:b w:val="0"/>
                <w:sz w:val="20"/>
                <w:lang w:val="en-GB"/>
              </w:rPr>
              <w:t>No</w:t>
            </w:r>
          </w:p>
        </w:tc>
        <w:tc>
          <w:tcPr>
            <w:tcW w:w="6651" w:type="dxa"/>
          </w:tcPr>
          <w:p w14:paraId="27A3EDD4" w14:textId="77777777" w:rsidR="00BC79CF" w:rsidRPr="002F76B7" w:rsidRDefault="00224412" w:rsidP="005C62F8">
            <w:pPr>
              <w:rPr>
                <w:lang w:val="en-GB"/>
              </w:rPr>
            </w:pPr>
            <w:r w:rsidRPr="002F76B7">
              <w:rPr>
                <w:lang w:val="en-GB"/>
              </w:rPr>
              <w:t>Anonymisation does not apply. AnaCredit data are not related to natural persons.</w:t>
            </w:r>
          </w:p>
        </w:tc>
      </w:tr>
    </w:tbl>
    <w:p w14:paraId="0FDEBCC1" w14:textId="77777777" w:rsidR="0035698C" w:rsidRPr="002F76B7" w:rsidRDefault="0035698C" w:rsidP="00137FAE"/>
    <w:p w14:paraId="6EFBF8A0" w14:textId="77777777" w:rsidR="00AE159C" w:rsidRPr="002F76B7" w:rsidRDefault="00AE159C" w:rsidP="00A21D50">
      <w:pPr>
        <w:pStyle w:val="Heading2"/>
      </w:pPr>
      <w:bookmarkStart w:id="119" w:name="_Toc466967951"/>
      <w:bookmarkStart w:id="120" w:name="_Toc113370706"/>
      <w:r w:rsidRPr="002F76B7">
        <w:t>Changes to the agreement</w:t>
      </w:r>
      <w:bookmarkEnd w:id="119"/>
      <w:bookmarkEnd w:id="120"/>
    </w:p>
    <w:p w14:paraId="537DFB06" w14:textId="13A69943" w:rsidR="00AE159C" w:rsidRPr="002F76B7" w:rsidRDefault="00AE159C" w:rsidP="00AE159C">
      <w:r w:rsidRPr="002F76B7">
        <w:t xml:space="preserve">In the event of changes to the agreement, the procedure described in section </w:t>
      </w:r>
      <w:r w:rsidR="00BC79CF" w:rsidRPr="002F76B7">
        <w:fldChar w:fldCharType="begin"/>
      </w:r>
      <w:r w:rsidR="00BC79CF" w:rsidRPr="002F76B7">
        <w:instrText xml:space="preserve"> REF _Ref436224448 \r \h </w:instrText>
      </w:r>
      <w:r w:rsidR="00BC79CF" w:rsidRPr="002F76B7">
        <w:fldChar w:fldCharType="separate"/>
      </w:r>
      <w:r w:rsidR="00F06C7B">
        <w:t>5.3</w:t>
      </w:r>
      <w:r w:rsidR="00BC79CF" w:rsidRPr="002F76B7">
        <w:fldChar w:fldCharType="end"/>
      </w:r>
      <w:r w:rsidRPr="002F76B7">
        <w:t xml:space="preserve"> (</w:t>
      </w:r>
      <w:r w:rsidR="00C764E3" w:rsidRPr="002F76B7">
        <w:fldChar w:fldCharType="begin"/>
      </w:r>
      <w:r w:rsidR="00C764E3" w:rsidRPr="002F76B7">
        <w:instrText xml:space="preserve"> REF  _Ref436224462 \h </w:instrText>
      </w:r>
      <w:r w:rsidR="00C764E3" w:rsidRPr="002F76B7">
        <w:fldChar w:fldCharType="separate"/>
      </w:r>
      <w:r w:rsidR="00F06C7B" w:rsidRPr="002F76B7">
        <w:t xml:space="preserve">Changes </w:t>
      </w:r>
      <w:r w:rsidR="00C764E3" w:rsidRPr="002F76B7">
        <w:fldChar w:fldCharType="end"/>
      </w:r>
      <w:r w:rsidR="00C764E3" w:rsidRPr="002F76B7">
        <w:t xml:space="preserve">to </w:t>
      </w:r>
      <w:r w:rsidR="00A47F95" w:rsidRPr="002F76B7">
        <w:t xml:space="preserve">the </w:t>
      </w:r>
      <w:r w:rsidR="00C764E3" w:rsidRPr="002F76B7">
        <w:t>agreement</w:t>
      </w:r>
      <w:r w:rsidRPr="002F76B7">
        <w:t>) is followed.</w:t>
      </w:r>
    </w:p>
    <w:p w14:paraId="2313FA69" w14:textId="77777777" w:rsidR="00AE159C" w:rsidRPr="002F76B7" w:rsidRDefault="00AE159C" w:rsidP="00613FA2">
      <w:pPr>
        <w:pStyle w:val="Heading2"/>
      </w:pPr>
      <w:bookmarkStart w:id="121" w:name="_Toc466967952"/>
      <w:bookmarkStart w:id="122" w:name="_Toc113370707"/>
      <w:r w:rsidRPr="002F76B7">
        <w:t>Administrative processing</w:t>
      </w:r>
      <w:bookmarkEnd w:id="121"/>
      <w:bookmarkEnd w:id="122"/>
    </w:p>
    <w:p w14:paraId="507A50D4" w14:textId="34234232" w:rsidR="00AE159C" w:rsidRPr="002F76B7" w:rsidRDefault="00081E09" w:rsidP="00A21D50">
      <w:r w:rsidRPr="002F76B7">
        <w:t>DNB</w:t>
      </w:r>
      <w:r w:rsidR="00574419" w:rsidRPr="002F76B7">
        <w:t xml:space="preserve"> records this document under reference number </w:t>
      </w:r>
      <w:fldSimple w:instr=" DOCPROPERTY  Documentnummer  \* MERGEFORMAT ">
        <w:r w:rsidR="00D80434">
          <w:t>P012-1633749633-373</w:t>
        </w:r>
      </w:fldSimple>
    </w:p>
    <w:p w14:paraId="31F76FB0" w14:textId="6EA4230D" w:rsidR="00EE5EF5" w:rsidRPr="002F76B7" w:rsidRDefault="00C866A7" w:rsidP="00A21D50">
      <w:r w:rsidRPr="002F76B7">
        <w:t>Although great care has been put into creating the logical data model and supporting documents, no guarantee can be given with regards to the technical correctness of the contents.</w:t>
      </w:r>
    </w:p>
    <w:p w14:paraId="3A3A6E3E" w14:textId="2BC99AA8" w:rsidR="00EE5EF5" w:rsidRPr="002F76B7" w:rsidRDefault="00EE5EF5" w:rsidP="00A21D50">
      <w:r w:rsidRPr="002F76B7">
        <w:t>List of documents pertaining to the data delivery agreement:</w:t>
      </w:r>
    </w:p>
    <w:tbl>
      <w:tblPr>
        <w:tblStyle w:val="Style1"/>
        <w:tblW w:w="0" w:type="auto"/>
        <w:tblLook w:val="04A0" w:firstRow="1" w:lastRow="0" w:firstColumn="1" w:lastColumn="0" w:noHBand="0" w:noVBand="1"/>
      </w:tblPr>
      <w:tblGrid>
        <w:gridCol w:w="4603"/>
        <w:gridCol w:w="4059"/>
      </w:tblGrid>
      <w:tr w:rsidR="00805186" w:rsidRPr="002F76B7" w14:paraId="33269195" w14:textId="2ED5BE37" w:rsidTr="00B00CFB">
        <w:trPr>
          <w:cnfStyle w:val="100000000000" w:firstRow="1" w:lastRow="0" w:firstColumn="0" w:lastColumn="0" w:oddVBand="0" w:evenVBand="0" w:oddHBand="0" w:evenHBand="0" w:firstRowFirstColumn="0" w:firstRowLastColumn="0" w:lastRowFirstColumn="0" w:lastRowLastColumn="0"/>
        </w:trPr>
        <w:tc>
          <w:tcPr>
            <w:tcW w:w="4603" w:type="dxa"/>
          </w:tcPr>
          <w:p w14:paraId="599B3AAB" w14:textId="7D1722F8" w:rsidR="00805186" w:rsidRPr="002F76B7" w:rsidRDefault="00805186" w:rsidP="00A21D50">
            <w:pPr>
              <w:rPr>
                <w:lang w:val="en-GB"/>
              </w:rPr>
            </w:pPr>
            <w:r w:rsidRPr="002F76B7">
              <w:rPr>
                <w:lang w:val="en-GB"/>
              </w:rPr>
              <w:t>Document</w:t>
            </w:r>
          </w:p>
        </w:tc>
        <w:tc>
          <w:tcPr>
            <w:tcW w:w="4059" w:type="dxa"/>
          </w:tcPr>
          <w:p w14:paraId="58EF0BD6" w14:textId="410DFDF6" w:rsidR="00805186" w:rsidRPr="002F76B7" w:rsidRDefault="00805186" w:rsidP="00A21D50">
            <w:pPr>
              <w:rPr>
                <w:lang w:val="en-GB"/>
              </w:rPr>
            </w:pPr>
            <w:r w:rsidRPr="002F76B7">
              <w:rPr>
                <w:lang w:val="en-GB"/>
              </w:rPr>
              <w:t>Remarks</w:t>
            </w:r>
          </w:p>
        </w:tc>
      </w:tr>
      <w:tr w:rsidR="00805186" w:rsidRPr="002F76B7" w14:paraId="7D9814D2" w14:textId="65A5F1FF" w:rsidTr="00B00CFB">
        <w:tc>
          <w:tcPr>
            <w:tcW w:w="4603" w:type="dxa"/>
          </w:tcPr>
          <w:p w14:paraId="69ABC456" w14:textId="2B1148A2" w:rsidR="00805186" w:rsidRPr="002F76B7" w:rsidRDefault="00805186" w:rsidP="00A21D50">
            <w:pPr>
              <w:rPr>
                <w:lang w:val="en-GB"/>
              </w:rPr>
            </w:pPr>
            <w:r w:rsidRPr="002F76B7">
              <w:rPr>
                <w:lang w:val="en-GB"/>
              </w:rPr>
              <w:t>Document National Implementatie</w:t>
            </w:r>
          </w:p>
        </w:tc>
        <w:tc>
          <w:tcPr>
            <w:tcW w:w="4059" w:type="dxa"/>
          </w:tcPr>
          <w:p w14:paraId="2A41BB00" w14:textId="77777777" w:rsidR="00805186" w:rsidRPr="002F76B7" w:rsidRDefault="00805186" w:rsidP="00A21D50">
            <w:pPr>
              <w:rPr>
                <w:lang w:val="en-GB"/>
              </w:rPr>
            </w:pPr>
          </w:p>
        </w:tc>
      </w:tr>
      <w:tr w:rsidR="00805186" w:rsidRPr="002F76B7" w14:paraId="3F61BC6F" w14:textId="36AFB00A" w:rsidTr="00B00CFB">
        <w:tc>
          <w:tcPr>
            <w:tcW w:w="4603" w:type="dxa"/>
          </w:tcPr>
          <w:p w14:paraId="1592E4D7" w14:textId="7A882EEB" w:rsidR="00805186" w:rsidRPr="002F76B7" w:rsidRDefault="00805186" w:rsidP="00A21D50">
            <w:pPr>
              <w:rPr>
                <w:lang w:val="en-GB"/>
              </w:rPr>
            </w:pPr>
            <w:r w:rsidRPr="002F76B7">
              <w:rPr>
                <w:lang w:val="en-GB"/>
              </w:rPr>
              <w:t>Data delivery agreement</w:t>
            </w:r>
          </w:p>
        </w:tc>
        <w:tc>
          <w:tcPr>
            <w:tcW w:w="4059" w:type="dxa"/>
          </w:tcPr>
          <w:p w14:paraId="0D013C96" w14:textId="4B081737" w:rsidR="00805186" w:rsidRPr="002F76B7" w:rsidRDefault="00805186" w:rsidP="00A21D50">
            <w:pPr>
              <w:rPr>
                <w:lang w:val="en-GB"/>
              </w:rPr>
            </w:pPr>
            <w:r w:rsidRPr="002F76B7">
              <w:rPr>
                <w:lang w:val="en-GB"/>
              </w:rPr>
              <w:t>This document</w:t>
            </w:r>
          </w:p>
        </w:tc>
      </w:tr>
      <w:tr w:rsidR="00805186" w:rsidRPr="002F76B7" w14:paraId="71F445CB" w14:textId="037E0EE0" w:rsidTr="00B00CFB">
        <w:tc>
          <w:tcPr>
            <w:tcW w:w="4603" w:type="dxa"/>
          </w:tcPr>
          <w:p w14:paraId="385A0EBD" w14:textId="4EC576D2" w:rsidR="00805186" w:rsidRPr="002F76B7" w:rsidRDefault="00805186" w:rsidP="00A21D50">
            <w:pPr>
              <w:rPr>
                <w:lang w:val="en-GB"/>
              </w:rPr>
            </w:pPr>
            <w:r w:rsidRPr="002F76B7">
              <w:rPr>
                <w:lang w:val="en-GB"/>
              </w:rPr>
              <w:t>DNB AnaCredit Business Terms</w:t>
            </w:r>
          </w:p>
        </w:tc>
        <w:tc>
          <w:tcPr>
            <w:tcW w:w="4059" w:type="dxa"/>
          </w:tcPr>
          <w:p w14:paraId="160D6CB0" w14:textId="67A4AB0F" w:rsidR="00805186" w:rsidRPr="002F76B7" w:rsidRDefault="00805186" w:rsidP="00805186">
            <w:pPr>
              <w:rPr>
                <w:lang w:val="en-GB"/>
              </w:rPr>
            </w:pPr>
            <w:r w:rsidRPr="002F76B7">
              <w:rPr>
                <w:lang w:val="en-GB"/>
              </w:rPr>
              <w:t>Ontology and reference data sets</w:t>
            </w:r>
          </w:p>
        </w:tc>
      </w:tr>
      <w:tr w:rsidR="00805186" w:rsidRPr="002F76B7" w14:paraId="77619D24" w14:textId="1C0F5017" w:rsidTr="00B00CFB">
        <w:tc>
          <w:tcPr>
            <w:tcW w:w="4603" w:type="dxa"/>
          </w:tcPr>
          <w:p w14:paraId="16207CD4" w14:textId="0FADD577" w:rsidR="00805186" w:rsidRPr="002F76B7" w:rsidRDefault="00805186" w:rsidP="00805186">
            <w:pPr>
              <w:rPr>
                <w:lang w:val="en-GB"/>
              </w:rPr>
            </w:pPr>
            <w:r w:rsidRPr="002F76B7">
              <w:rPr>
                <w:lang w:val="en-GB"/>
              </w:rPr>
              <w:t>Reporting population and reference population</w:t>
            </w:r>
          </w:p>
        </w:tc>
        <w:tc>
          <w:tcPr>
            <w:tcW w:w="4059" w:type="dxa"/>
          </w:tcPr>
          <w:p w14:paraId="12804605" w14:textId="77777777" w:rsidR="00805186" w:rsidRPr="002F76B7" w:rsidRDefault="00805186" w:rsidP="00A21D50">
            <w:pPr>
              <w:rPr>
                <w:lang w:val="en-GB"/>
              </w:rPr>
            </w:pPr>
          </w:p>
        </w:tc>
      </w:tr>
      <w:tr w:rsidR="00805186" w:rsidRPr="002F76B7" w14:paraId="50BA6075" w14:textId="77777777" w:rsidTr="00805186">
        <w:tc>
          <w:tcPr>
            <w:tcW w:w="4603" w:type="dxa"/>
          </w:tcPr>
          <w:p w14:paraId="73342728" w14:textId="6C758ADD" w:rsidR="00805186" w:rsidRPr="002F76B7" w:rsidRDefault="00805186" w:rsidP="00805186">
            <w:pPr>
              <w:rPr>
                <w:lang w:val="en-GB"/>
              </w:rPr>
            </w:pPr>
            <w:r w:rsidRPr="002F76B7">
              <w:rPr>
                <w:lang w:val="en-GB"/>
              </w:rPr>
              <w:lastRenderedPageBreak/>
              <w:t>Logis</w:t>
            </w:r>
            <w:r w:rsidR="002F76B7">
              <w:rPr>
                <w:lang w:val="en-GB"/>
              </w:rPr>
              <w:t>ch datamodel AnaCredit</w:t>
            </w:r>
          </w:p>
        </w:tc>
        <w:tc>
          <w:tcPr>
            <w:tcW w:w="4059" w:type="dxa"/>
          </w:tcPr>
          <w:p w14:paraId="32CF2B3C" w14:textId="78C224BB" w:rsidR="00805186" w:rsidRPr="002F76B7" w:rsidRDefault="00805186" w:rsidP="00A21D50">
            <w:pPr>
              <w:rPr>
                <w:lang w:val="en-GB"/>
              </w:rPr>
            </w:pPr>
            <w:r w:rsidRPr="002F76B7">
              <w:rPr>
                <w:lang w:val="en-GB"/>
              </w:rPr>
              <w:t>Report of the Logical data model</w:t>
            </w:r>
          </w:p>
        </w:tc>
      </w:tr>
      <w:tr w:rsidR="00805186" w:rsidRPr="002F76B7" w14:paraId="68F7DBFF" w14:textId="77777777" w:rsidTr="00805186">
        <w:tc>
          <w:tcPr>
            <w:tcW w:w="4603" w:type="dxa"/>
          </w:tcPr>
          <w:p w14:paraId="37B79D8C" w14:textId="07BFB090" w:rsidR="00805186" w:rsidRPr="002F76B7" w:rsidRDefault="00805186" w:rsidP="00805186">
            <w:pPr>
              <w:rPr>
                <w:lang w:val="en-GB"/>
              </w:rPr>
            </w:pPr>
            <w:r w:rsidRPr="002F76B7">
              <w:rPr>
                <w:lang w:val="en-GB"/>
              </w:rPr>
              <w:t>AnaCredit GLO LDM</w:t>
            </w:r>
          </w:p>
        </w:tc>
        <w:tc>
          <w:tcPr>
            <w:tcW w:w="4059" w:type="dxa"/>
          </w:tcPr>
          <w:p w14:paraId="1A23C2E0" w14:textId="34FEF582" w:rsidR="00805186" w:rsidRPr="002F76B7" w:rsidRDefault="002F76B7" w:rsidP="00A21D50">
            <w:pPr>
              <w:rPr>
                <w:lang w:val="en-GB"/>
              </w:rPr>
            </w:pPr>
            <w:r w:rsidRPr="002F76B7">
              <w:rPr>
                <w:lang w:val="en-GB"/>
              </w:rPr>
              <w:t>PowerDesigner</w:t>
            </w:r>
            <w:r w:rsidR="00805186" w:rsidRPr="002F76B7">
              <w:rPr>
                <w:lang w:val="en-GB"/>
              </w:rPr>
              <w:t xml:space="preserve"> file containing the LDM</w:t>
            </w:r>
          </w:p>
        </w:tc>
      </w:tr>
      <w:tr w:rsidR="00897894" w:rsidRPr="002F76B7" w14:paraId="2B78EE99" w14:textId="77777777" w:rsidTr="00805186">
        <w:tc>
          <w:tcPr>
            <w:tcW w:w="4603" w:type="dxa"/>
          </w:tcPr>
          <w:p w14:paraId="0EA166A0" w14:textId="492E98D6" w:rsidR="00897894" w:rsidRPr="002F76B7" w:rsidRDefault="00897894" w:rsidP="00805186">
            <w:pPr>
              <w:rPr>
                <w:lang w:val="en-GB"/>
              </w:rPr>
            </w:pPr>
            <w:r w:rsidRPr="002F76B7">
              <w:rPr>
                <w:lang w:val="en-GB"/>
              </w:rPr>
              <w:t>AnaCredit Release Notes</w:t>
            </w:r>
          </w:p>
        </w:tc>
        <w:tc>
          <w:tcPr>
            <w:tcW w:w="4059" w:type="dxa"/>
          </w:tcPr>
          <w:p w14:paraId="60EAD1A1" w14:textId="1BAA32A5" w:rsidR="00897894" w:rsidRPr="002F76B7" w:rsidRDefault="00897894" w:rsidP="00A21D50">
            <w:pPr>
              <w:rPr>
                <w:lang w:val="en-GB"/>
              </w:rPr>
            </w:pPr>
            <w:r w:rsidRPr="002F76B7">
              <w:rPr>
                <w:lang w:val="en-GB"/>
              </w:rPr>
              <w:t>List of changes to the DDA</w:t>
            </w:r>
          </w:p>
        </w:tc>
      </w:tr>
      <w:tr w:rsidR="00745C1B" w:rsidRPr="002F76B7" w14:paraId="3DB75FA1" w14:textId="77777777" w:rsidTr="00805186">
        <w:tc>
          <w:tcPr>
            <w:tcW w:w="4603" w:type="dxa"/>
          </w:tcPr>
          <w:p w14:paraId="6F445281" w14:textId="7E7E318E" w:rsidR="00745C1B" w:rsidRPr="002F76B7" w:rsidRDefault="00745C1B" w:rsidP="00805186">
            <w:r>
              <w:t>Logius documentation</w:t>
            </w:r>
          </w:p>
        </w:tc>
        <w:tc>
          <w:tcPr>
            <w:tcW w:w="4059" w:type="dxa"/>
          </w:tcPr>
          <w:p w14:paraId="2B1E1FD1" w14:textId="43EB20A0" w:rsidR="00745C1B" w:rsidRPr="00745C1B" w:rsidRDefault="00745C1B" w:rsidP="00A21D50">
            <w:pPr>
              <w:rPr>
                <w:lang w:val="en-US"/>
              </w:rPr>
            </w:pPr>
            <w:r w:rsidRPr="00745C1B">
              <w:rPr>
                <w:lang w:val="en-US"/>
              </w:rPr>
              <w:t>Description of the steps nece</w:t>
            </w:r>
            <w:r>
              <w:rPr>
                <w:lang w:val="en-US"/>
              </w:rPr>
              <w:t>ssary to deliver the report via Logius portal to DNB.</w:t>
            </w:r>
          </w:p>
        </w:tc>
      </w:tr>
    </w:tbl>
    <w:p w14:paraId="0A77AA36" w14:textId="2F5815FD" w:rsidR="00EE5EF5" w:rsidRPr="002F76B7" w:rsidRDefault="005636E6" w:rsidP="00EB0EFB">
      <w:pPr>
        <w:pStyle w:val="Heading2"/>
      </w:pPr>
      <w:bookmarkStart w:id="123" w:name="_Toc113370708"/>
      <w:r w:rsidRPr="002F76B7">
        <w:t>Data integrity</w:t>
      </w:r>
      <w:bookmarkEnd w:id="123"/>
    </w:p>
    <w:p w14:paraId="3E0DB7FC" w14:textId="0D54DFA8" w:rsidR="005636E6" w:rsidRPr="002F76B7" w:rsidRDefault="005636E6">
      <w:r w:rsidRPr="002F76B7">
        <w:t xml:space="preserve">The demands regarding the integrity of AnaCredit data are classified as </w:t>
      </w:r>
      <w:r w:rsidRPr="002F76B7">
        <w:rPr>
          <w:b/>
        </w:rPr>
        <w:t>very high</w:t>
      </w:r>
      <w:r w:rsidRPr="002F76B7">
        <w:t>. As such, the following measures are taken to ensure compliance:</w:t>
      </w:r>
    </w:p>
    <w:p w14:paraId="6AD520B6" w14:textId="192057EA" w:rsidR="005636E6" w:rsidRPr="002F76B7" w:rsidRDefault="005636E6" w:rsidP="00914DB1">
      <w:pPr>
        <w:pStyle w:val="ListParagraph"/>
        <w:numPr>
          <w:ilvl w:val="0"/>
          <w:numId w:val="4"/>
        </w:numPr>
      </w:pPr>
      <w:r w:rsidRPr="002F76B7">
        <w:t xml:space="preserve">The AnaCredit data exchange is encrypted in transport as well as in rest. </w:t>
      </w:r>
      <w:bookmarkStart w:id="124" w:name="_Hlk81315179"/>
      <w:r w:rsidR="008B759D">
        <w:t xml:space="preserve">Please refer to the logius documentation on how to </w:t>
      </w:r>
      <w:r w:rsidR="00745C1B">
        <w:t>properly use encryption.</w:t>
      </w:r>
      <w:bookmarkEnd w:id="124"/>
    </w:p>
    <w:p w14:paraId="0EE00334" w14:textId="3731915A" w:rsidR="005636E6" w:rsidRPr="002F76B7" w:rsidRDefault="005636E6" w:rsidP="00914DB1">
      <w:pPr>
        <w:pStyle w:val="ListParagraph"/>
        <w:numPr>
          <w:ilvl w:val="0"/>
          <w:numId w:val="4"/>
        </w:numPr>
      </w:pPr>
      <w:r w:rsidRPr="002F76B7">
        <w:t>The pay-out file needs to consist of a deterministic number of files, DNB will validate the number of delivered files;</w:t>
      </w:r>
    </w:p>
    <w:p w14:paraId="2F179811" w14:textId="29F02780" w:rsidR="005636E6" w:rsidRPr="002F76B7" w:rsidRDefault="005636E6" w:rsidP="00914DB1">
      <w:pPr>
        <w:pStyle w:val="ListParagraph"/>
        <w:numPr>
          <w:ilvl w:val="0"/>
          <w:numId w:val="4"/>
        </w:numPr>
      </w:pPr>
      <w:r w:rsidRPr="002F76B7">
        <w:t>The files are hashed and the hash needs to be calculated by the banks upon delivery. DNB will validate these hashes when receiving the files, to ensure the files have been received exactly as the banks have send it.</w:t>
      </w:r>
    </w:p>
    <w:p w14:paraId="6B43FA8F" w14:textId="2D669B39" w:rsidR="005636E6" w:rsidRPr="002F76B7" w:rsidRDefault="005636E6" w:rsidP="00914DB1">
      <w:pPr>
        <w:pStyle w:val="ListParagraph"/>
        <w:numPr>
          <w:ilvl w:val="0"/>
          <w:numId w:val="4"/>
        </w:numPr>
      </w:pPr>
      <w:r w:rsidRPr="002F76B7">
        <w:t>The content of the data is hashed as well and the has</w:t>
      </w:r>
      <w:r w:rsidR="0005086F" w:rsidRPr="002F76B7">
        <w:t>h</w:t>
      </w:r>
      <w:r w:rsidRPr="002F76B7">
        <w:t xml:space="preserve"> needs to be calculated by the banks upon delivery. DNB will validate these completeness-hashes to ensure the data is received by DNB exactly as the banks have sent it.</w:t>
      </w:r>
    </w:p>
    <w:p w14:paraId="7F7BC82D" w14:textId="77777777" w:rsidR="00AE159C" w:rsidRPr="002F76B7" w:rsidRDefault="00AE159C" w:rsidP="00613FA2">
      <w:pPr>
        <w:pStyle w:val="Heading1"/>
      </w:pPr>
      <w:bookmarkStart w:id="125" w:name="_Toc466967953"/>
      <w:bookmarkStart w:id="126" w:name="_Ref469416584"/>
      <w:bookmarkStart w:id="127" w:name="_Toc113370709"/>
      <w:r w:rsidRPr="002F76B7">
        <w:lastRenderedPageBreak/>
        <w:t>File delivery specifications</w:t>
      </w:r>
      <w:bookmarkEnd w:id="125"/>
      <w:bookmarkEnd w:id="126"/>
      <w:bookmarkEnd w:id="127"/>
    </w:p>
    <w:p w14:paraId="4ABB6D85" w14:textId="77777777" w:rsidR="00792E1B" w:rsidRPr="002F76B7" w:rsidRDefault="00792E1B" w:rsidP="00792E1B">
      <w:pPr>
        <w:pStyle w:val="Heading2"/>
      </w:pPr>
      <w:bookmarkStart w:id="128" w:name="_Ref464472943"/>
      <w:bookmarkStart w:id="129" w:name="_Toc466967954"/>
      <w:bookmarkStart w:id="130" w:name="_Toc113370710"/>
      <w:r w:rsidRPr="002F76B7">
        <w:t>Deliveries and files for each data delivery agreement</w:t>
      </w:r>
      <w:bookmarkEnd w:id="128"/>
      <w:bookmarkEnd w:id="129"/>
      <w:bookmarkEnd w:id="130"/>
    </w:p>
    <w:p w14:paraId="136554DF" w14:textId="1C631730" w:rsidR="008844D8" w:rsidRPr="002F76B7" w:rsidRDefault="00792E1B" w:rsidP="008844D8">
      <w:r w:rsidRPr="002F76B7">
        <w:t xml:space="preserve">This section </w:t>
      </w:r>
      <w:r w:rsidR="00241AA7" w:rsidRPr="002F76B7">
        <w:t>describes the content of the AnaCredit data exchange, excluding Logius related files.</w:t>
      </w:r>
      <w:r w:rsidRPr="002F76B7">
        <w:t xml:space="preserve"> The file interfaces and files are specified below. The following tables list the files that must be reported under the DDA in question. Reporting </w:t>
      </w:r>
      <w:r w:rsidR="004B5E5C" w:rsidRPr="002F76B7">
        <w:t>agent</w:t>
      </w:r>
      <w:r w:rsidRPr="002F76B7">
        <w:t xml:space="preserve">s deliver data on the basis of </w:t>
      </w:r>
      <w:r w:rsidRPr="002F76B7">
        <w:rPr>
          <w:i/>
        </w:rPr>
        <w:t>not more than</w:t>
      </w:r>
      <w:r w:rsidRPr="002F76B7">
        <w:t xml:space="preserve"> one DDA. </w:t>
      </w:r>
    </w:p>
    <w:tbl>
      <w:tblPr>
        <w:tblStyle w:val="Style1"/>
        <w:tblW w:w="8779" w:type="dxa"/>
        <w:tblLayout w:type="fixed"/>
        <w:tblLook w:val="0020" w:firstRow="1" w:lastRow="0" w:firstColumn="0" w:lastColumn="0" w:noHBand="0" w:noVBand="0"/>
      </w:tblPr>
      <w:tblGrid>
        <w:gridCol w:w="2967"/>
        <w:gridCol w:w="2670"/>
        <w:gridCol w:w="3142"/>
      </w:tblGrid>
      <w:tr w:rsidR="007F4C9C" w:rsidRPr="002F76B7" w14:paraId="7A25BFD6" w14:textId="77777777" w:rsidTr="00691C5D">
        <w:trPr>
          <w:cnfStyle w:val="100000000000" w:firstRow="1" w:lastRow="0" w:firstColumn="0" w:lastColumn="0" w:oddVBand="0" w:evenVBand="0" w:oddHBand="0" w:evenHBand="0" w:firstRowFirstColumn="0" w:firstRowLastColumn="0" w:lastRowFirstColumn="0" w:lastRowLastColumn="0"/>
        </w:trPr>
        <w:tc>
          <w:tcPr>
            <w:tcW w:w="2967" w:type="dxa"/>
          </w:tcPr>
          <w:p w14:paraId="3175A26A" w14:textId="75035396" w:rsidR="007F4C9C" w:rsidRPr="002F76B7" w:rsidRDefault="00126D5A" w:rsidP="00616075">
            <w:pPr>
              <w:pStyle w:val="Huisstijl-TabelTekst"/>
              <w:rPr>
                <w:rFonts w:cs="Arial"/>
                <w:b w:val="0"/>
                <w:bCs w:val="0"/>
                <w:sz w:val="20"/>
                <w:szCs w:val="20"/>
                <w:lang w:val="en-GB"/>
              </w:rPr>
            </w:pPr>
            <w:r w:rsidRPr="002F76B7">
              <w:rPr>
                <w:sz w:val="20"/>
                <w:lang w:val="en-GB"/>
              </w:rPr>
              <w:t>GLO</w:t>
            </w:r>
            <w:r w:rsidR="007F4C9C" w:rsidRPr="002F76B7">
              <w:rPr>
                <w:sz w:val="20"/>
                <w:lang w:val="en-GB"/>
              </w:rPr>
              <w:t xml:space="preserve"> code</w:t>
            </w:r>
            <w:r w:rsidRPr="002F76B7">
              <w:rPr>
                <w:rStyle w:val="FootnoteReference"/>
              </w:rPr>
              <w:footnoteReference w:id="5"/>
            </w:r>
          </w:p>
        </w:tc>
        <w:tc>
          <w:tcPr>
            <w:tcW w:w="2670" w:type="dxa"/>
          </w:tcPr>
          <w:p w14:paraId="08E48737" w14:textId="77777777" w:rsidR="007F4C9C" w:rsidRPr="002F76B7" w:rsidRDefault="007F4C9C" w:rsidP="00856D88">
            <w:pPr>
              <w:pStyle w:val="Huisstijl-TabelTekst"/>
              <w:rPr>
                <w:rFonts w:cs="Arial"/>
                <w:sz w:val="20"/>
                <w:szCs w:val="20"/>
                <w:lang w:val="en-GB"/>
              </w:rPr>
            </w:pPr>
            <w:r w:rsidRPr="002F76B7">
              <w:rPr>
                <w:sz w:val="20"/>
                <w:lang w:val="en-GB"/>
              </w:rPr>
              <w:t>Frequency</w:t>
            </w:r>
          </w:p>
        </w:tc>
        <w:tc>
          <w:tcPr>
            <w:tcW w:w="3142" w:type="dxa"/>
          </w:tcPr>
          <w:p w14:paraId="42240021" w14:textId="77777777" w:rsidR="007F4C9C" w:rsidRPr="002F76B7" w:rsidRDefault="007F4C9C" w:rsidP="00616075">
            <w:pPr>
              <w:pStyle w:val="Huisstijl-TabelTekst"/>
              <w:rPr>
                <w:rFonts w:cs="Arial"/>
                <w:sz w:val="20"/>
                <w:szCs w:val="20"/>
                <w:lang w:val="en-GB"/>
              </w:rPr>
            </w:pPr>
            <w:r w:rsidRPr="002F76B7">
              <w:rPr>
                <w:sz w:val="20"/>
                <w:lang w:val="en-GB"/>
              </w:rPr>
              <w:t>Source file</w:t>
            </w:r>
          </w:p>
        </w:tc>
      </w:tr>
      <w:tr w:rsidR="007F4C9C" w:rsidRPr="002F76B7" w14:paraId="58D5E763" w14:textId="77777777" w:rsidTr="00691C5D">
        <w:tc>
          <w:tcPr>
            <w:tcW w:w="2967" w:type="dxa"/>
          </w:tcPr>
          <w:p w14:paraId="153D6A62" w14:textId="5E51668A" w:rsidR="007F4C9C" w:rsidRPr="002F76B7" w:rsidRDefault="0035076E" w:rsidP="00126D5A">
            <w:pPr>
              <w:pStyle w:val="Huisstijl-TabelTitel"/>
              <w:rPr>
                <w:rFonts w:cs="Arial"/>
                <w:b w:val="0"/>
                <w:color w:val="000000" w:themeColor="text1"/>
                <w:sz w:val="24"/>
                <w:lang w:val="en-GB"/>
              </w:rPr>
            </w:pPr>
            <w:r w:rsidRPr="002F76B7">
              <w:rPr>
                <w:rFonts w:ascii="Arial" w:hAnsi="Arial"/>
                <w:sz w:val="16"/>
                <w:lang w:val="en-GB"/>
              </w:rPr>
              <w:t>DNB_STAT_ANACREDIT_GLO_M</w:t>
            </w:r>
          </w:p>
        </w:tc>
        <w:tc>
          <w:tcPr>
            <w:tcW w:w="2670" w:type="dxa"/>
          </w:tcPr>
          <w:p w14:paraId="7026EBF8" w14:textId="77777777" w:rsidR="007F4C9C" w:rsidRPr="002F76B7" w:rsidRDefault="007F4C9C" w:rsidP="00616075">
            <w:pPr>
              <w:pStyle w:val="Huisstijl-TabelTekst"/>
              <w:rPr>
                <w:rFonts w:cs="Arial"/>
                <w:i/>
                <w:lang w:val="en-GB"/>
              </w:rPr>
            </w:pPr>
            <w:r w:rsidRPr="002F76B7">
              <w:rPr>
                <w:i/>
                <w:lang w:val="en-GB"/>
              </w:rPr>
              <w:t>Monthly</w:t>
            </w:r>
          </w:p>
        </w:tc>
        <w:tc>
          <w:tcPr>
            <w:tcW w:w="3142" w:type="dxa"/>
          </w:tcPr>
          <w:p w14:paraId="0AB83BAC" w14:textId="59E98F6C" w:rsidR="00957EDF" w:rsidRPr="002F76B7" w:rsidRDefault="00A50DDB" w:rsidP="00616075">
            <w:pPr>
              <w:pStyle w:val="Huisstijl-TabelTekst"/>
              <w:rPr>
                <w:rFonts w:cs="Arial"/>
                <w:szCs w:val="20"/>
                <w:lang w:val="en-GB"/>
              </w:rPr>
            </w:pPr>
            <w:r w:rsidRPr="002F76B7">
              <w:rPr>
                <w:lang w:val="en-GB"/>
              </w:rPr>
              <w:t>A (win)zipped container where the name of the container can be determined by the bank but must adhere to the following pattern: [a-zA-Z0-9_-] (numbers, letters, underscore and hyphen)</w:t>
            </w:r>
          </w:p>
        </w:tc>
      </w:tr>
    </w:tbl>
    <w:p w14:paraId="1D1EA4C5" w14:textId="77777777" w:rsidR="00792E1B" w:rsidRPr="002F76B7" w:rsidRDefault="00792E1B" w:rsidP="00792E1B">
      <w:pPr>
        <w:rPr>
          <w:color w:val="BFBFBF" w:themeColor="background1" w:themeShade="BF"/>
        </w:rPr>
      </w:pPr>
    </w:p>
    <w:p w14:paraId="3BA3D7FB" w14:textId="77777777" w:rsidR="004919C3" w:rsidRPr="002F76B7" w:rsidRDefault="00AD25E8" w:rsidP="00792E1B">
      <w:r w:rsidRPr="002F76B7">
        <w:t>All files under each DDA code must be submitted, see below.</w:t>
      </w:r>
    </w:p>
    <w:tbl>
      <w:tblPr>
        <w:tblStyle w:val="Style1"/>
        <w:tblW w:w="6693" w:type="dxa"/>
        <w:tblLayout w:type="fixed"/>
        <w:tblLook w:val="04A0" w:firstRow="1" w:lastRow="0" w:firstColumn="1" w:lastColumn="0" w:noHBand="0" w:noVBand="1"/>
      </w:tblPr>
      <w:tblGrid>
        <w:gridCol w:w="5640"/>
        <w:gridCol w:w="1053"/>
      </w:tblGrid>
      <w:tr w:rsidR="00C20507" w:rsidRPr="002F76B7" w14:paraId="653B1130" w14:textId="77777777" w:rsidTr="00C90BBA">
        <w:trPr>
          <w:cnfStyle w:val="100000000000" w:firstRow="1" w:lastRow="0" w:firstColumn="0" w:lastColumn="0" w:oddVBand="0" w:evenVBand="0" w:oddHBand="0" w:evenHBand="0" w:firstRowFirstColumn="0" w:firstRowLastColumn="0" w:lastRowFirstColumn="0" w:lastRowLastColumn="0"/>
        </w:trPr>
        <w:tc>
          <w:tcPr>
            <w:tcW w:w="5640" w:type="dxa"/>
          </w:tcPr>
          <w:p w14:paraId="2E54C080" w14:textId="0D4CB7D7" w:rsidR="003C74F2" w:rsidRPr="002F76B7" w:rsidRDefault="00C20507" w:rsidP="00355C98">
            <w:pPr>
              <w:spacing w:after="0" w:line="259" w:lineRule="auto"/>
              <w:rPr>
                <w:rFonts w:cs="Arial"/>
                <w:szCs w:val="22"/>
                <w:lang w:val="en-GB" w:eastAsia="en-US"/>
              </w:rPr>
            </w:pPr>
            <w:r w:rsidRPr="002F76B7">
              <w:rPr>
                <w:rFonts w:cs="Arial"/>
                <w:szCs w:val="22"/>
                <w:lang w:val="en-GB" w:eastAsia="en-US"/>
              </w:rPr>
              <w:t>.csv files to be included in the delivery</w:t>
            </w:r>
          </w:p>
        </w:tc>
        <w:tc>
          <w:tcPr>
            <w:tcW w:w="1053" w:type="dxa"/>
          </w:tcPr>
          <w:p w14:paraId="0469ADBE" w14:textId="6AC5F756" w:rsidR="003C74F2" w:rsidRPr="002F76B7" w:rsidRDefault="00C20507" w:rsidP="00355C98">
            <w:pPr>
              <w:spacing w:after="0" w:line="259" w:lineRule="auto"/>
              <w:rPr>
                <w:rFonts w:cs="Arial"/>
                <w:szCs w:val="22"/>
                <w:lang w:val="en-GB" w:eastAsia="en-US"/>
              </w:rPr>
            </w:pPr>
            <w:r w:rsidRPr="002F76B7">
              <w:rPr>
                <w:rFonts w:cs="Arial"/>
                <w:szCs w:val="22"/>
                <w:lang w:val="en-GB" w:eastAsia="en-US"/>
              </w:rPr>
              <w:t>Container</w:t>
            </w:r>
          </w:p>
        </w:tc>
      </w:tr>
      <w:tr w:rsidR="00C90BBA" w:rsidRPr="00C90BBA" w14:paraId="7AAB8EBB" w14:textId="77777777" w:rsidTr="00C90BBA">
        <w:tc>
          <w:tcPr>
            <w:tcW w:w="5640" w:type="dxa"/>
          </w:tcPr>
          <w:p w14:paraId="662E9C74" w14:textId="77777777" w:rsidR="00C90BBA" w:rsidRPr="00C90BBA" w:rsidRDefault="00C90BBA" w:rsidP="00C90BBA">
            <w:pPr>
              <w:spacing w:after="0"/>
              <w:rPr>
                <w:rFonts w:cs="Arial"/>
              </w:rPr>
            </w:pPr>
            <w:bookmarkStart w:id="131" w:name="_Toc485119941"/>
            <w:r w:rsidRPr="00C90BBA">
              <w:rPr>
                <w:rFonts w:cs="Arial"/>
              </w:rPr>
              <w:t>dnbmetadata.xml</w:t>
            </w:r>
          </w:p>
        </w:tc>
        <w:tc>
          <w:tcPr>
            <w:tcW w:w="1053" w:type="dxa"/>
          </w:tcPr>
          <w:p w14:paraId="2534EE6D" w14:textId="77777777" w:rsidR="00C90BBA" w:rsidRPr="00C90BBA" w:rsidRDefault="00C90BBA" w:rsidP="00C90BBA">
            <w:pPr>
              <w:spacing w:after="0"/>
              <w:rPr>
                <w:rFonts w:cs="Arial"/>
              </w:rPr>
            </w:pPr>
            <w:r w:rsidRPr="00C90BBA">
              <w:rPr>
                <w:rFonts w:cs="Arial"/>
              </w:rPr>
              <w:t>X</w:t>
            </w:r>
          </w:p>
        </w:tc>
      </w:tr>
      <w:tr w:rsidR="00C90BBA" w:rsidRPr="00C90BBA" w14:paraId="08C6E939" w14:textId="77777777" w:rsidTr="00C90BBA">
        <w:tc>
          <w:tcPr>
            <w:tcW w:w="5640" w:type="dxa"/>
          </w:tcPr>
          <w:p w14:paraId="228F928C" w14:textId="77777777" w:rsidR="00C90BBA" w:rsidRPr="00C90BBA" w:rsidRDefault="00C90BBA" w:rsidP="00C90BBA">
            <w:pPr>
              <w:spacing w:after="0"/>
              <w:rPr>
                <w:rFonts w:cs="Arial"/>
              </w:rPr>
            </w:pPr>
            <w:r w:rsidRPr="00C90BBA">
              <w:rPr>
                <w:rFonts w:cs="Arial"/>
              </w:rPr>
              <w:t>accounting_data.csv</w:t>
            </w:r>
          </w:p>
        </w:tc>
        <w:tc>
          <w:tcPr>
            <w:tcW w:w="1053" w:type="dxa"/>
          </w:tcPr>
          <w:p w14:paraId="78F5CD03" w14:textId="77777777" w:rsidR="00C90BBA" w:rsidRPr="00C90BBA" w:rsidRDefault="00C90BBA" w:rsidP="00C90BBA">
            <w:pPr>
              <w:spacing w:after="0"/>
              <w:rPr>
                <w:rFonts w:cs="Arial"/>
              </w:rPr>
            </w:pPr>
            <w:r w:rsidRPr="00C90BBA">
              <w:rPr>
                <w:rFonts w:cs="Arial"/>
              </w:rPr>
              <w:t>X</w:t>
            </w:r>
          </w:p>
        </w:tc>
      </w:tr>
      <w:tr w:rsidR="00C90BBA" w:rsidRPr="00C90BBA" w14:paraId="05CF6C89" w14:textId="77777777" w:rsidTr="00C90BBA">
        <w:tc>
          <w:tcPr>
            <w:tcW w:w="5640" w:type="dxa"/>
          </w:tcPr>
          <w:p w14:paraId="51EDF05F" w14:textId="77777777" w:rsidR="00C90BBA" w:rsidRPr="00C90BBA" w:rsidRDefault="00C90BBA" w:rsidP="00C90BBA">
            <w:pPr>
              <w:spacing w:after="0"/>
              <w:rPr>
                <w:rFonts w:cs="Arial"/>
              </w:rPr>
            </w:pPr>
            <w:r w:rsidRPr="00C90BBA">
              <w:rPr>
                <w:rFonts w:cs="Arial"/>
              </w:rPr>
              <w:t>address.csv</w:t>
            </w:r>
          </w:p>
        </w:tc>
        <w:tc>
          <w:tcPr>
            <w:tcW w:w="1053" w:type="dxa"/>
          </w:tcPr>
          <w:p w14:paraId="302B3CFC" w14:textId="77777777" w:rsidR="00C90BBA" w:rsidRPr="00C90BBA" w:rsidRDefault="00C90BBA" w:rsidP="00C90BBA">
            <w:pPr>
              <w:spacing w:after="0"/>
              <w:rPr>
                <w:rFonts w:cs="Arial"/>
              </w:rPr>
            </w:pPr>
            <w:r w:rsidRPr="00C90BBA">
              <w:rPr>
                <w:rFonts w:cs="Arial"/>
              </w:rPr>
              <w:t>X</w:t>
            </w:r>
          </w:p>
        </w:tc>
      </w:tr>
      <w:tr w:rsidR="00C90BBA" w:rsidRPr="00C90BBA" w14:paraId="08ADCB0E" w14:textId="77777777" w:rsidTr="00C90BBA">
        <w:tc>
          <w:tcPr>
            <w:tcW w:w="5640" w:type="dxa"/>
          </w:tcPr>
          <w:p w14:paraId="01838736" w14:textId="77777777" w:rsidR="00C90BBA" w:rsidRPr="00C90BBA" w:rsidRDefault="00C90BBA" w:rsidP="00C90BBA">
            <w:pPr>
              <w:spacing w:after="0"/>
              <w:rPr>
                <w:rFonts w:cs="Arial"/>
                <w:lang w:val="en-US"/>
              </w:rPr>
            </w:pPr>
            <w:r w:rsidRPr="00C90BBA">
              <w:rPr>
                <w:rFonts w:cs="Arial"/>
                <w:lang w:val="en-US"/>
              </w:rPr>
              <w:t>collateral_located_in_a_reporting_member_state.csv</w:t>
            </w:r>
          </w:p>
        </w:tc>
        <w:tc>
          <w:tcPr>
            <w:tcW w:w="1053" w:type="dxa"/>
          </w:tcPr>
          <w:p w14:paraId="2DE6C203" w14:textId="77777777" w:rsidR="00C90BBA" w:rsidRPr="00C90BBA" w:rsidRDefault="00C90BBA" w:rsidP="00C90BBA">
            <w:pPr>
              <w:spacing w:after="0"/>
              <w:rPr>
                <w:rFonts w:cs="Arial"/>
              </w:rPr>
            </w:pPr>
            <w:r w:rsidRPr="00C90BBA">
              <w:rPr>
                <w:rFonts w:cs="Arial"/>
              </w:rPr>
              <w:t>X</w:t>
            </w:r>
          </w:p>
        </w:tc>
      </w:tr>
      <w:tr w:rsidR="00C90BBA" w:rsidRPr="00C90BBA" w14:paraId="37C3C79E" w14:textId="77777777" w:rsidTr="00C90BBA">
        <w:tc>
          <w:tcPr>
            <w:tcW w:w="5640" w:type="dxa"/>
          </w:tcPr>
          <w:p w14:paraId="0E538E86" w14:textId="77777777" w:rsidR="00C90BBA" w:rsidRPr="00C90BBA" w:rsidRDefault="00C90BBA" w:rsidP="00C90BBA">
            <w:pPr>
              <w:spacing w:after="0"/>
              <w:rPr>
                <w:rFonts w:cs="Arial"/>
              </w:rPr>
            </w:pPr>
            <w:r w:rsidRPr="00C90BBA">
              <w:rPr>
                <w:rFonts w:cs="Arial"/>
              </w:rPr>
              <w:t>contract.csv</w:t>
            </w:r>
          </w:p>
        </w:tc>
        <w:tc>
          <w:tcPr>
            <w:tcW w:w="1053" w:type="dxa"/>
          </w:tcPr>
          <w:p w14:paraId="368F6FE0" w14:textId="77777777" w:rsidR="00C90BBA" w:rsidRPr="00C90BBA" w:rsidRDefault="00C90BBA" w:rsidP="00C90BBA">
            <w:pPr>
              <w:spacing w:after="0"/>
              <w:rPr>
                <w:rFonts w:cs="Arial"/>
              </w:rPr>
            </w:pPr>
            <w:r w:rsidRPr="00C90BBA">
              <w:rPr>
                <w:rFonts w:cs="Arial"/>
              </w:rPr>
              <w:t>X</w:t>
            </w:r>
          </w:p>
        </w:tc>
      </w:tr>
      <w:tr w:rsidR="00C90BBA" w:rsidRPr="00C90BBA" w14:paraId="49FC7124" w14:textId="77777777" w:rsidTr="00C90BBA">
        <w:tc>
          <w:tcPr>
            <w:tcW w:w="5640" w:type="dxa"/>
          </w:tcPr>
          <w:p w14:paraId="6CCDD575" w14:textId="77777777" w:rsidR="00C90BBA" w:rsidRPr="00C90BBA" w:rsidRDefault="00C90BBA" w:rsidP="00C90BBA">
            <w:pPr>
              <w:spacing w:after="0"/>
              <w:rPr>
                <w:rFonts w:cs="Arial"/>
              </w:rPr>
            </w:pPr>
            <w:r w:rsidRPr="00C90BBA">
              <w:rPr>
                <w:rFonts w:cs="Arial"/>
              </w:rPr>
              <w:t>counterparty.csv</w:t>
            </w:r>
          </w:p>
        </w:tc>
        <w:tc>
          <w:tcPr>
            <w:tcW w:w="1053" w:type="dxa"/>
          </w:tcPr>
          <w:p w14:paraId="2F82DA46" w14:textId="77777777" w:rsidR="00C90BBA" w:rsidRPr="00C90BBA" w:rsidRDefault="00C90BBA" w:rsidP="00C90BBA">
            <w:pPr>
              <w:spacing w:after="0"/>
              <w:rPr>
                <w:rFonts w:cs="Arial"/>
              </w:rPr>
            </w:pPr>
            <w:r w:rsidRPr="00C90BBA">
              <w:rPr>
                <w:rFonts w:cs="Arial"/>
              </w:rPr>
              <w:t>X</w:t>
            </w:r>
          </w:p>
        </w:tc>
      </w:tr>
      <w:tr w:rsidR="00C90BBA" w:rsidRPr="00C90BBA" w14:paraId="4D3BF0BB" w14:textId="77777777" w:rsidTr="00C90BBA">
        <w:tc>
          <w:tcPr>
            <w:tcW w:w="5640" w:type="dxa"/>
          </w:tcPr>
          <w:p w14:paraId="748D5761" w14:textId="77777777" w:rsidR="00C90BBA" w:rsidRPr="00C90BBA" w:rsidRDefault="00C90BBA" w:rsidP="00C90BBA">
            <w:pPr>
              <w:spacing w:after="0"/>
              <w:rPr>
                <w:rFonts w:cs="Arial"/>
                <w:lang w:val="en-US"/>
              </w:rPr>
            </w:pPr>
            <w:r w:rsidRPr="00C90BBA">
              <w:rPr>
                <w:rFonts w:cs="Arial"/>
                <w:lang w:val="en-US"/>
              </w:rPr>
              <w:t>credit_card_debt_instrument.csv</w:t>
            </w:r>
          </w:p>
        </w:tc>
        <w:tc>
          <w:tcPr>
            <w:tcW w:w="1053" w:type="dxa"/>
          </w:tcPr>
          <w:p w14:paraId="6D5E1441" w14:textId="77777777" w:rsidR="00C90BBA" w:rsidRPr="00C90BBA" w:rsidRDefault="00C90BBA" w:rsidP="00C90BBA">
            <w:pPr>
              <w:spacing w:after="0"/>
              <w:rPr>
                <w:rFonts w:cs="Arial"/>
              </w:rPr>
            </w:pPr>
            <w:r w:rsidRPr="00C90BBA">
              <w:rPr>
                <w:rFonts w:cs="Arial"/>
              </w:rPr>
              <w:t>X</w:t>
            </w:r>
          </w:p>
        </w:tc>
      </w:tr>
      <w:tr w:rsidR="00C90BBA" w:rsidRPr="00C90BBA" w14:paraId="03568859" w14:textId="77777777" w:rsidTr="00C90BBA">
        <w:tc>
          <w:tcPr>
            <w:tcW w:w="5640" w:type="dxa"/>
          </w:tcPr>
          <w:p w14:paraId="0F8F1E2A" w14:textId="77777777" w:rsidR="00C90BBA" w:rsidRPr="00C90BBA" w:rsidRDefault="00C90BBA" w:rsidP="00C90BBA">
            <w:pPr>
              <w:spacing w:after="0"/>
              <w:rPr>
                <w:rFonts w:cs="Arial"/>
                <w:lang w:val="en-US"/>
              </w:rPr>
            </w:pPr>
            <w:r w:rsidRPr="00C90BBA">
              <w:rPr>
                <w:rFonts w:cs="Arial"/>
                <w:lang w:val="en-US"/>
              </w:rPr>
              <w:t>credit_lines_other_than_revolving_credit_instrument.csv</w:t>
            </w:r>
          </w:p>
        </w:tc>
        <w:tc>
          <w:tcPr>
            <w:tcW w:w="1053" w:type="dxa"/>
          </w:tcPr>
          <w:p w14:paraId="0084D7C6" w14:textId="77777777" w:rsidR="00C90BBA" w:rsidRPr="00C90BBA" w:rsidRDefault="00C90BBA" w:rsidP="00C90BBA">
            <w:pPr>
              <w:spacing w:after="0"/>
              <w:rPr>
                <w:rFonts w:cs="Arial"/>
              </w:rPr>
            </w:pPr>
            <w:r w:rsidRPr="00C90BBA">
              <w:rPr>
                <w:rFonts w:cs="Arial"/>
              </w:rPr>
              <w:t>X</w:t>
            </w:r>
          </w:p>
        </w:tc>
      </w:tr>
      <w:tr w:rsidR="00C90BBA" w:rsidRPr="00C90BBA" w14:paraId="2162337E" w14:textId="77777777" w:rsidTr="00C90BBA">
        <w:tc>
          <w:tcPr>
            <w:tcW w:w="5640" w:type="dxa"/>
          </w:tcPr>
          <w:p w14:paraId="29B96167" w14:textId="77777777" w:rsidR="00C90BBA" w:rsidRPr="00C90BBA" w:rsidRDefault="00C90BBA" w:rsidP="00C90BBA">
            <w:pPr>
              <w:spacing w:after="0"/>
              <w:rPr>
                <w:rFonts w:cs="Arial"/>
              </w:rPr>
            </w:pPr>
            <w:r w:rsidRPr="00C90BBA">
              <w:rPr>
                <w:rFonts w:cs="Arial"/>
              </w:rPr>
              <w:t>creditor_instrument_data.csv</w:t>
            </w:r>
          </w:p>
        </w:tc>
        <w:tc>
          <w:tcPr>
            <w:tcW w:w="1053" w:type="dxa"/>
          </w:tcPr>
          <w:p w14:paraId="47DA6BB1" w14:textId="77777777" w:rsidR="00C90BBA" w:rsidRPr="00C90BBA" w:rsidRDefault="00C90BBA" w:rsidP="00C90BBA">
            <w:pPr>
              <w:spacing w:after="0"/>
              <w:rPr>
                <w:rFonts w:cs="Arial"/>
              </w:rPr>
            </w:pPr>
            <w:r w:rsidRPr="00C90BBA">
              <w:rPr>
                <w:rFonts w:cs="Arial"/>
              </w:rPr>
              <w:t>X</w:t>
            </w:r>
          </w:p>
        </w:tc>
      </w:tr>
      <w:tr w:rsidR="00C90BBA" w:rsidRPr="00C90BBA" w14:paraId="011AAAD5" w14:textId="77777777" w:rsidTr="00C90BBA">
        <w:tc>
          <w:tcPr>
            <w:tcW w:w="5640" w:type="dxa"/>
          </w:tcPr>
          <w:p w14:paraId="4F5E1DD2" w14:textId="77777777" w:rsidR="00C90BBA" w:rsidRPr="00C90BBA" w:rsidRDefault="00C90BBA" w:rsidP="00C90BBA">
            <w:pPr>
              <w:spacing w:after="0"/>
              <w:rPr>
                <w:rFonts w:cs="Arial"/>
                <w:lang w:val="en-US"/>
              </w:rPr>
            </w:pPr>
            <w:r w:rsidRPr="00C90BBA">
              <w:rPr>
                <w:rFonts w:cs="Arial"/>
                <w:lang w:val="en-US"/>
              </w:rPr>
              <w:t>current_account_instrument_with_credit_limit.csv</w:t>
            </w:r>
          </w:p>
        </w:tc>
        <w:tc>
          <w:tcPr>
            <w:tcW w:w="1053" w:type="dxa"/>
          </w:tcPr>
          <w:p w14:paraId="68AAF234" w14:textId="77777777" w:rsidR="00C90BBA" w:rsidRPr="00C90BBA" w:rsidRDefault="00C90BBA" w:rsidP="00C90BBA">
            <w:pPr>
              <w:spacing w:after="0"/>
              <w:rPr>
                <w:rFonts w:cs="Arial"/>
              </w:rPr>
            </w:pPr>
            <w:r w:rsidRPr="00C90BBA">
              <w:rPr>
                <w:rFonts w:cs="Arial"/>
              </w:rPr>
              <w:t>X</w:t>
            </w:r>
          </w:p>
        </w:tc>
      </w:tr>
      <w:tr w:rsidR="00C90BBA" w:rsidRPr="00C90BBA" w14:paraId="581EA4D4" w14:textId="77777777" w:rsidTr="00C90BBA">
        <w:tc>
          <w:tcPr>
            <w:tcW w:w="5640" w:type="dxa"/>
          </w:tcPr>
          <w:p w14:paraId="77185D1B" w14:textId="77777777" w:rsidR="00C90BBA" w:rsidRPr="00C90BBA" w:rsidRDefault="00C90BBA" w:rsidP="00C90BBA">
            <w:pPr>
              <w:spacing w:after="0"/>
              <w:rPr>
                <w:rFonts w:cs="Arial"/>
              </w:rPr>
            </w:pPr>
            <w:r w:rsidRPr="00C90BBA">
              <w:rPr>
                <w:rFonts w:cs="Arial"/>
              </w:rPr>
              <w:t>debtor.csv</w:t>
            </w:r>
          </w:p>
        </w:tc>
        <w:tc>
          <w:tcPr>
            <w:tcW w:w="1053" w:type="dxa"/>
          </w:tcPr>
          <w:p w14:paraId="7CB8C9B2" w14:textId="77777777" w:rsidR="00C90BBA" w:rsidRPr="00C90BBA" w:rsidRDefault="00C90BBA" w:rsidP="00C90BBA">
            <w:pPr>
              <w:spacing w:after="0"/>
              <w:rPr>
                <w:rFonts w:cs="Arial"/>
              </w:rPr>
            </w:pPr>
            <w:r w:rsidRPr="00C90BBA">
              <w:rPr>
                <w:rFonts w:cs="Arial"/>
              </w:rPr>
              <w:t>X</w:t>
            </w:r>
          </w:p>
        </w:tc>
      </w:tr>
      <w:tr w:rsidR="00C90BBA" w:rsidRPr="00C90BBA" w14:paraId="3C1E0B8C" w14:textId="77777777" w:rsidTr="00C90BBA">
        <w:tc>
          <w:tcPr>
            <w:tcW w:w="5640" w:type="dxa"/>
          </w:tcPr>
          <w:p w14:paraId="2AA639E6" w14:textId="77777777" w:rsidR="00C90BBA" w:rsidRPr="00C90BBA" w:rsidRDefault="00C90BBA" w:rsidP="00C90BBA">
            <w:pPr>
              <w:spacing w:after="0"/>
              <w:rPr>
                <w:rFonts w:cs="Arial"/>
              </w:rPr>
            </w:pPr>
            <w:r w:rsidRPr="00C90BBA">
              <w:rPr>
                <w:rFonts w:cs="Arial"/>
              </w:rPr>
              <w:t>debtor_default_data.csv</w:t>
            </w:r>
          </w:p>
        </w:tc>
        <w:tc>
          <w:tcPr>
            <w:tcW w:w="1053" w:type="dxa"/>
          </w:tcPr>
          <w:p w14:paraId="46080113" w14:textId="77777777" w:rsidR="00C90BBA" w:rsidRPr="00C90BBA" w:rsidRDefault="00C90BBA" w:rsidP="00C90BBA">
            <w:pPr>
              <w:spacing w:after="0"/>
              <w:rPr>
                <w:rFonts w:cs="Arial"/>
              </w:rPr>
            </w:pPr>
            <w:r w:rsidRPr="00C90BBA">
              <w:rPr>
                <w:rFonts w:cs="Arial"/>
              </w:rPr>
              <w:t>X</w:t>
            </w:r>
          </w:p>
        </w:tc>
      </w:tr>
      <w:tr w:rsidR="00C90BBA" w:rsidRPr="00C90BBA" w14:paraId="27F86EF5" w14:textId="77777777" w:rsidTr="00C90BBA">
        <w:tc>
          <w:tcPr>
            <w:tcW w:w="5640" w:type="dxa"/>
          </w:tcPr>
          <w:p w14:paraId="67ADC4EF" w14:textId="77777777" w:rsidR="00C90BBA" w:rsidRPr="00C90BBA" w:rsidRDefault="00C90BBA" w:rsidP="00C90BBA">
            <w:pPr>
              <w:spacing w:after="0"/>
              <w:rPr>
                <w:rFonts w:cs="Arial"/>
              </w:rPr>
            </w:pPr>
            <w:r w:rsidRPr="00C90BBA">
              <w:rPr>
                <w:rFonts w:cs="Arial"/>
              </w:rPr>
              <w:t>debtor_risk_data.csv</w:t>
            </w:r>
          </w:p>
        </w:tc>
        <w:tc>
          <w:tcPr>
            <w:tcW w:w="1053" w:type="dxa"/>
          </w:tcPr>
          <w:p w14:paraId="1069052E" w14:textId="77777777" w:rsidR="00C90BBA" w:rsidRPr="00C90BBA" w:rsidRDefault="00C90BBA" w:rsidP="00C90BBA">
            <w:pPr>
              <w:spacing w:after="0"/>
              <w:rPr>
                <w:rFonts w:cs="Arial"/>
              </w:rPr>
            </w:pPr>
            <w:r w:rsidRPr="00C90BBA">
              <w:rPr>
                <w:rFonts w:cs="Arial"/>
              </w:rPr>
              <w:t>X</w:t>
            </w:r>
          </w:p>
        </w:tc>
      </w:tr>
      <w:tr w:rsidR="00C90BBA" w:rsidRPr="00C90BBA" w14:paraId="20B8E927" w14:textId="77777777" w:rsidTr="00C90BBA">
        <w:tc>
          <w:tcPr>
            <w:tcW w:w="5640" w:type="dxa"/>
          </w:tcPr>
          <w:p w14:paraId="00C57E28" w14:textId="77777777" w:rsidR="00C90BBA" w:rsidRPr="00C90BBA" w:rsidRDefault="00C90BBA" w:rsidP="00C90BBA">
            <w:pPr>
              <w:spacing w:after="0"/>
              <w:rPr>
                <w:rFonts w:cs="Arial"/>
              </w:rPr>
            </w:pPr>
            <w:r w:rsidRPr="00C90BBA">
              <w:rPr>
                <w:rFonts w:cs="Arial"/>
              </w:rPr>
              <w:t>debtor_instrument_data.csv</w:t>
            </w:r>
          </w:p>
        </w:tc>
        <w:tc>
          <w:tcPr>
            <w:tcW w:w="1053" w:type="dxa"/>
          </w:tcPr>
          <w:p w14:paraId="33856D25" w14:textId="77777777" w:rsidR="00C90BBA" w:rsidRPr="00C90BBA" w:rsidRDefault="00C90BBA" w:rsidP="00C90BBA">
            <w:pPr>
              <w:spacing w:after="0"/>
              <w:rPr>
                <w:rFonts w:cs="Arial"/>
              </w:rPr>
            </w:pPr>
            <w:r w:rsidRPr="00C90BBA">
              <w:rPr>
                <w:rFonts w:cs="Arial"/>
              </w:rPr>
              <w:t>X</w:t>
            </w:r>
          </w:p>
        </w:tc>
      </w:tr>
      <w:tr w:rsidR="00C90BBA" w:rsidRPr="00C90BBA" w14:paraId="72F29827" w14:textId="77777777" w:rsidTr="00C90BBA">
        <w:tc>
          <w:tcPr>
            <w:tcW w:w="5640" w:type="dxa"/>
          </w:tcPr>
          <w:p w14:paraId="70D551CC" w14:textId="77777777" w:rsidR="00C90BBA" w:rsidRPr="00C90BBA" w:rsidRDefault="00C90BBA" w:rsidP="00C90BBA">
            <w:pPr>
              <w:spacing w:after="0"/>
              <w:rPr>
                <w:rFonts w:cs="Arial"/>
                <w:lang w:val="en-US"/>
              </w:rPr>
            </w:pPr>
            <w:r w:rsidRPr="00C90BBA">
              <w:rPr>
                <w:rFonts w:cs="Arial"/>
                <w:lang w:val="en-US"/>
              </w:rPr>
              <w:t>deteriorated_credit_risk_instrument.csv</w:t>
            </w:r>
          </w:p>
        </w:tc>
        <w:tc>
          <w:tcPr>
            <w:tcW w:w="1053" w:type="dxa"/>
          </w:tcPr>
          <w:p w14:paraId="42AFF263" w14:textId="77777777" w:rsidR="00C90BBA" w:rsidRPr="00C90BBA" w:rsidRDefault="00C90BBA" w:rsidP="00C90BBA">
            <w:pPr>
              <w:spacing w:after="0"/>
              <w:rPr>
                <w:rFonts w:cs="Arial"/>
              </w:rPr>
            </w:pPr>
            <w:r w:rsidRPr="00C90BBA">
              <w:rPr>
                <w:rFonts w:cs="Arial"/>
              </w:rPr>
              <w:t>X</w:t>
            </w:r>
          </w:p>
        </w:tc>
      </w:tr>
      <w:tr w:rsidR="00C90BBA" w:rsidRPr="00C90BBA" w14:paraId="414E482A" w14:textId="77777777" w:rsidTr="00C90BBA">
        <w:tc>
          <w:tcPr>
            <w:tcW w:w="5640" w:type="dxa"/>
          </w:tcPr>
          <w:p w14:paraId="5FC4085A" w14:textId="77777777" w:rsidR="00C90BBA" w:rsidRPr="00C90BBA" w:rsidRDefault="00C90BBA" w:rsidP="00C90BBA">
            <w:pPr>
              <w:spacing w:after="0"/>
              <w:rPr>
                <w:rFonts w:cs="Arial"/>
              </w:rPr>
            </w:pPr>
            <w:r w:rsidRPr="00C90BBA">
              <w:rPr>
                <w:rFonts w:cs="Arial"/>
              </w:rPr>
              <w:t>drawn_instrument.csv</w:t>
            </w:r>
          </w:p>
        </w:tc>
        <w:tc>
          <w:tcPr>
            <w:tcW w:w="1053" w:type="dxa"/>
          </w:tcPr>
          <w:p w14:paraId="7E814C05" w14:textId="77777777" w:rsidR="00C90BBA" w:rsidRPr="00C90BBA" w:rsidRDefault="00C90BBA" w:rsidP="00C90BBA">
            <w:pPr>
              <w:spacing w:after="0"/>
              <w:rPr>
                <w:rFonts w:cs="Arial"/>
              </w:rPr>
            </w:pPr>
            <w:r w:rsidRPr="00C90BBA">
              <w:rPr>
                <w:rFonts w:cs="Arial"/>
              </w:rPr>
              <w:t>X</w:t>
            </w:r>
          </w:p>
        </w:tc>
      </w:tr>
      <w:tr w:rsidR="00C90BBA" w:rsidRPr="00C90BBA" w14:paraId="5B45BDE5" w14:textId="77777777" w:rsidTr="00C90BBA">
        <w:tc>
          <w:tcPr>
            <w:tcW w:w="5640" w:type="dxa"/>
          </w:tcPr>
          <w:p w14:paraId="73333FE8" w14:textId="77777777" w:rsidR="00C90BBA" w:rsidRPr="00C90BBA" w:rsidRDefault="00C90BBA" w:rsidP="00C90BBA">
            <w:pPr>
              <w:spacing w:after="0"/>
              <w:rPr>
                <w:rFonts w:cs="Arial"/>
              </w:rPr>
            </w:pPr>
            <w:r w:rsidRPr="00C90BBA">
              <w:rPr>
                <w:rFonts w:cs="Arial"/>
              </w:rPr>
              <w:t>entity_type_delivery.csv</w:t>
            </w:r>
          </w:p>
        </w:tc>
        <w:tc>
          <w:tcPr>
            <w:tcW w:w="1053" w:type="dxa"/>
          </w:tcPr>
          <w:p w14:paraId="1027A085" w14:textId="77777777" w:rsidR="00C90BBA" w:rsidRPr="00C90BBA" w:rsidRDefault="00C90BBA" w:rsidP="00C90BBA">
            <w:pPr>
              <w:spacing w:after="0"/>
              <w:rPr>
                <w:rFonts w:cs="Arial"/>
              </w:rPr>
            </w:pPr>
            <w:r w:rsidRPr="00C90BBA">
              <w:rPr>
                <w:rFonts w:cs="Arial"/>
              </w:rPr>
              <w:t>X</w:t>
            </w:r>
          </w:p>
        </w:tc>
      </w:tr>
      <w:tr w:rsidR="00C90BBA" w:rsidRPr="00C90BBA" w14:paraId="30C15206" w14:textId="77777777" w:rsidTr="00C90BBA">
        <w:tc>
          <w:tcPr>
            <w:tcW w:w="5640" w:type="dxa"/>
          </w:tcPr>
          <w:p w14:paraId="1D92E125" w14:textId="77777777" w:rsidR="00C90BBA" w:rsidRPr="00C90BBA" w:rsidRDefault="00C90BBA" w:rsidP="00C90BBA">
            <w:pPr>
              <w:spacing w:after="0"/>
              <w:rPr>
                <w:rFonts w:cs="Arial"/>
              </w:rPr>
            </w:pPr>
            <w:r w:rsidRPr="00C90BBA">
              <w:rPr>
                <w:rFonts w:cs="Arial"/>
              </w:rPr>
              <w:t>financial_data.csv</w:t>
            </w:r>
          </w:p>
        </w:tc>
        <w:tc>
          <w:tcPr>
            <w:tcW w:w="1053" w:type="dxa"/>
          </w:tcPr>
          <w:p w14:paraId="26D411F3" w14:textId="77777777" w:rsidR="00C90BBA" w:rsidRPr="00C90BBA" w:rsidRDefault="00C90BBA" w:rsidP="00C90BBA">
            <w:pPr>
              <w:spacing w:after="0"/>
              <w:rPr>
                <w:rFonts w:cs="Arial"/>
              </w:rPr>
            </w:pPr>
            <w:r w:rsidRPr="00C90BBA">
              <w:rPr>
                <w:rFonts w:cs="Arial"/>
              </w:rPr>
              <w:t>X</w:t>
            </w:r>
          </w:p>
        </w:tc>
      </w:tr>
      <w:tr w:rsidR="00C90BBA" w:rsidRPr="00C90BBA" w14:paraId="3557DD0A" w14:textId="77777777" w:rsidTr="00C90BBA">
        <w:tc>
          <w:tcPr>
            <w:tcW w:w="5640" w:type="dxa"/>
          </w:tcPr>
          <w:p w14:paraId="0374733F" w14:textId="77777777" w:rsidR="00C90BBA" w:rsidRPr="00C90BBA" w:rsidRDefault="00C90BBA" w:rsidP="00C90BBA">
            <w:pPr>
              <w:spacing w:after="0"/>
              <w:rPr>
                <w:rFonts w:cs="Arial"/>
              </w:rPr>
            </w:pPr>
            <w:r w:rsidRPr="00C90BBA">
              <w:rPr>
                <w:rFonts w:cs="Arial"/>
              </w:rPr>
              <w:t>foreign_branch_debtor.csv</w:t>
            </w:r>
          </w:p>
        </w:tc>
        <w:tc>
          <w:tcPr>
            <w:tcW w:w="1053" w:type="dxa"/>
          </w:tcPr>
          <w:p w14:paraId="2575DACE" w14:textId="77777777" w:rsidR="00C90BBA" w:rsidRPr="00C90BBA" w:rsidRDefault="00C90BBA" w:rsidP="00C90BBA">
            <w:pPr>
              <w:spacing w:after="0"/>
              <w:rPr>
                <w:rFonts w:cs="Arial"/>
              </w:rPr>
            </w:pPr>
            <w:r w:rsidRPr="00C90BBA">
              <w:rPr>
                <w:rFonts w:cs="Arial"/>
              </w:rPr>
              <w:t>X</w:t>
            </w:r>
          </w:p>
        </w:tc>
      </w:tr>
      <w:tr w:rsidR="00C90BBA" w:rsidRPr="00C90BBA" w14:paraId="4091F413" w14:textId="77777777" w:rsidTr="00C90BBA">
        <w:tc>
          <w:tcPr>
            <w:tcW w:w="5640" w:type="dxa"/>
          </w:tcPr>
          <w:p w14:paraId="06C79810" w14:textId="77777777" w:rsidR="00C90BBA" w:rsidRPr="00C90BBA" w:rsidRDefault="00C90BBA" w:rsidP="00C90BBA">
            <w:pPr>
              <w:spacing w:after="0"/>
              <w:rPr>
                <w:rFonts w:cs="Arial"/>
                <w:lang w:val="en-US"/>
              </w:rPr>
            </w:pPr>
            <w:r w:rsidRPr="00C90BBA">
              <w:rPr>
                <w:rFonts w:cs="Arial"/>
                <w:lang w:val="en-US"/>
              </w:rPr>
              <w:t>foreign_branch_protection_provider.csv</w:t>
            </w:r>
          </w:p>
        </w:tc>
        <w:tc>
          <w:tcPr>
            <w:tcW w:w="1053" w:type="dxa"/>
          </w:tcPr>
          <w:p w14:paraId="32213F9B" w14:textId="77777777" w:rsidR="00C90BBA" w:rsidRPr="00C90BBA" w:rsidRDefault="00C90BBA" w:rsidP="00C90BBA">
            <w:pPr>
              <w:spacing w:after="0"/>
              <w:rPr>
                <w:rFonts w:cs="Arial"/>
              </w:rPr>
            </w:pPr>
            <w:r w:rsidRPr="00C90BBA">
              <w:rPr>
                <w:rFonts w:cs="Arial"/>
              </w:rPr>
              <w:t>X</w:t>
            </w:r>
          </w:p>
        </w:tc>
      </w:tr>
      <w:tr w:rsidR="00C90BBA" w:rsidRPr="00C90BBA" w14:paraId="1735E708" w14:textId="77777777" w:rsidTr="00C90BBA">
        <w:tc>
          <w:tcPr>
            <w:tcW w:w="5640" w:type="dxa"/>
          </w:tcPr>
          <w:p w14:paraId="3A4D63C8" w14:textId="77777777" w:rsidR="00C90BBA" w:rsidRPr="00C90BBA" w:rsidRDefault="00C90BBA" w:rsidP="00C90BBA">
            <w:pPr>
              <w:spacing w:after="0"/>
              <w:rPr>
                <w:rFonts w:cs="Arial"/>
              </w:rPr>
            </w:pPr>
            <w:r w:rsidRPr="00C90BBA">
              <w:rPr>
                <w:rFonts w:cs="Arial"/>
              </w:rPr>
              <w:t>foreign_counterparty.csv</w:t>
            </w:r>
          </w:p>
        </w:tc>
        <w:tc>
          <w:tcPr>
            <w:tcW w:w="1053" w:type="dxa"/>
          </w:tcPr>
          <w:p w14:paraId="45F9B231" w14:textId="77777777" w:rsidR="00C90BBA" w:rsidRPr="00C90BBA" w:rsidRDefault="00C90BBA" w:rsidP="00C90BBA">
            <w:pPr>
              <w:spacing w:after="0"/>
              <w:rPr>
                <w:rFonts w:cs="Arial"/>
              </w:rPr>
            </w:pPr>
            <w:r w:rsidRPr="00C90BBA">
              <w:rPr>
                <w:rFonts w:cs="Arial"/>
              </w:rPr>
              <w:t>X</w:t>
            </w:r>
          </w:p>
        </w:tc>
      </w:tr>
      <w:tr w:rsidR="00C90BBA" w:rsidRPr="00C90BBA" w14:paraId="0B4E44A1" w14:textId="77777777" w:rsidTr="00C90BBA">
        <w:tc>
          <w:tcPr>
            <w:tcW w:w="5640" w:type="dxa"/>
          </w:tcPr>
          <w:p w14:paraId="09ECE099" w14:textId="77777777" w:rsidR="00C90BBA" w:rsidRPr="00C90BBA" w:rsidRDefault="00C90BBA" w:rsidP="00C90BBA">
            <w:pPr>
              <w:spacing w:after="0"/>
              <w:rPr>
                <w:rFonts w:cs="Arial"/>
                <w:lang w:val="en-US"/>
              </w:rPr>
            </w:pPr>
            <w:r w:rsidRPr="00C90BBA">
              <w:rPr>
                <w:rFonts w:cs="Arial"/>
                <w:lang w:val="en-US"/>
              </w:rPr>
              <w:t>foreign_counterparty_with_other_national_identifier.csv</w:t>
            </w:r>
          </w:p>
        </w:tc>
        <w:tc>
          <w:tcPr>
            <w:tcW w:w="1053" w:type="dxa"/>
          </w:tcPr>
          <w:p w14:paraId="5F70F405" w14:textId="77777777" w:rsidR="00C90BBA" w:rsidRPr="00C90BBA" w:rsidRDefault="00C90BBA" w:rsidP="00C90BBA">
            <w:pPr>
              <w:spacing w:after="0"/>
              <w:rPr>
                <w:rFonts w:cs="Arial"/>
              </w:rPr>
            </w:pPr>
            <w:r w:rsidRPr="00C90BBA">
              <w:rPr>
                <w:rFonts w:cs="Arial"/>
              </w:rPr>
              <w:t>X</w:t>
            </w:r>
          </w:p>
        </w:tc>
      </w:tr>
      <w:tr w:rsidR="00C90BBA" w:rsidRPr="00C90BBA" w14:paraId="1310D2BE" w14:textId="77777777" w:rsidTr="00C90BBA">
        <w:tc>
          <w:tcPr>
            <w:tcW w:w="5640" w:type="dxa"/>
          </w:tcPr>
          <w:p w14:paraId="54AB7BAD" w14:textId="77777777" w:rsidR="00C90BBA" w:rsidRPr="00C90BBA" w:rsidRDefault="00C90BBA" w:rsidP="00C90BBA">
            <w:pPr>
              <w:spacing w:after="0"/>
              <w:rPr>
                <w:rFonts w:cs="Arial"/>
              </w:rPr>
            </w:pPr>
            <w:r w:rsidRPr="00C90BBA">
              <w:rPr>
                <w:rFonts w:cs="Arial"/>
              </w:rPr>
              <w:t>foreign_legal_entity.csv</w:t>
            </w:r>
          </w:p>
        </w:tc>
        <w:tc>
          <w:tcPr>
            <w:tcW w:w="1053" w:type="dxa"/>
          </w:tcPr>
          <w:p w14:paraId="51B4759C" w14:textId="77777777" w:rsidR="00C90BBA" w:rsidRPr="00C90BBA" w:rsidRDefault="00C90BBA" w:rsidP="00C90BBA">
            <w:pPr>
              <w:spacing w:after="0"/>
              <w:rPr>
                <w:rFonts w:cs="Arial"/>
              </w:rPr>
            </w:pPr>
            <w:r w:rsidRPr="00C90BBA">
              <w:rPr>
                <w:rFonts w:cs="Arial"/>
              </w:rPr>
              <w:t>X</w:t>
            </w:r>
          </w:p>
        </w:tc>
      </w:tr>
      <w:tr w:rsidR="00C90BBA" w:rsidRPr="00C90BBA" w14:paraId="77615C03" w14:textId="77777777" w:rsidTr="00C90BBA">
        <w:tc>
          <w:tcPr>
            <w:tcW w:w="5640" w:type="dxa"/>
          </w:tcPr>
          <w:p w14:paraId="07717A2D" w14:textId="77777777" w:rsidR="00C90BBA" w:rsidRPr="00C90BBA" w:rsidRDefault="00C90BBA" w:rsidP="00C90BBA">
            <w:pPr>
              <w:spacing w:after="0"/>
              <w:rPr>
                <w:rFonts w:cs="Arial"/>
                <w:lang w:val="en-US"/>
              </w:rPr>
            </w:pPr>
            <w:r w:rsidRPr="00C90BBA">
              <w:rPr>
                <w:rFonts w:cs="Arial"/>
                <w:lang w:val="en-US"/>
              </w:rPr>
              <w:t>foreign_legal_entity_in_reporting_member_state.csv</w:t>
            </w:r>
          </w:p>
        </w:tc>
        <w:tc>
          <w:tcPr>
            <w:tcW w:w="1053" w:type="dxa"/>
          </w:tcPr>
          <w:p w14:paraId="2768B7D6" w14:textId="77777777" w:rsidR="00C90BBA" w:rsidRPr="00C90BBA" w:rsidRDefault="00C90BBA" w:rsidP="00C90BBA">
            <w:pPr>
              <w:spacing w:after="0"/>
              <w:rPr>
                <w:rFonts w:cs="Arial"/>
              </w:rPr>
            </w:pPr>
            <w:r w:rsidRPr="00C90BBA">
              <w:rPr>
                <w:rFonts w:cs="Arial"/>
              </w:rPr>
              <w:t>X</w:t>
            </w:r>
          </w:p>
        </w:tc>
      </w:tr>
      <w:tr w:rsidR="00C90BBA" w:rsidRPr="00C90BBA" w14:paraId="7B0257DD" w14:textId="77777777" w:rsidTr="00C90BBA">
        <w:tc>
          <w:tcPr>
            <w:tcW w:w="5640" w:type="dxa"/>
          </w:tcPr>
          <w:p w14:paraId="6D13E609" w14:textId="77777777" w:rsidR="00C90BBA" w:rsidRPr="00C90BBA" w:rsidRDefault="00C90BBA" w:rsidP="00C90BBA">
            <w:pPr>
              <w:spacing w:after="0"/>
              <w:rPr>
                <w:rFonts w:cs="Arial"/>
              </w:rPr>
            </w:pPr>
            <w:r w:rsidRPr="00C90BBA">
              <w:rPr>
                <w:rFonts w:cs="Arial"/>
              </w:rPr>
              <w:t>immovable_property.csv</w:t>
            </w:r>
          </w:p>
        </w:tc>
        <w:tc>
          <w:tcPr>
            <w:tcW w:w="1053" w:type="dxa"/>
          </w:tcPr>
          <w:p w14:paraId="2F6CC65B" w14:textId="77777777" w:rsidR="00C90BBA" w:rsidRPr="00C90BBA" w:rsidRDefault="00C90BBA" w:rsidP="00C90BBA">
            <w:pPr>
              <w:spacing w:after="0"/>
              <w:rPr>
                <w:rFonts w:cs="Arial"/>
              </w:rPr>
            </w:pPr>
            <w:r w:rsidRPr="00C90BBA">
              <w:rPr>
                <w:rFonts w:cs="Arial"/>
              </w:rPr>
              <w:t>X</w:t>
            </w:r>
          </w:p>
        </w:tc>
      </w:tr>
      <w:tr w:rsidR="00C90BBA" w:rsidRPr="00C90BBA" w14:paraId="3E976E97" w14:textId="77777777" w:rsidTr="00C90BBA">
        <w:tc>
          <w:tcPr>
            <w:tcW w:w="5640" w:type="dxa"/>
          </w:tcPr>
          <w:p w14:paraId="23F1AC14" w14:textId="77777777" w:rsidR="00C90BBA" w:rsidRPr="00C90BBA" w:rsidRDefault="00C90BBA" w:rsidP="00C90BBA">
            <w:pPr>
              <w:spacing w:after="0"/>
              <w:rPr>
                <w:rFonts w:cs="Arial"/>
              </w:rPr>
            </w:pPr>
            <w:r w:rsidRPr="00C90BBA">
              <w:rPr>
                <w:rFonts w:cs="Arial"/>
              </w:rPr>
              <w:t>impaired_instrument.csv</w:t>
            </w:r>
          </w:p>
        </w:tc>
        <w:tc>
          <w:tcPr>
            <w:tcW w:w="1053" w:type="dxa"/>
          </w:tcPr>
          <w:p w14:paraId="0963393C" w14:textId="77777777" w:rsidR="00C90BBA" w:rsidRPr="00C90BBA" w:rsidRDefault="00C90BBA" w:rsidP="00C90BBA">
            <w:pPr>
              <w:spacing w:after="0"/>
              <w:rPr>
                <w:rFonts w:cs="Arial"/>
              </w:rPr>
            </w:pPr>
            <w:r w:rsidRPr="00C90BBA">
              <w:rPr>
                <w:rFonts w:cs="Arial"/>
              </w:rPr>
              <w:t>X</w:t>
            </w:r>
          </w:p>
        </w:tc>
      </w:tr>
      <w:tr w:rsidR="00C90BBA" w:rsidRPr="00C90BBA" w14:paraId="58D1B179" w14:textId="77777777" w:rsidTr="00C90BBA">
        <w:tc>
          <w:tcPr>
            <w:tcW w:w="5640" w:type="dxa"/>
          </w:tcPr>
          <w:p w14:paraId="527A6EBF" w14:textId="77777777" w:rsidR="00C90BBA" w:rsidRPr="00C90BBA" w:rsidRDefault="00C90BBA" w:rsidP="00C90BBA">
            <w:pPr>
              <w:spacing w:after="0"/>
              <w:rPr>
                <w:rFonts w:cs="Arial"/>
              </w:rPr>
            </w:pPr>
            <w:r w:rsidRPr="00C90BBA">
              <w:rPr>
                <w:rFonts w:cs="Arial"/>
              </w:rPr>
              <w:t>instrument.csv</w:t>
            </w:r>
          </w:p>
        </w:tc>
        <w:tc>
          <w:tcPr>
            <w:tcW w:w="1053" w:type="dxa"/>
          </w:tcPr>
          <w:p w14:paraId="3DF771B3" w14:textId="77777777" w:rsidR="00C90BBA" w:rsidRPr="00C90BBA" w:rsidRDefault="00C90BBA" w:rsidP="00C90BBA">
            <w:pPr>
              <w:spacing w:after="0"/>
              <w:rPr>
                <w:rFonts w:cs="Arial"/>
              </w:rPr>
            </w:pPr>
            <w:r w:rsidRPr="00C90BBA">
              <w:rPr>
                <w:rFonts w:cs="Arial"/>
              </w:rPr>
              <w:t>X</w:t>
            </w:r>
          </w:p>
        </w:tc>
      </w:tr>
      <w:tr w:rsidR="00C90BBA" w:rsidRPr="00C90BBA" w14:paraId="1412364E" w14:textId="77777777" w:rsidTr="00C90BBA">
        <w:tc>
          <w:tcPr>
            <w:tcW w:w="5640" w:type="dxa"/>
          </w:tcPr>
          <w:p w14:paraId="7F9259CD" w14:textId="77777777" w:rsidR="00C90BBA" w:rsidRPr="00C90BBA" w:rsidRDefault="00C90BBA" w:rsidP="00C90BBA">
            <w:pPr>
              <w:spacing w:after="0"/>
              <w:rPr>
                <w:rFonts w:cs="Arial"/>
              </w:rPr>
            </w:pPr>
            <w:r w:rsidRPr="00C90BBA">
              <w:rPr>
                <w:rFonts w:cs="Arial"/>
              </w:rPr>
              <w:t>instrument_past_due.csv</w:t>
            </w:r>
          </w:p>
        </w:tc>
        <w:tc>
          <w:tcPr>
            <w:tcW w:w="1053" w:type="dxa"/>
          </w:tcPr>
          <w:p w14:paraId="2C8C0E6D" w14:textId="77777777" w:rsidR="00C90BBA" w:rsidRPr="00C90BBA" w:rsidRDefault="00C90BBA" w:rsidP="00C90BBA">
            <w:pPr>
              <w:spacing w:after="0"/>
              <w:rPr>
                <w:rFonts w:cs="Arial"/>
              </w:rPr>
            </w:pPr>
            <w:r w:rsidRPr="00C90BBA">
              <w:rPr>
                <w:rFonts w:cs="Arial"/>
              </w:rPr>
              <w:t>X</w:t>
            </w:r>
          </w:p>
        </w:tc>
      </w:tr>
      <w:tr w:rsidR="00C90BBA" w:rsidRPr="00C90BBA" w14:paraId="61E0CDD4" w14:textId="77777777" w:rsidTr="00C90BBA">
        <w:tc>
          <w:tcPr>
            <w:tcW w:w="5640" w:type="dxa"/>
          </w:tcPr>
          <w:p w14:paraId="19BA057C" w14:textId="77777777" w:rsidR="00C90BBA" w:rsidRPr="00C90BBA" w:rsidRDefault="00C90BBA" w:rsidP="00C90BBA">
            <w:pPr>
              <w:spacing w:after="0"/>
              <w:rPr>
                <w:rFonts w:cs="Arial"/>
                <w:lang w:val="en-US"/>
              </w:rPr>
            </w:pPr>
            <w:r w:rsidRPr="00C90BBA">
              <w:rPr>
                <w:rFonts w:cs="Arial"/>
                <w:lang w:val="en-US"/>
              </w:rPr>
              <w:t>instrument_subject_to_securitisation.csv</w:t>
            </w:r>
          </w:p>
        </w:tc>
        <w:tc>
          <w:tcPr>
            <w:tcW w:w="1053" w:type="dxa"/>
          </w:tcPr>
          <w:p w14:paraId="107133E7" w14:textId="77777777" w:rsidR="00C90BBA" w:rsidRPr="00C90BBA" w:rsidRDefault="00C90BBA" w:rsidP="00C90BBA">
            <w:pPr>
              <w:spacing w:after="0"/>
              <w:rPr>
                <w:rFonts w:cs="Arial"/>
              </w:rPr>
            </w:pPr>
            <w:r w:rsidRPr="00C90BBA">
              <w:rPr>
                <w:rFonts w:cs="Arial"/>
              </w:rPr>
              <w:t>X</w:t>
            </w:r>
          </w:p>
        </w:tc>
      </w:tr>
      <w:tr w:rsidR="00C90BBA" w:rsidRPr="00C90BBA" w14:paraId="2ED730FC" w14:textId="77777777" w:rsidTr="00C90BBA">
        <w:tc>
          <w:tcPr>
            <w:tcW w:w="5640" w:type="dxa"/>
          </w:tcPr>
          <w:p w14:paraId="08451E9A" w14:textId="77777777" w:rsidR="00C90BBA" w:rsidRPr="00C90BBA" w:rsidRDefault="00C90BBA" w:rsidP="00C90BBA">
            <w:pPr>
              <w:spacing w:after="0"/>
              <w:rPr>
                <w:rFonts w:cs="Arial"/>
                <w:lang w:val="en-US"/>
              </w:rPr>
            </w:pPr>
            <w:r w:rsidRPr="00C90BBA">
              <w:rPr>
                <w:rFonts w:cs="Arial"/>
                <w:lang w:val="en-US"/>
              </w:rPr>
              <w:t>instrument_protection_received_data.csv</w:t>
            </w:r>
          </w:p>
        </w:tc>
        <w:tc>
          <w:tcPr>
            <w:tcW w:w="1053" w:type="dxa"/>
          </w:tcPr>
          <w:p w14:paraId="5EB3B297" w14:textId="77777777" w:rsidR="00C90BBA" w:rsidRPr="00C90BBA" w:rsidRDefault="00C90BBA" w:rsidP="00C90BBA">
            <w:pPr>
              <w:spacing w:after="0"/>
              <w:rPr>
                <w:rFonts w:cs="Arial"/>
              </w:rPr>
            </w:pPr>
            <w:r w:rsidRPr="00C90BBA">
              <w:rPr>
                <w:rFonts w:cs="Arial"/>
              </w:rPr>
              <w:t>X</w:t>
            </w:r>
          </w:p>
        </w:tc>
      </w:tr>
      <w:tr w:rsidR="00C90BBA" w:rsidRPr="00C90BBA" w14:paraId="08A56456" w14:textId="77777777" w:rsidTr="00C90BBA">
        <w:tc>
          <w:tcPr>
            <w:tcW w:w="5640" w:type="dxa"/>
          </w:tcPr>
          <w:p w14:paraId="107EFD21" w14:textId="77777777" w:rsidR="00C90BBA" w:rsidRPr="00C90BBA" w:rsidRDefault="00C90BBA" w:rsidP="00C90BBA">
            <w:pPr>
              <w:spacing w:after="0"/>
              <w:rPr>
                <w:rFonts w:cs="Arial"/>
              </w:rPr>
            </w:pPr>
            <w:r w:rsidRPr="00C90BBA">
              <w:rPr>
                <w:rFonts w:cs="Arial"/>
              </w:rPr>
              <w:t>interest_only_instrument.csv</w:t>
            </w:r>
          </w:p>
        </w:tc>
        <w:tc>
          <w:tcPr>
            <w:tcW w:w="1053" w:type="dxa"/>
          </w:tcPr>
          <w:p w14:paraId="72C19CB3" w14:textId="77777777" w:rsidR="00C90BBA" w:rsidRPr="00C90BBA" w:rsidRDefault="00C90BBA" w:rsidP="00C90BBA">
            <w:pPr>
              <w:spacing w:after="0"/>
              <w:rPr>
                <w:rFonts w:cs="Arial"/>
              </w:rPr>
            </w:pPr>
            <w:r w:rsidRPr="00C90BBA">
              <w:rPr>
                <w:rFonts w:cs="Arial"/>
              </w:rPr>
              <w:t>X</w:t>
            </w:r>
          </w:p>
        </w:tc>
      </w:tr>
      <w:tr w:rsidR="00C90BBA" w:rsidRPr="00C90BBA" w14:paraId="4E6B56F5" w14:textId="77777777" w:rsidTr="00C90BBA">
        <w:tc>
          <w:tcPr>
            <w:tcW w:w="5640" w:type="dxa"/>
          </w:tcPr>
          <w:p w14:paraId="4C06DA88" w14:textId="77777777" w:rsidR="00C90BBA" w:rsidRPr="00C90BBA" w:rsidRDefault="00C90BBA" w:rsidP="00C90BBA">
            <w:pPr>
              <w:spacing w:after="0"/>
              <w:rPr>
                <w:rFonts w:cs="Arial"/>
              </w:rPr>
            </w:pPr>
            <w:r w:rsidRPr="00C90BBA">
              <w:rPr>
                <w:rFonts w:cs="Arial"/>
              </w:rPr>
              <w:t>joint_liability.csv</w:t>
            </w:r>
          </w:p>
        </w:tc>
        <w:tc>
          <w:tcPr>
            <w:tcW w:w="1053" w:type="dxa"/>
          </w:tcPr>
          <w:p w14:paraId="3DFA8273" w14:textId="77777777" w:rsidR="00C90BBA" w:rsidRPr="00C90BBA" w:rsidRDefault="00C90BBA" w:rsidP="00C90BBA">
            <w:pPr>
              <w:spacing w:after="0"/>
              <w:rPr>
                <w:rFonts w:cs="Arial"/>
              </w:rPr>
            </w:pPr>
            <w:r w:rsidRPr="00C90BBA">
              <w:rPr>
                <w:rFonts w:cs="Arial"/>
              </w:rPr>
              <w:t>X</w:t>
            </w:r>
          </w:p>
        </w:tc>
      </w:tr>
      <w:tr w:rsidR="00C90BBA" w:rsidRPr="00C90BBA" w14:paraId="7EE9ED8E" w14:textId="77777777" w:rsidTr="00C90BBA">
        <w:tc>
          <w:tcPr>
            <w:tcW w:w="5640" w:type="dxa"/>
          </w:tcPr>
          <w:p w14:paraId="06F3E566" w14:textId="77777777" w:rsidR="00C90BBA" w:rsidRPr="00C90BBA" w:rsidRDefault="00C90BBA" w:rsidP="00C90BBA">
            <w:pPr>
              <w:spacing w:after="0"/>
              <w:rPr>
                <w:rFonts w:cs="Arial"/>
              </w:rPr>
            </w:pPr>
            <w:r w:rsidRPr="00C90BBA">
              <w:rPr>
                <w:rFonts w:cs="Arial"/>
              </w:rPr>
              <w:t>legal_entity.csv</w:t>
            </w:r>
          </w:p>
        </w:tc>
        <w:tc>
          <w:tcPr>
            <w:tcW w:w="1053" w:type="dxa"/>
          </w:tcPr>
          <w:p w14:paraId="55B43F36" w14:textId="77777777" w:rsidR="00C90BBA" w:rsidRPr="00C90BBA" w:rsidRDefault="00C90BBA" w:rsidP="00C90BBA">
            <w:pPr>
              <w:spacing w:after="0"/>
              <w:rPr>
                <w:rFonts w:cs="Arial"/>
              </w:rPr>
            </w:pPr>
            <w:r w:rsidRPr="00C90BBA">
              <w:rPr>
                <w:rFonts w:cs="Arial"/>
              </w:rPr>
              <w:t>X</w:t>
            </w:r>
          </w:p>
        </w:tc>
      </w:tr>
      <w:tr w:rsidR="00C90BBA" w:rsidRPr="00C90BBA" w14:paraId="68089DC1" w14:textId="77777777" w:rsidTr="00C90BBA">
        <w:tc>
          <w:tcPr>
            <w:tcW w:w="5640" w:type="dxa"/>
          </w:tcPr>
          <w:p w14:paraId="6F4B52D9" w14:textId="77777777" w:rsidR="00C90BBA" w:rsidRPr="00C90BBA" w:rsidRDefault="00C90BBA" w:rsidP="00C90BBA">
            <w:pPr>
              <w:spacing w:after="0"/>
              <w:rPr>
                <w:rFonts w:cs="Arial"/>
                <w:lang w:val="en-US"/>
              </w:rPr>
            </w:pPr>
            <w:r w:rsidRPr="00C90BBA">
              <w:rPr>
                <w:rFonts w:cs="Arial"/>
                <w:lang w:val="en-US"/>
              </w:rPr>
              <w:t>non_fixed_interest_instrument.csv</w:t>
            </w:r>
          </w:p>
        </w:tc>
        <w:tc>
          <w:tcPr>
            <w:tcW w:w="1053" w:type="dxa"/>
          </w:tcPr>
          <w:p w14:paraId="37B64F2F" w14:textId="77777777" w:rsidR="00C90BBA" w:rsidRPr="00C90BBA" w:rsidRDefault="00C90BBA" w:rsidP="00C90BBA">
            <w:pPr>
              <w:spacing w:after="0"/>
              <w:rPr>
                <w:rFonts w:cs="Arial"/>
              </w:rPr>
            </w:pPr>
            <w:r w:rsidRPr="00C90BBA">
              <w:rPr>
                <w:rFonts w:cs="Arial"/>
              </w:rPr>
              <w:t>X</w:t>
            </w:r>
          </w:p>
        </w:tc>
      </w:tr>
      <w:tr w:rsidR="00C90BBA" w:rsidRPr="00C90BBA" w14:paraId="442572FC" w14:textId="77777777" w:rsidTr="00C90BBA">
        <w:tc>
          <w:tcPr>
            <w:tcW w:w="5640" w:type="dxa"/>
          </w:tcPr>
          <w:p w14:paraId="2D98F398" w14:textId="77777777" w:rsidR="00C90BBA" w:rsidRPr="00C90BBA" w:rsidRDefault="00C90BBA" w:rsidP="00C90BBA">
            <w:pPr>
              <w:spacing w:after="0"/>
              <w:rPr>
                <w:rFonts w:cs="Arial"/>
              </w:rPr>
            </w:pPr>
            <w:r w:rsidRPr="00C90BBA">
              <w:rPr>
                <w:rFonts w:cs="Arial"/>
              </w:rPr>
              <w:t>observed_agent_delivery.csv</w:t>
            </w:r>
          </w:p>
        </w:tc>
        <w:tc>
          <w:tcPr>
            <w:tcW w:w="1053" w:type="dxa"/>
          </w:tcPr>
          <w:p w14:paraId="5FC5D912" w14:textId="77777777" w:rsidR="00C90BBA" w:rsidRPr="00C90BBA" w:rsidRDefault="00C90BBA" w:rsidP="00C90BBA">
            <w:pPr>
              <w:spacing w:after="0"/>
              <w:rPr>
                <w:rFonts w:cs="Arial"/>
              </w:rPr>
            </w:pPr>
            <w:r w:rsidRPr="00C90BBA">
              <w:rPr>
                <w:rFonts w:cs="Arial"/>
              </w:rPr>
              <w:t>X</w:t>
            </w:r>
          </w:p>
        </w:tc>
      </w:tr>
      <w:tr w:rsidR="00C90BBA" w:rsidRPr="00C90BBA" w14:paraId="34FC8A25" w14:textId="77777777" w:rsidTr="00C90BBA">
        <w:tc>
          <w:tcPr>
            <w:tcW w:w="5640" w:type="dxa"/>
          </w:tcPr>
          <w:p w14:paraId="6BB91984" w14:textId="77777777" w:rsidR="00C90BBA" w:rsidRPr="00C90BBA" w:rsidRDefault="00C90BBA" w:rsidP="00C90BBA">
            <w:pPr>
              <w:spacing w:after="0"/>
              <w:rPr>
                <w:rFonts w:cs="Arial"/>
                <w:lang w:val="en-US"/>
              </w:rPr>
            </w:pPr>
            <w:r w:rsidRPr="00C90BBA">
              <w:rPr>
                <w:rFonts w:cs="Arial"/>
                <w:lang w:val="en-US"/>
              </w:rPr>
              <w:t>originator_securitized_instrument_data.csv</w:t>
            </w:r>
          </w:p>
        </w:tc>
        <w:tc>
          <w:tcPr>
            <w:tcW w:w="1053" w:type="dxa"/>
          </w:tcPr>
          <w:p w14:paraId="3714D357" w14:textId="77777777" w:rsidR="00C90BBA" w:rsidRPr="00C90BBA" w:rsidRDefault="00C90BBA" w:rsidP="00C90BBA">
            <w:pPr>
              <w:spacing w:after="0"/>
              <w:rPr>
                <w:rFonts w:cs="Arial"/>
              </w:rPr>
            </w:pPr>
            <w:r w:rsidRPr="00C90BBA">
              <w:rPr>
                <w:rFonts w:cs="Arial"/>
              </w:rPr>
              <w:t>X</w:t>
            </w:r>
          </w:p>
        </w:tc>
      </w:tr>
      <w:tr w:rsidR="00C90BBA" w:rsidRPr="00C90BBA" w14:paraId="1209BF05" w14:textId="77777777" w:rsidTr="00C90BBA">
        <w:tc>
          <w:tcPr>
            <w:tcW w:w="5640" w:type="dxa"/>
          </w:tcPr>
          <w:p w14:paraId="574C899A" w14:textId="77777777" w:rsidR="00C90BBA" w:rsidRPr="00C90BBA" w:rsidRDefault="00C90BBA" w:rsidP="00C90BBA">
            <w:pPr>
              <w:spacing w:after="0"/>
              <w:rPr>
                <w:rFonts w:cs="Arial"/>
              </w:rPr>
            </w:pPr>
            <w:r w:rsidRPr="00C90BBA">
              <w:rPr>
                <w:rFonts w:cs="Arial"/>
              </w:rPr>
              <w:t>other_loans_instrument.csv</w:t>
            </w:r>
          </w:p>
        </w:tc>
        <w:tc>
          <w:tcPr>
            <w:tcW w:w="1053" w:type="dxa"/>
          </w:tcPr>
          <w:p w14:paraId="2E47C2D2" w14:textId="77777777" w:rsidR="00C90BBA" w:rsidRPr="00C90BBA" w:rsidRDefault="00C90BBA" w:rsidP="00C90BBA">
            <w:pPr>
              <w:spacing w:after="0"/>
              <w:rPr>
                <w:rFonts w:cs="Arial"/>
              </w:rPr>
            </w:pPr>
            <w:r w:rsidRPr="00C90BBA">
              <w:rPr>
                <w:rFonts w:cs="Arial"/>
              </w:rPr>
              <w:t>X</w:t>
            </w:r>
          </w:p>
        </w:tc>
      </w:tr>
      <w:tr w:rsidR="00C90BBA" w:rsidRPr="00C90BBA" w14:paraId="61E02CC2" w14:textId="77777777" w:rsidTr="00C90BBA">
        <w:tc>
          <w:tcPr>
            <w:tcW w:w="5640" w:type="dxa"/>
          </w:tcPr>
          <w:p w14:paraId="1AF1D64B" w14:textId="77777777" w:rsidR="00C90BBA" w:rsidRPr="00C90BBA" w:rsidRDefault="00C90BBA" w:rsidP="00C90BBA">
            <w:pPr>
              <w:spacing w:after="0"/>
              <w:rPr>
                <w:rFonts w:cs="Arial"/>
              </w:rPr>
            </w:pPr>
            <w:r w:rsidRPr="00C90BBA">
              <w:rPr>
                <w:rFonts w:cs="Arial"/>
              </w:rPr>
              <w:t>overdraft_instrument.csv</w:t>
            </w:r>
          </w:p>
        </w:tc>
        <w:tc>
          <w:tcPr>
            <w:tcW w:w="1053" w:type="dxa"/>
          </w:tcPr>
          <w:p w14:paraId="4AB6CCEB" w14:textId="77777777" w:rsidR="00C90BBA" w:rsidRPr="00C90BBA" w:rsidRDefault="00C90BBA" w:rsidP="00C90BBA">
            <w:pPr>
              <w:spacing w:after="0"/>
              <w:rPr>
                <w:rFonts w:cs="Arial"/>
              </w:rPr>
            </w:pPr>
            <w:r w:rsidRPr="00C90BBA">
              <w:rPr>
                <w:rFonts w:cs="Arial"/>
              </w:rPr>
              <w:t>X</w:t>
            </w:r>
          </w:p>
        </w:tc>
      </w:tr>
      <w:tr w:rsidR="00C90BBA" w:rsidRPr="00C90BBA" w14:paraId="1A986C84" w14:textId="77777777" w:rsidTr="00C90BBA">
        <w:tc>
          <w:tcPr>
            <w:tcW w:w="5640" w:type="dxa"/>
          </w:tcPr>
          <w:p w14:paraId="70220310" w14:textId="77777777" w:rsidR="00C90BBA" w:rsidRPr="00C90BBA" w:rsidRDefault="00C90BBA" w:rsidP="00C90BBA">
            <w:pPr>
              <w:spacing w:after="0"/>
              <w:rPr>
                <w:rFonts w:cs="Arial"/>
                <w:lang w:val="en-US"/>
              </w:rPr>
            </w:pPr>
            <w:r w:rsidRPr="00C90BBA">
              <w:rPr>
                <w:rFonts w:cs="Arial"/>
                <w:lang w:val="en-US"/>
              </w:rPr>
              <w:t>part_of_legal_entity.csv</w:t>
            </w:r>
          </w:p>
        </w:tc>
        <w:tc>
          <w:tcPr>
            <w:tcW w:w="1053" w:type="dxa"/>
          </w:tcPr>
          <w:p w14:paraId="63DC6EED" w14:textId="77777777" w:rsidR="00C90BBA" w:rsidRPr="00C90BBA" w:rsidRDefault="00C90BBA" w:rsidP="00C90BBA">
            <w:pPr>
              <w:spacing w:after="0"/>
              <w:rPr>
                <w:rFonts w:cs="Arial"/>
              </w:rPr>
            </w:pPr>
            <w:r w:rsidRPr="00C90BBA">
              <w:rPr>
                <w:rFonts w:cs="Arial"/>
              </w:rPr>
              <w:t>X</w:t>
            </w:r>
          </w:p>
        </w:tc>
      </w:tr>
      <w:tr w:rsidR="00C90BBA" w:rsidRPr="00C90BBA" w14:paraId="055121CD" w14:textId="77777777" w:rsidTr="00C90BBA">
        <w:tc>
          <w:tcPr>
            <w:tcW w:w="5640" w:type="dxa"/>
          </w:tcPr>
          <w:p w14:paraId="6487C570" w14:textId="77777777" w:rsidR="00C90BBA" w:rsidRPr="00C90BBA" w:rsidRDefault="00C90BBA" w:rsidP="00C90BBA">
            <w:pPr>
              <w:spacing w:after="0"/>
              <w:rPr>
                <w:rFonts w:cs="Arial"/>
              </w:rPr>
            </w:pPr>
            <w:r w:rsidRPr="00C90BBA">
              <w:rPr>
                <w:rFonts w:cs="Arial"/>
              </w:rPr>
              <w:lastRenderedPageBreak/>
              <w:t>protection_provider.csv</w:t>
            </w:r>
          </w:p>
        </w:tc>
        <w:tc>
          <w:tcPr>
            <w:tcW w:w="1053" w:type="dxa"/>
          </w:tcPr>
          <w:p w14:paraId="47AE5073" w14:textId="77777777" w:rsidR="00C90BBA" w:rsidRPr="00C90BBA" w:rsidRDefault="00C90BBA" w:rsidP="00C90BBA">
            <w:pPr>
              <w:spacing w:after="0"/>
              <w:rPr>
                <w:rFonts w:cs="Arial"/>
              </w:rPr>
            </w:pPr>
            <w:r w:rsidRPr="00C90BBA">
              <w:rPr>
                <w:rFonts w:cs="Arial"/>
              </w:rPr>
              <w:t>X</w:t>
            </w:r>
          </w:p>
        </w:tc>
      </w:tr>
      <w:tr w:rsidR="00C90BBA" w:rsidRPr="00C90BBA" w14:paraId="172C6D59" w14:textId="77777777" w:rsidTr="00C90BBA">
        <w:tc>
          <w:tcPr>
            <w:tcW w:w="5640" w:type="dxa"/>
          </w:tcPr>
          <w:p w14:paraId="148A56AB" w14:textId="77777777" w:rsidR="00C90BBA" w:rsidRPr="00C90BBA" w:rsidRDefault="00C90BBA" w:rsidP="00C90BBA">
            <w:pPr>
              <w:spacing w:after="0"/>
              <w:rPr>
                <w:rFonts w:cs="Arial"/>
                <w:lang w:val="en-US"/>
              </w:rPr>
            </w:pPr>
            <w:r w:rsidRPr="00C90BBA">
              <w:rPr>
                <w:rFonts w:cs="Arial"/>
                <w:lang w:val="en-US"/>
              </w:rPr>
              <w:t>protection_provider_default_data.csv</w:t>
            </w:r>
          </w:p>
        </w:tc>
        <w:tc>
          <w:tcPr>
            <w:tcW w:w="1053" w:type="dxa"/>
          </w:tcPr>
          <w:p w14:paraId="1A2BA382" w14:textId="77777777" w:rsidR="00C90BBA" w:rsidRPr="00C90BBA" w:rsidRDefault="00C90BBA" w:rsidP="00C90BBA">
            <w:pPr>
              <w:spacing w:after="0"/>
              <w:rPr>
                <w:rFonts w:cs="Arial"/>
              </w:rPr>
            </w:pPr>
            <w:r w:rsidRPr="00C90BBA">
              <w:rPr>
                <w:rFonts w:cs="Arial"/>
              </w:rPr>
              <w:t>X</w:t>
            </w:r>
          </w:p>
        </w:tc>
      </w:tr>
      <w:tr w:rsidR="00C90BBA" w:rsidRPr="00C90BBA" w14:paraId="0D43CCCD" w14:textId="77777777" w:rsidTr="00C90BBA">
        <w:tc>
          <w:tcPr>
            <w:tcW w:w="5640" w:type="dxa"/>
          </w:tcPr>
          <w:p w14:paraId="1E6BAEE0" w14:textId="77777777" w:rsidR="00C90BBA" w:rsidRPr="00C90BBA" w:rsidRDefault="00C90BBA" w:rsidP="00C90BBA">
            <w:pPr>
              <w:spacing w:after="0"/>
              <w:rPr>
                <w:rFonts w:cs="Arial"/>
                <w:lang w:val="en-US"/>
              </w:rPr>
            </w:pPr>
            <w:r w:rsidRPr="00C90BBA">
              <w:rPr>
                <w:rFonts w:cs="Arial"/>
                <w:lang w:val="en-US"/>
              </w:rPr>
              <w:t>protection_provider_risk_data.csv</w:t>
            </w:r>
          </w:p>
        </w:tc>
        <w:tc>
          <w:tcPr>
            <w:tcW w:w="1053" w:type="dxa"/>
          </w:tcPr>
          <w:p w14:paraId="24207C0D" w14:textId="77777777" w:rsidR="00C90BBA" w:rsidRPr="00C90BBA" w:rsidRDefault="00C90BBA" w:rsidP="00C90BBA">
            <w:pPr>
              <w:spacing w:after="0"/>
              <w:rPr>
                <w:rFonts w:cs="Arial"/>
              </w:rPr>
            </w:pPr>
            <w:r w:rsidRPr="00C90BBA">
              <w:rPr>
                <w:rFonts w:cs="Arial"/>
              </w:rPr>
              <w:t>X</w:t>
            </w:r>
          </w:p>
        </w:tc>
      </w:tr>
      <w:tr w:rsidR="00C90BBA" w:rsidRPr="00C90BBA" w14:paraId="5293C694" w14:textId="77777777" w:rsidTr="00C90BBA">
        <w:tc>
          <w:tcPr>
            <w:tcW w:w="5640" w:type="dxa"/>
          </w:tcPr>
          <w:p w14:paraId="7D149249" w14:textId="77777777" w:rsidR="00C90BBA" w:rsidRPr="00C90BBA" w:rsidRDefault="00C90BBA" w:rsidP="00C90BBA">
            <w:pPr>
              <w:spacing w:after="0"/>
              <w:rPr>
                <w:rFonts w:cs="Arial"/>
                <w:lang w:val="en-US"/>
              </w:rPr>
            </w:pPr>
            <w:r w:rsidRPr="00C90BBA">
              <w:rPr>
                <w:rFonts w:cs="Arial"/>
                <w:lang w:val="en-US"/>
              </w:rPr>
              <w:t>protection_provider_protection_received.csv</w:t>
            </w:r>
          </w:p>
        </w:tc>
        <w:tc>
          <w:tcPr>
            <w:tcW w:w="1053" w:type="dxa"/>
          </w:tcPr>
          <w:p w14:paraId="193CF51B" w14:textId="77777777" w:rsidR="00C90BBA" w:rsidRPr="00C90BBA" w:rsidRDefault="00C90BBA" w:rsidP="00C90BBA">
            <w:pPr>
              <w:spacing w:after="0"/>
              <w:rPr>
                <w:rFonts w:cs="Arial"/>
              </w:rPr>
            </w:pPr>
            <w:r w:rsidRPr="00C90BBA">
              <w:rPr>
                <w:rFonts w:cs="Arial"/>
              </w:rPr>
              <w:t>X</w:t>
            </w:r>
          </w:p>
        </w:tc>
      </w:tr>
      <w:tr w:rsidR="00C90BBA" w:rsidRPr="00C90BBA" w14:paraId="5E7E560F" w14:textId="77777777" w:rsidTr="00C90BBA">
        <w:tc>
          <w:tcPr>
            <w:tcW w:w="5640" w:type="dxa"/>
          </w:tcPr>
          <w:p w14:paraId="0A35F755" w14:textId="77777777" w:rsidR="00C90BBA" w:rsidRPr="00C90BBA" w:rsidRDefault="00C90BBA" w:rsidP="00C90BBA">
            <w:pPr>
              <w:spacing w:after="0"/>
              <w:rPr>
                <w:rFonts w:cs="Arial"/>
              </w:rPr>
            </w:pPr>
            <w:r w:rsidRPr="00C90BBA">
              <w:rPr>
                <w:rFonts w:cs="Arial"/>
              </w:rPr>
              <w:t>protection_received.csv</w:t>
            </w:r>
          </w:p>
        </w:tc>
        <w:tc>
          <w:tcPr>
            <w:tcW w:w="1053" w:type="dxa"/>
          </w:tcPr>
          <w:p w14:paraId="535E2A01" w14:textId="77777777" w:rsidR="00C90BBA" w:rsidRPr="00C90BBA" w:rsidRDefault="00C90BBA" w:rsidP="00C90BBA">
            <w:pPr>
              <w:spacing w:after="0"/>
              <w:rPr>
                <w:rFonts w:cs="Arial"/>
              </w:rPr>
            </w:pPr>
            <w:r w:rsidRPr="00C90BBA">
              <w:rPr>
                <w:rFonts w:cs="Arial"/>
              </w:rPr>
              <w:t>X</w:t>
            </w:r>
          </w:p>
        </w:tc>
      </w:tr>
      <w:tr w:rsidR="00C90BBA" w:rsidRPr="00C90BBA" w14:paraId="3D382C59" w14:textId="77777777" w:rsidTr="00C90BBA">
        <w:tc>
          <w:tcPr>
            <w:tcW w:w="5640" w:type="dxa"/>
          </w:tcPr>
          <w:p w14:paraId="2FB8544B" w14:textId="77777777" w:rsidR="00C90BBA" w:rsidRPr="00C90BBA" w:rsidRDefault="00C90BBA" w:rsidP="00C90BBA">
            <w:pPr>
              <w:spacing w:after="0"/>
              <w:rPr>
                <w:rFonts w:cs="Arial"/>
              </w:rPr>
            </w:pPr>
            <w:r w:rsidRPr="00C90BBA">
              <w:rPr>
                <w:rFonts w:cs="Arial"/>
              </w:rPr>
              <w:t>recognised_instrument.csv</w:t>
            </w:r>
          </w:p>
        </w:tc>
        <w:tc>
          <w:tcPr>
            <w:tcW w:w="1053" w:type="dxa"/>
          </w:tcPr>
          <w:p w14:paraId="4D8688BA" w14:textId="77777777" w:rsidR="00C90BBA" w:rsidRPr="00C90BBA" w:rsidRDefault="00C90BBA" w:rsidP="00C90BBA">
            <w:pPr>
              <w:spacing w:after="0"/>
              <w:rPr>
                <w:rFonts w:cs="Arial"/>
              </w:rPr>
            </w:pPr>
            <w:r w:rsidRPr="00C90BBA">
              <w:rPr>
                <w:rFonts w:cs="Arial"/>
              </w:rPr>
              <w:t>X</w:t>
            </w:r>
          </w:p>
        </w:tc>
      </w:tr>
      <w:tr w:rsidR="00C90BBA" w:rsidRPr="00C90BBA" w14:paraId="3970A841" w14:textId="77777777" w:rsidTr="00C90BBA">
        <w:tc>
          <w:tcPr>
            <w:tcW w:w="5640" w:type="dxa"/>
          </w:tcPr>
          <w:p w14:paraId="2F0A37F0" w14:textId="77777777" w:rsidR="00C90BBA" w:rsidRPr="00C90BBA" w:rsidRDefault="00C90BBA" w:rsidP="00C90BBA">
            <w:pPr>
              <w:spacing w:after="0"/>
              <w:rPr>
                <w:rFonts w:cs="Arial"/>
              </w:rPr>
            </w:pPr>
            <w:r w:rsidRPr="00C90BBA">
              <w:rPr>
                <w:rFonts w:cs="Arial"/>
              </w:rPr>
              <w:t>reporting_agent_delivery.csv</w:t>
            </w:r>
          </w:p>
        </w:tc>
        <w:tc>
          <w:tcPr>
            <w:tcW w:w="1053" w:type="dxa"/>
          </w:tcPr>
          <w:p w14:paraId="3610B15A" w14:textId="77777777" w:rsidR="00C90BBA" w:rsidRPr="00C90BBA" w:rsidRDefault="00C90BBA" w:rsidP="00C90BBA">
            <w:pPr>
              <w:spacing w:after="0"/>
              <w:rPr>
                <w:rFonts w:cs="Arial"/>
              </w:rPr>
            </w:pPr>
            <w:r w:rsidRPr="00C90BBA">
              <w:rPr>
                <w:rFonts w:cs="Arial"/>
              </w:rPr>
              <w:t>X</w:t>
            </w:r>
          </w:p>
        </w:tc>
      </w:tr>
      <w:tr w:rsidR="00C90BBA" w:rsidRPr="00C90BBA" w14:paraId="7AD6320C" w14:textId="77777777" w:rsidTr="00C90BBA">
        <w:tc>
          <w:tcPr>
            <w:tcW w:w="5640" w:type="dxa"/>
          </w:tcPr>
          <w:p w14:paraId="31F3A84C" w14:textId="77777777" w:rsidR="00C90BBA" w:rsidRPr="00C90BBA" w:rsidRDefault="00C90BBA" w:rsidP="00C90BBA">
            <w:pPr>
              <w:spacing w:after="0"/>
              <w:rPr>
                <w:rFonts w:cs="Arial"/>
                <w:lang w:val="en-US"/>
              </w:rPr>
            </w:pPr>
            <w:r w:rsidRPr="00C90BBA">
              <w:rPr>
                <w:rFonts w:cs="Arial"/>
                <w:lang w:val="en-US"/>
              </w:rPr>
              <w:t>revolving_credit_other_than_overdrafts_and_credit_card_debt_instrument.csv</w:t>
            </w:r>
          </w:p>
        </w:tc>
        <w:tc>
          <w:tcPr>
            <w:tcW w:w="1053" w:type="dxa"/>
          </w:tcPr>
          <w:p w14:paraId="6B8C278D" w14:textId="77777777" w:rsidR="00C90BBA" w:rsidRPr="00C90BBA" w:rsidRDefault="00C90BBA" w:rsidP="00C90BBA">
            <w:pPr>
              <w:spacing w:after="0"/>
              <w:rPr>
                <w:rFonts w:cs="Arial"/>
              </w:rPr>
            </w:pPr>
            <w:r w:rsidRPr="00C90BBA">
              <w:rPr>
                <w:rFonts w:cs="Arial"/>
              </w:rPr>
              <w:t>X</w:t>
            </w:r>
          </w:p>
        </w:tc>
      </w:tr>
      <w:tr w:rsidR="00C90BBA" w:rsidRPr="00C90BBA" w14:paraId="2743E41E" w14:textId="77777777" w:rsidTr="00C90BBA">
        <w:tc>
          <w:tcPr>
            <w:tcW w:w="5640" w:type="dxa"/>
          </w:tcPr>
          <w:p w14:paraId="064AF0DF" w14:textId="77777777" w:rsidR="00C90BBA" w:rsidRPr="00C90BBA" w:rsidRDefault="00C90BBA" w:rsidP="00C90BBA">
            <w:pPr>
              <w:spacing w:after="0"/>
              <w:rPr>
                <w:rFonts w:cs="Arial"/>
              </w:rPr>
            </w:pPr>
            <w:r w:rsidRPr="00C90BBA">
              <w:rPr>
                <w:rFonts w:cs="Arial"/>
              </w:rPr>
              <w:t>servicer_instrument_data.csv</w:t>
            </w:r>
          </w:p>
        </w:tc>
        <w:tc>
          <w:tcPr>
            <w:tcW w:w="1053" w:type="dxa"/>
          </w:tcPr>
          <w:p w14:paraId="04074DE4" w14:textId="77777777" w:rsidR="00C90BBA" w:rsidRPr="00C90BBA" w:rsidRDefault="00C90BBA" w:rsidP="00C90BBA">
            <w:pPr>
              <w:spacing w:after="0"/>
              <w:rPr>
                <w:rFonts w:cs="Arial"/>
              </w:rPr>
            </w:pPr>
            <w:r w:rsidRPr="00C90BBA">
              <w:rPr>
                <w:rFonts w:cs="Arial"/>
              </w:rPr>
              <w:t>X</w:t>
            </w:r>
          </w:p>
        </w:tc>
      </w:tr>
      <w:tr w:rsidR="00C90BBA" w:rsidRPr="00C90BBA" w14:paraId="6BF8F2CB" w14:textId="77777777" w:rsidTr="00C90BBA">
        <w:tc>
          <w:tcPr>
            <w:tcW w:w="5640" w:type="dxa"/>
          </w:tcPr>
          <w:p w14:paraId="729326E4" w14:textId="77777777" w:rsidR="00C90BBA" w:rsidRPr="00C90BBA" w:rsidRDefault="00C90BBA" w:rsidP="00C90BBA">
            <w:pPr>
              <w:spacing w:after="0"/>
              <w:rPr>
                <w:rFonts w:cs="Arial"/>
              </w:rPr>
            </w:pPr>
            <w:r w:rsidRPr="00C90BBA">
              <w:rPr>
                <w:rFonts w:cs="Arial"/>
              </w:rPr>
              <w:t>syndicated_contract_member.csv</w:t>
            </w:r>
          </w:p>
        </w:tc>
        <w:tc>
          <w:tcPr>
            <w:tcW w:w="1053" w:type="dxa"/>
          </w:tcPr>
          <w:p w14:paraId="1247EA6C" w14:textId="77777777" w:rsidR="00C90BBA" w:rsidRPr="00C90BBA" w:rsidRDefault="00C90BBA" w:rsidP="00C90BBA">
            <w:pPr>
              <w:spacing w:after="0"/>
              <w:rPr>
                <w:rFonts w:cs="Arial"/>
              </w:rPr>
            </w:pPr>
            <w:r w:rsidRPr="00C90BBA">
              <w:rPr>
                <w:rFonts w:cs="Arial"/>
              </w:rPr>
              <w:t>X</w:t>
            </w:r>
          </w:p>
        </w:tc>
      </w:tr>
    </w:tbl>
    <w:p w14:paraId="373AC26A" w14:textId="77777777" w:rsidR="00C90BBA" w:rsidRDefault="00C90BBA" w:rsidP="00C90BBA"/>
    <w:p w14:paraId="75A578BC" w14:textId="7C006BF6" w:rsidR="00FF7F24" w:rsidRPr="002F76B7" w:rsidRDefault="00FF7F24" w:rsidP="00FF7F24">
      <w:pPr>
        <w:pStyle w:val="Heading2"/>
      </w:pPr>
      <w:bookmarkStart w:id="132" w:name="_Toc113370711"/>
      <w:r w:rsidRPr="002F76B7">
        <w:t>Access to DNB Digital Reporting Portal</w:t>
      </w:r>
      <w:bookmarkEnd w:id="131"/>
      <w:bookmarkEnd w:id="132"/>
    </w:p>
    <w:p w14:paraId="6815C6D2" w14:textId="7B552301" w:rsidR="00FF7F24" w:rsidRPr="002F76B7" w:rsidRDefault="00FF7F24" w:rsidP="00FF7F24">
      <w:r w:rsidRPr="002F76B7">
        <w:t>All agreements and obligations</w:t>
      </w:r>
      <w:r w:rsidR="00086B1B" w:rsidRPr="002F76B7">
        <w:t xml:space="preserve"> for AnaCredit</w:t>
      </w:r>
      <w:r w:rsidRPr="002F76B7">
        <w:t>, the data deliveries, its statuses and the validation results are published in DNB Digital Reporting Portal. Banks are required to have access to this portal. Instructions are published on the DNB website</w:t>
      </w:r>
      <w:r w:rsidRPr="002F76B7">
        <w:rPr>
          <w:rStyle w:val="FootnoteReference"/>
        </w:rPr>
        <w:footnoteReference w:id="6"/>
      </w:r>
      <w:r w:rsidRPr="002F76B7">
        <w:t xml:space="preserve">. </w:t>
      </w:r>
    </w:p>
    <w:p w14:paraId="1A73B9F9" w14:textId="77777777" w:rsidR="00086B1B" w:rsidRPr="002F76B7" w:rsidRDefault="00086B1B" w:rsidP="000E5E03">
      <w:pPr>
        <w:pStyle w:val="Heading2"/>
      </w:pPr>
      <w:bookmarkStart w:id="133" w:name="_Toc485119942"/>
      <w:bookmarkStart w:id="134" w:name="_Ref499540575"/>
      <w:bookmarkStart w:id="135" w:name="_Toc113370712"/>
      <w:r w:rsidRPr="002F76B7">
        <w:t>Delivery of data to DNB using Logius Digipoort</w:t>
      </w:r>
      <w:bookmarkEnd w:id="133"/>
      <w:bookmarkEnd w:id="134"/>
      <w:bookmarkEnd w:id="135"/>
    </w:p>
    <w:p w14:paraId="154FEC64" w14:textId="3E1613E4" w:rsidR="00AD12E2" w:rsidRPr="002F76B7" w:rsidRDefault="0061719B" w:rsidP="00AD12E2">
      <w:bookmarkStart w:id="136" w:name="_Toc485119943"/>
      <w:bookmarkEnd w:id="136"/>
      <w:r w:rsidRPr="002F76B7">
        <w:t>DNB expects that the reporting agent delivers its reports via the Logius portal. In order to do this, please use the values listed below.</w:t>
      </w:r>
    </w:p>
    <w:tbl>
      <w:tblPr>
        <w:tblStyle w:val="Style1"/>
        <w:tblpPr w:leftFromText="141" w:rightFromText="141" w:vertAnchor="text" w:tblpY="1"/>
        <w:tblW w:w="0" w:type="auto"/>
        <w:tblLook w:val="04A0" w:firstRow="1" w:lastRow="0" w:firstColumn="1" w:lastColumn="0" w:noHBand="0" w:noVBand="1"/>
      </w:tblPr>
      <w:tblGrid>
        <w:gridCol w:w="2347"/>
        <w:gridCol w:w="3339"/>
        <w:gridCol w:w="2976"/>
      </w:tblGrid>
      <w:tr w:rsidR="00AD12E2" w:rsidRPr="002F76B7" w14:paraId="7D935C01" w14:textId="77777777" w:rsidTr="00DF2C6B">
        <w:trPr>
          <w:cnfStyle w:val="100000000000" w:firstRow="1" w:lastRow="0" w:firstColumn="0" w:lastColumn="0" w:oddVBand="0" w:evenVBand="0" w:oddHBand="0" w:evenHBand="0" w:firstRowFirstColumn="0" w:firstRowLastColumn="0" w:lastRowFirstColumn="0" w:lastRowLastColumn="0"/>
        </w:trPr>
        <w:tc>
          <w:tcPr>
            <w:tcW w:w="2985" w:type="dxa"/>
            <w:hideMark/>
          </w:tcPr>
          <w:p w14:paraId="6B6225C2" w14:textId="77777777" w:rsidR="00AD12E2" w:rsidRPr="002F76B7" w:rsidRDefault="00AD12E2" w:rsidP="00AD12E2">
            <w:pPr>
              <w:spacing w:after="0"/>
              <w:rPr>
                <w:rFonts w:cs="Arial"/>
                <w:sz w:val="20"/>
                <w:lang w:val="en-GB"/>
              </w:rPr>
            </w:pPr>
            <w:r w:rsidRPr="002F76B7">
              <w:rPr>
                <w:rFonts w:cs="Arial"/>
                <w:sz w:val="20"/>
                <w:lang w:val="en-GB"/>
              </w:rPr>
              <w:t>Variable</w:t>
            </w:r>
          </w:p>
        </w:tc>
        <w:tc>
          <w:tcPr>
            <w:tcW w:w="2059" w:type="dxa"/>
            <w:hideMark/>
          </w:tcPr>
          <w:p w14:paraId="2F4F86C1" w14:textId="77777777" w:rsidR="00AD12E2" w:rsidRPr="002F76B7" w:rsidRDefault="00AD12E2" w:rsidP="00AD12E2">
            <w:pPr>
              <w:spacing w:after="0"/>
              <w:rPr>
                <w:rFonts w:cs="Arial"/>
                <w:sz w:val="20"/>
                <w:lang w:val="en-GB"/>
              </w:rPr>
            </w:pPr>
            <w:r w:rsidRPr="002F76B7">
              <w:rPr>
                <w:rFonts w:cs="Arial"/>
                <w:sz w:val="20"/>
                <w:lang w:val="en-GB"/>
              </w:rPr>
              <w:t>Value(s) to be used</w:t>
            </w:r>
          </w:p>
        </w:tc>
        <w:tc>
          <w:tcPr>
            <w:tcW w:w="3598" w:type="dxa"/>
            <w:hideMark/>
          </w:tcPr>
          <w:p w14:paraId="18F15695" w14:textId="77777777" w:rsidR="00AD12E2" w:rsidRPr="002F76B7" w:rsidRDefault="00AD12E2" w:rsidP="00AD12E2">
            <w:pPr>
              <w:spacing w:after="0"/>
              <w:rPr>
                <w:rFonts w:cs="Arial"/>
                <w:sz w:val="20"/>
                <w:lang w:val="en-GB"/>
              </w:rPr>
            </w:pPr>
            <w:r w:rsidRPr="002F76B7">
              <w:rPr>
                <w:rFonts w:cs="Arial"/>
                <w:sz w:val="20"/>
                <w:lang w:val="en-GB"/>
              </w:rPr>
              <w:t>Options</w:t>
            </w:r>
          </w:p>
        </w:tc>
      </w:tr>
      <w:tr w:rsidR="00AD12E2" w:rsidRPr="002F76B7" w14:paraId="1B937477" w14:textId="77777777" w:rsidTr="00DF2C6B">
        <w:tc>
          <w:tcPr>
            <w:tcW w:w="2985" w:type="dxa"/>
            <w:hideMark/>
          </w:tcPr>
          <w:p w14:paraId="193D9651" w14:textId="77777777" w:rsidR="00AD12E2" w:rsidRPr="002F76B7" w:rsidRDefault="00AD12E2" w:rsidP="00AD12E2">
            <w:pPr>
              <w:spacing w:after="0"/>
              <w:rPr>
                <w:rFonts w:cs="Arial"/>
                <w:sz w:val="20"/>
                <w:lang w:val="en-GB"/>
              </w:rPr>
            </w:pPr>
            <w:r w:rsidRPr="002F76B7">
              <w:rPr>
                <w:rFonts w:cs="Arial"/>
                <w:sz w:val="20"/>
                <w:lang w:val="en-GB"/>
              </w:rPr>
              <w:t>Logius issued message name</w:t>
            </w:r>
          </w:p>
        </w:tc>
        <w:tc>
          <w:tcPr>
            <w:tcW w:w="2059" w:type="dxa"/>
          </w:tcPr>
          <w:p w14:paraId="6ABC4FF4" w14:textId="71BC2EF7" w:rsidR="00AD12E2" w:rsidRPr="002F76B7" w:rsidRDefault="00A17216" w:rsidP="00AD12E2">
            <w:pPr>
              <w:spacing w:after="0"/>
              <w:rPr>
                <w:rFonts w:cs="Arial"/>
                <w:sz w:val="20"/>
                <w:lang w:val="en-GB"/>
              </w:rPr>
            </w:pPr>
            <w:r w:rsidRPr="002F76B7">
              <w:rPr>
                <w:rFonts w:cs="Arial"/>
                <w:sz w:val="20"/>
                <w:lang w:val="en-GB"/>
              </w:rPr>
              <w:t>DNB_rapportages</w:t>
            </w:r>
          </w:p>
        </w:tc>
        <w:tc>
          <w:tcPr>
            <w:tcW w:w="3598" w:type="dxa"/>
            <w:hideMark/>
          </w:tcPr>
          <w:p w14:paraId="55543C20" w14:textId="425647AB" w:rsidR="00AD12E2" w:rsidRPr="002F76B7" w:rsidRDefault="00A17216" w:rsidP="00AD12E2">
            <w:pPr>
              <w:spacing w:after="0"/>
              <w:rPr>
                <w:rFonts w:cs="Arial"/>
                <w:sz w:val="20"/>
                <w:lang w:val="en-GB"/>
              </w:rPr>
            </w:pPr>
            <w:r w:rsidRPr="002F76B7">
              <w:rPr>
                <w:rFonts w:cs="Arial"/>
                <w:sz w:val="20"/>
                <w:lang w:val="en-GB"/>
              </w:rPr>
              <w:t>DNB_rapportages</w:t>
            </w:r>
          </w:p>
        </w:tc>
      </w:tr>
      <w:tr w:rsidR="00AD12E2" w:rsidRPr="002F76B7" w14:paraId="11DC8F9B" w14:textId="77777777" w:rsidTr="00DF2C6B">
        <w:tc>
          <w:tcPr>
            <w:tcW w:w="2985" w:type="dxa"/>
            <w:hideMark/>
          </w:tcPr>
          <w:p w14:paraId="02E7AEBC" w14:textId="77777777" w:rsidR="00AD12E2" w:rsidRPr="002F76B7" w:rsidRDefault="00AD12E2" w:rsidP="00AD12E2">
            <w:pPr>
              <w:spacing w:after="0"/>
              <w:rPr>
                <w:rFonts w:cs="Arial"/>
                <w:sz w:val="20"/>
                <w:lang w:val="en-GB"/>
              </w:rPr>
            </w:pPr>
            <w:r w:rsidRPr="002F76B7">
              <w:rPr>
                <w:rFonts w:cs="Arial"/>
                <w:sz w:val="20"/>
                <w:lang w:val="en-GB"/>
              </w:rPr>
              <w:t>Reporter identifier</w:t>
            </w:r>
          </w:p>
        </w:tc>
        <w:tc>
          <w:tcPr>
            <w:tcW w:w="2059" w:type="dxa"/>
          </w:tcPr>
          <w:p w14:paraId="0D2709F0" w14:textId="457FB311" w:rsidR="00AD12E2" w:rsidRPr="002F76B7" w:rsidRDefault="00B513A0" w:rsidP="00AD12E2">
            <w:pPr>
              <w:spacing w:after="0"/>
              <w:rPr>
                <w:rFonts w:cs="Arial"/>
                <w:sz w:val="20"/>
                <w:lang w:val="en-GB"/>
              </w:rPr>
            </w:pPr>
            <w:r w:rsidRPr="002F76B7">
              <w:rPr>
                <w:rFonts w:cs="Arial"/>
                <w:sz w:val="20"/>
                <w:lang w:val="en-GB"/>
              </w:rPr>
              <w:t>NL…</w:t>
            </w:r>
          </w:p>
        </w:tc>
        <w:tc>
          <w:tcPr>
            <w:tcW w:w="3598" w:type="dxa"/>
            <w:hideMark/>
          </w:tcPr>
          <w:p w14:paraId="2DB4F30A" w14:textId="6C57A511" w:rsidR="00AD12E2" w:rsidRPr="002F76B7" w:rsidRDefault="00733F43" w:rsidP="00DF2C6B">
            <w:pPr>
              <w:spacing w:after="0"/>
              <w:rPr>
                <w:rFonts w:cs="Arial"/>
                <w:sz w:val="20"/>
                <w:lang w:val="en-GB"/>
              </w:rPr>
            </w:pPr>
            <w:r w:rsidRPr="002F76B7">
              <w:rPr>
                <w:rFonts w:cs="Arial"/>
                <w:sz w:val="20"/>
                <w:lang w:val="en-GB"/>
              </w:rPr>
              <w:t xml:space="preserve">Please </w:t>
            </w:r>
            <w:r w:rsidR="00DF2C6B" w:rsidRPr="002F76B7">
              <w:rPr>
                <w:rFonts w:cs="Arial"/>
                <w:sz w:val="20"/>
                <w:lang w:val="en-GB"/>
              </w:rPr>
              <w:t xml:space="preserve">use </w:t>
            </w:r>
            <w:r w:rsidRPr="002F76B7">
              <w:rPr>
                <w:rFonts w:cs="Arial"/>
                <w:sz w:val="20"/>
                <w:lang w:val="en-GB"/>
              </w:rPr>
              <w:t>the</w:t>
            </w:r>
            <w:r w:rsidR="00DF2C6B" w:rsidRPr="002F76B7">
              <w:rPr>
                <w:rFonts w:cs="Arial"/>
                <w:sz w:val="20"/>
                <w:lang w:val="en-GB"/>
              </w:rPr>
              <w:t xml:space="preserve"> value for your organization as published in the</w:t>
            </w:r>
            <w:r w:rsidRPr="002F76B7">
              <w:rPr>
                <w:rFonts w:cs="Arial"/>
                <w:sz w:val="20"/>
                <w:lang w:val="en-GB"/>
              </w:rPr>
              <w:t xml:space="preserve"> AnaCredit reporting population document on the DNB website</w:t>
            </w:r>
            <w:r w:rsidR="00DF2C6B" w:rsidRPr="002F76B7">
              <w:rPr>
                <w:rFonts w:cs="Arial"/>
                <w:sz w:val="20"/>
                <w:lang w:val="en-GB"/>
              </w:rPr>
              <w:t>.</w:t>
            </w:r>
          </w:p>
        </w:tc>
      </w:tr>
      <w:tr w:rsidR="00AD12E2" w:rsidRPr="002F76B7" w14:paraId="39DD9580" w14:textId="77777777" w:rsidTr="00DF2C6B">
        <w:tc>
          <w:tcPr>
            <w:tcW w:w="2985" w:type="dxa"/>
            <w:hideMark/>
          </w:tcPr>
          <w:p w14:paraId="557DF4C0" w14:textId="77777777" w:rsidR="00AD12E2" w:rsidRPr="002F76B7" w:rsidRDefault="00AD12E2" w:rsidP="00AD12E2">
            <w:pPr>
              <w:spacing w:after="0"/>
              <w:rPr>
                <w:rFonts w:cs="Arial"/>
                <w:sz w:val="20"/>
                <w:lang w:val="en-GB"/>
              </w:rPr>
            </w:pPr>
            <w:r w:rsidRPr="002F76B7">
              <w:rPr>
                <w:rFonts w:cs="Arial"/>
                <w:sz w:val="20"/>
                <w:lang w:val="en-GB"/>
              </w:rPr>
              <w:t>Data Delivery Code</w:t>
            </w:r>
          </w:p>
        </w:tc>
        <w:tc>
          <w:tcPr>
            <w:tcW w:w="2059" w:type="dxa"/>
          </w:tcPr>
          <w:p w14:paraId="5C235E3A" w14:textId="6385779B" w:rsidR="00AD12E2" w:rsidRPr="002F76B7" w:rsidRDefault="00BA3A34" w:rsidP="00BA3A34">
            <w:pPr>
              <w:spacing w:after="0"/>
              <w:rPr>
                <w:rFonts w:cs="Arial"/>
                <w:sz w:val="20"/>
                <w:lang w:val="en-GB"/>
              </w:rPr>
            </w:pPr>
            <w:r w:rsidRPr="002F76B7">
              <w:rPr>
                <w:rFonts w:ascii="Verdana" w:hAnsi="Verdana"/>
                <w:color w:val="000000"/>
                <w:sz w:val="20"/>
                <w:lang w:val="en-GB"/>
              </w:rPr>
              <w:t>ZGRACRMANAXXXX</w:t>
            </w:r>
            <w:r w:rsidRPr="002F76B7">
              <w:rPr>
                <w:rStyle w:val="FootnoteReference"/>
                <w:rFonts w:ascii="Verdana" w:hAnsi="Verdana"/>
                <w:color w:val="000000"/>
              </w:rPr>
              <w:footnoteReference w:id="7"/>
            </w:r>
          </w:p>
        </w:tc>
        <w:tc>
          <w:tcPr>
            <w:tcW w:w="3598" w:type="dxa"/>
          </w:tcPr>
          <w:p w14:paraId="53E2AB97" w14:textId="396A1FEF" w:rsidR="00AD12E2" w:rsidRPr="002F76B7" w:rsidRDefault="00AD12E2" w:rsidP="00AD12E2">
            <w:pPr>
              <w:spacing w:after="0"/>
              <w:rPr>
                <w:rFonts w:cs="Arial"/>
                <w:sz w:val="20"/>
                <w:lang w:val="en-GB"/>
              </w:rPr>
            </w:pPr>
          </w:p>
        </w:tc>
      </w:tr>
      <w:tr w:rsidR="00DF2C6B" w:rsidRPr="002F76B7" w14:paraId="53264A5B" w14:textId="77777777" w:rsidTr="00DF2C6B">
        <w:tc>
          <w:tcPr>
            <w:tcW w:w="2985" w:type="dxa"/>
            <w:hideMark/>
          </w:tcPr>
          <w:p w14:paraId="04BD1A95" w14:textId="69C51B67" w:rsidR="00DF2C6B" w:rsidRPr="002F76B7" w:rsidRDefault="00DF2C6B" w:rsidP="00DF2C6B">
            <w:pPr>
              <w:spacing w:after="0"/>
              <w:rPr>
                <w:rFonts w:cs="Arial"/>
                <w:sz w:val="20"/>
                <w:lang w:val="en-GB"/>
              </w:rPr>
            </w:pPr>
            <w:r w:rsidRPr="002F76B7">
              <w:rPr>
                <w:rFonts w:cs="Arial"/>
                <w:sz w:val="20"/>
                <w:lang w:val="en-GB"/>
              </w:rPr>
              <w:t>GLO code</w:t>
            </w:r>
          </w:p>
        </w:tc>
        <w:tc>
          <w:tcPr>
            <w:tcW w:w="2059" w:type="dxa"/>
          </w:tcPr>
          <w:p w14:paraId="65B179C1" w14:textId="2D00957E" w:rsidR="00DF2C6B" w:rsidRPr="002F76B7" w:rsidRDefault="00DF2C6B" w:rsidP="00DF2C6B">
            <w:pPr>
              <w:spacing w:after="0"/>
              <w:rPr>
                <w:rFonts w:cs="Arial"/>
                <w:sz w:val="20"/>
                <w:lang w:val="en-GB"/>
              </w:rPr>
            </w:pPr>
            <w:r w:rsidRPr="002F76B7">
              <w:rPr>
                <w:rFonts w:cs="Arial"/>
              </w:rPr>
              <w:fldChar w:fldCharType="begin"/>
            </w:r>
            <w:r w:rsidRPr="002F76B7">
              <w:rPr>
                <w:rFonts w:cs="Arial"/>
                <w:sz w:val="20"/>
                <w:lang w:val="en-GB"/>
              </w:rPr>
              <w:instrText xml:space="preserve"> DOCPROPERTY  GLO-code  \* MERGEFORMAT </w:instrText>
            </w:r>
            <w:r w:rsidRPr="002F76B7">
              <w:rPr>
                <w:rFonts w:cs="Arial"/>
              </w:rPr>
              <w:fldChar w:fldCharType="separate"/>
            </w:r>
            <w:r w:rsidR="00D80434">
              <w:rPr>
                <w:rFonts w:cs="Arial"/>
                <w:sz w:val="20"/>
                <w:lang w:val="en-GB"/>
              </w:rPr>
              <w:t>DNB_STAT_ANACREDIT_GLO_M</w:t>
            </w:r>
            <w:r w:rsidRPr="002F76B7">
              <w:rPr>
                <w:rFonts w:cs="Arial"/>
              </w:rPr>
              <w:fldChar w:fldCharType="end"/>
            </w:r>
          </w:p>
        </w:tc>
        <w:tc>
          <w:tcPr>
            <w:tcW w:w="3598" w:type="dxa"/>
          </w:tcPr>
          <w:p w14:paraId="6498C0B8" w14:textId="77777777" w:rsidR="00DF2C6B" w:rsidRPr="002F76B7" w:rsidRDefault="00DF2C6B" w:rsidP="00DF2C6B">
            <w:pPr>
              <w:spacing w:after="0"/>
              <w:rPr>
                <w:rFonts w:cs="Arial"/>
                <w:sz w:val="20"/>
                <w:lang w:val="en-GB"/>
              </w:rPr>
            </w:pPr>
          </w:p>
        </w:tc>
      </w:tr>
      <w:tr w:rsidR="00DF2C6B" w:rsidRPr="002F76B7" w14:paraId="74A9388F" w14:textId="77777777" w:rsidTr="00DF2C6B">
        <w:tc>
          <w:tcPr>
            <w:tcW w:w="2985" w:type="dxa"/>
            <w:hideMark/>
          </w:tcPr>
          <w:p w14:paraId="7EFF5408" w14:textId="77777777" w:rsidR="00DF2C6B" w:rsidRPr="002F76B7" w:rsidRDefault="00DF2C6B" w:rsidP="00DF2C6B">
            <w:pPr>
              <w:spacing w:after="0"/>
              <w:rPr>
                <w:rFonts w:cs="Arial"/>
                <w:sz w:val="20"/>
                <w:lang w:val="en-GB"/>
              </w:rPr>
            </w:pPr>
            <w:r w:rsidRPr="002F76B7">
              <w:rPr>
                <w:rFonts w:cs="Arial"/>
                <w:sz w:val="20"/>
                <w:lang w:val="en-GB"/>
              </w:rPr>
              <w:t>Hashing method</w:t>
            </w:r>
          </w:p>
        </w:tc>
        <w:tc>
          <w:tcPr>
            <w:tcW w:w="2059" w:type="dxa"/>
          </w:tcPr>
          <w:p w14:paraId="2447A1FB" w14:textId="190E035D" w:rsidR="00DF2C6B" w:rsidRPr="002F76B7" w:rsidRDefault="00DF2C6B" w:rsidP="00DF2C6B">
            <w:pPr>
              <w:spacing w:after="0"/>
              <w:rPr>
                <w:rFonts w:cs="Arial"/>
                <w:sz w:val="20"/>
                <w:lang w:val="en-GB"/>
              </w:rPr>
            </w:pPr>
            <w:r w:rsidRPr="002F76B7">
              <w:rPr>
                <w:rFonts w:cs="Arial"/>
                <w:sz w:val="20"/>
                <w:lang w:val="en-GB"/>
              </w:rPr>
              <w:t>SHA-256</w:t>
            </w:r>
          </w:p>
        </w:tc>
        <w:tc>
          <w:tcPr>
            <w:tcW w:w="3598" w:type="dxa"/>
            <w:hideMark/>
          </w:tcPr>
          <w:p w14:paraId="6B1DE363" w14:textId="77777777" w:rsidR="00DF2C6B" w:rsidRPr="002F76B7" w:rsidRDefault="00DF2C6B" w:rsidP="00DF2C6B">
            <w:pPr>
              <w:spacing w:after="0"/>
              <w:rPr>
                <w:rFonts w:cs="Arial"/>
                <w:sz w:val="20"/>
                <w:lang w:val="en-GB"/>
              </w:rPr>
            </w:pPr>
            <w:r w:rsidRPr="002F76B7">
              <w:rPr>
                <w:rFonts w:cs="Arial"/>
                <w:sz w:val="20"/>
                <w:lang w:val="en-GB"/>
              </w:rPr>
              <w:t>SHA-0, SHA-1, SHA-256, SHA-512</w:t>
            </w:r>
          </w:p>
        </w:tc>
      </w:tr>
      <w:tr w:rsidR="00DF2C6B" w:rsidRPr="002F76B7" w14:paraId="0EF7AB39" w14:textId="77777777" w:rsidTr="00DF2C6B">
        <w:tc>
          <w:tcPr>
            <w:tcW w:w="2985" w:type="dxa"/>
            <w:hideMark/>
          </w:tcPr>
          <w:p w14:paraId="1AEBBFDC" w14:textId="77777777" w:rsidR="00DF2C6B" w:rsidRPr="002F76B7" w:rsidRDefault="00DF2C6B" w:rsidP="00DF2C6B">
            <w:pPr>
              <w:spacing w:after="0"/>
              <w:rPr>
                <w:rFonts w:cs="Arial"/>
                <w:sz w:val="20"/>
                <w:lang w:val="en-GB"/>
              </w:rPr>
            </w:pPr>
            <w:r w:rsidRPr="002F76B7">
              <w:rPr>
                <w:rFonts w:cs="Arial"/>
                <w:sz w:val="20"/>
                <w:lang w:val="en-GB"/>
              </w:rPr>
              <w:t>Encryption method</w:t>
            </w:r>
          </w:p>
        </w:tc>
        <w:tc>
          <w:tcPr>
            <w:tcW w:w="2059" w:type="dxa"/>
          </w:tcPr>
          <w:p w14:paraId="612C22C7" w14:textId="4B9B6C6E" w:rsidR="00DF2C6B" w:rsidRPr="002F76B7" w:rsidRDefault="00DF2C6B" w:rsidP="00B513A0">
            <w:pPr>
              <w:spacing w:after="0"/>
              <w:rPr>
                <w:rFonts w:cs="Arial"/>
                <w:sz w:val="20"/>
                <w:lang w:val="en-GB"/>
              </w:rPr>
            </w:pPr>
            <w:r w:rsidRPr="002F76B7">
              <w:rPr>
                <w:rFonts w:cs="Arial"/>
                <w:sz w:val="20"/>
                <w:lang w:val="en-GB"/>
              </w:rPr>
              <w:t xml:space="preserve">Yes, </w:t>
            </w:r>
            <w:r w:rsidR="00B513A0" w:rsidRPr="002F76B7">
              <w:rPr>
                <w:rFonts w:cs="Arial"/>
                <w:sz w:val="20"/>
                <w:lang w:val="en-GB"/>
              </w:rPr>
              <w:t>AES-256</w:t>
            </w:r>
          </w:p>
        </w:tc>
        <w:tc>
          <w:tcPr>
            <w:tcW w:w="3598" w:type="dxa"/>
            <w:hideMark/>
          </w:tcPr>
          <w:p w14:paraId="753F0D8C" w14:textId="77777777" w:rsidR="00DF2C6B" w:rsidRPr="002F76B7" w:rsidRDefault="00DF2C6B" w:rsidP="00DF2C6B">
            <w:pPr>
              <w:spacing w:after="0"/>
              <w:rPr>
                <w:rFonts w:cs="Arial"/>
                <w:sz w:val="20"/>
                <w:lang w:val="en-GB"/>
              </w:rPr>
            </w:pPr>
            <w:r w:rsidRPr="002F76B7">
              <w:rPr>
                <w:rFonts w:cs="Arial"/>
                <w:sz w:val="20"/>
                <w:lang w:val="en-GB"/>
              </w:rPr>
              <w:t>AES, DES, Rijndael, RC2, 3DES</w:t>
            </w:r>
          </w:p>
        </w:tc>
      </w:tr>
      <w:tr w:rsidR="00DF2C6B" w:rsidRPr="002F76B7" w14:paraId="0129CA6D" w14:textId="77777777" w:rsidTr="00DF2C6B">
        <w:tc>
          <w:tcPr>
            <w:tcW w:w="2985" w:type="dxa"/>
            <w:hideMark/>
          </w:tcPr>
          <w:p w14:paraId="4E706AD2" w14:textId="77777777" w:rsidR="00DF2C6B" w:rsidRPr="002F76B7" w:rsidRDefault="00DF2C6B" w:rsidP="00DF2C6B">
            <w:pPr>
              <w:spacing w:after="0"/>
              <w:rPr>
                <w:rFonts w:cs="Arial"/>
                <w:sz w:val="20"/>
                <w:lang w:val="en-GB"/>
              </w:rPr>
            </w:pPr>
            <w:r w:rsidRPr="002F76B7">
              <w:rPr>
                <w:rFonts w:cs="Arial"/>
                <w:sz w:val="20"/>
                <w:lang w:val="en-GB"/>
              </w:rPr>
              <w:t>Data file types</w:t>
            </w:r>
          </w:p>
        </w:tc>
        <w:tc>
          <w:tcPr>
            <w:tcW w:w="2059" w:type="dxa"/>
          </w:tcPr>
          <w:p w14:paraId="49BECE35" w14:textId="038223BF" w:rsidR="00DF2C6B" w:rsidRPr="002F76B7" w:rsidRDefault="00DF2C6B" w:rsidP="00DF2C6B">
            <w:pPr>
              <w:spacing w:after="0"/>
              <w:rPr>
                <w:rFonts w:cs="Arial"/>
                <w:sz w:val="20"/>
                <w:lang w:val="en-GB"/>
              </w:rPr>
            </w:pPr>
            <w:r w:rsidRPr="002F76B7">
              <w:rPr>
                <w:rFonts w:cs="Arial"/>
                <w:sz w:val="20"/>
                <w:lang w:val="en-GB"/>
              </w:rPr>
              <w:t>CSV, semicolon separated</w:t>
            </w:r>
          </w:p>
        </w:tc>
        <w:tc>
          <w:tcPr>
            <w:tcW w:w="3598" w:type="dxa"/>
            <w:hideMark/>
          </w:tcPr>
          <w:p w14:paraId="37F9B1E1" w14:textId="77777777" w:rsidR="00DF2C6B" w:rsidRPr="002F76B7" w:rsidRDefault="00DF2C6B" w:rsidP="00DF2C6B">
            <w:pPr>
              <w:spacing w:after="0"/>
              <w:rPr>
                <w:rFonts w:cs="Arial"/>
                <w:sz w:val="20"/>
                <w:lang w:val="en-GB"/>
              </w:rPr>
            </w:pPr>
            <w:r w:rsidRPr="002F76B7">
              <w:rPr>
                <w:rFonts w:cs="Arial"/>
                <w:sz w:val="20"/>
                <w:lang w:val="en-GB"/>
              </w:rPr>
              <w:t>CSV, PDF, JSON, XML, XBRL, SDMX</w:t>
            </w:r>
          </w:p>
        </w:tc>
      </w:tr>
    </w:tbl>
    <w:p w14:paraId="1D6CC9BD" w14:textId="77777777" w:rsidR="00AD12E2" w:rsidRPr="002F76B7" w:rsidRDefault="00AD12E2" w:rsidP="000E5E03"/>
    <w:p w14:paraId="3515E19A" w14:textId="19B10932" w:rsidR="0061719B" w:rsidRPr="002F76B7" w:rsidRDefault="0061719B" w:rsidP="000E5E03">
      <w:r w:rsidRPr="002F76B7">
        <w:t xml:space="preserve">Details on how to use the Logius portal, including the checks done by Logius and DNB, can be found in the document </w:t>
      </w:r>
      <w:r w:rsidR="009C32F1" w:rsidRPr="002F76B7">
        <w:t xml:space="preserve">called </w:t>
      </w:r>
      <w:r w:rsidRPr="002F76B7">
        <w:t xml:space="preserve">on the </w:t>
      </w:r>
      <w:r w:rsidR="009C32F1" w:rsidRPr="002F76B7">
        <w:t>AnaCredit part of the DNB website</w:t>
      </w:r>
      <w:r w:rsidR="00171FAC" w:rsidRPr="002F76B7">
        <w:rPr>
          <w:rStyle w:val="FootnoteReference"/>
        </w:rPr>
        <w:footnoteReference w:id="8"/>
      </w:r>
      <w:r w:rsidR="009C32F1" w:rsidRPr="002F76B7">
        <w:t>.</w:t>
      </w:r>
    </w:p>
    <w:p w14:paraId="4BA2DABA" w14:textId="6DA90AA1" w:rsidR="00B50791" w:rsidRPr="002F76B7" w:rsidRDefault="00B50791" w:rsidP="009819FF">
      <w:pPr>
        <w:pStyle w:val="Heading2"/>
      </w:pPr>
      <w:bookmarkStart w:id="137" w:name="_Toc466967955"/>
      <w:bookmarkStart w:id="138" w:name="_Toc466967960"/>
      <w:bookmarkStart w:id="139" w:name="_Toc113370713"/>
      <w:bookmarkEnd w:id="137"/>
      <w:r w:rsidRPr="002F76B7">
        <w:t>&lt;entity&gt;.csv file interface</w:t>
      </w:r>
      <w:bookmarkEnd w:id="138"/>
      <w:bookmarkEnd w:id="139"/>
      <w:r w:rsidRPr="002F76B7">
        <w:t xml:space="preserve"> </w:t>
      </w:r>
    </w:p>
    <w:p w14:paraId="41ADFF44" w14:textId="391EF728" w:rsidR="00B50791" w:rsidRPr="002F76B7" w:rsidRDefault="00A1310E" w:rsidP="00B50791">
      <w:r w:rsidRPr="002F76B7">
        <w:t xml:space="preserve">This section describes the metadata aspects of .csv files. Reporting </w:t>
      </w:r>
      <w:r w:rsidR="004B5E5C" w:rsidRPr="002F76B7">
        <w:t>agent</w:t>
      </w:r>
      <w:r w:rsidRPr="002F76B7">
        <w:t>s must deliver one file for each</w:t>
      </w:r>
      <w:r w:rsidR="00D448FA" w:rsidRPr="002F76B7">
        <w:t xml:space="preserve"> of the entities described below</w:t>
      </w:r>
      <w:r w:rsidRPr="002F76B7">
        <w:t xml:space="preserve">. In addition, an exhaustive list of attributes </w:t>
      </w:r>
      <w:r w:rsidR="00C55501" w:rsidRPr="002F76B7">
        <w:t xml:space="preserve">is provided that are </w:t>
      </w:r>
      <w:r w:rsidRPr="002F76B7">
        <w:t xml:space="preserve">to be delivered for each file. As a rule, one .csv file must be submitted for each entity type in the logical data model, </w:t>
      </w:r>
      <w:r w:rsidR="000318CC" w:rsidRPr="002F76B7">
        <w:t xml:space="preserve">where </w:t>
      </w:r>
      <w:r w:rsidRPr="002F76B7">
        <w:t>only entity types that contain extra information in addition to their primary key attribute or attributes</w:t>
      </w:r>
      <w:r w:rsidR="00171FAC" w:rsidRPr="002F76B7">
        <w:t>,</w:t>
      </w:r>
      <w:r w:rsidR="000318CC" w:rsidRPr="002F76B7">
        <w:t xml:space="preserve"> are subject to delivery</w:t>
      </w:r>
      <w:r w:rsidRPr="002F76B7">
        <w:t xml:space="preserve">. "Extra information" means an attribute of its own or a </w:t>
      </w:r>
      <w:r w:rsidR="000318CC" w:rsidRPr="002F76B7">
        <w:t xml:space="preserve">foreign </w:t>
      </w:r>
      <w:r w:rsidRPr="002F76B7">
        <w:t>key to another entity type</w:t>
      </w:r>
      <w:r w:rsidR="00445989">
        <w:t>, or when the existence of a tuple cannot be derived from other information, like in the case of an associative entity type.</w:t>
      </w:r>
      <w:r w:rsidR="00812886" w:rsidRPr="002F76B7">
        <w:t xml:space="preserve"> All .csv files contain at least the columns of their entity.</w:t>
      </w:r>
    </w:p>
    <w:p w14:paraId="4B26AA8B" w14:textId="77777777" w:rsidR="00696CAD" w:rsidRPr="002F76B7" w:rsidRDefault="00696CAD" w:rsidP="00D87071">
      <w:pPr>
        <w:pStyle w:val="Heading3"/>
      </w:pPr>
      <w:bookmarkStart w:id="140" w:name="_Ref464577551"/>
      <w:bookmarkStart w:id="141" w:name="_Toc466967961"/>
      <w:bookmarkStart w:id="142" w:name="_Toc113370714"/>
      <w:r w:rsidRPr="002F76B7">
        <w:lastRenderedPageBreak/>
        <w:t>&lt;entity&gt;.csv file description (metadata)</w:t>
      </w:r>
      <w:bookmarkEnd w:id="140"/>
      <w:bookmarkEnd w:id="141"/>
      <w:bookmarkEnd w:id="142"/>
    </w:p>
    <w:p w14:paraId="25698458" w14:textId="77777777" w:rsidR="00B013DF" w:rsidRPr="002F76B7" w:rsidRDefault="00B013DF" w:rsidP="00B013DF">
      <w:r w:rsidRPr="002F76B7">
        <w:t xml:space="preserve">The table below describes the metadata aspects of each .csv file. </w:t>
      </w:r>
    </w:p>
    <w:tbl>
      <w:tblPr>
        <w:tblStyle w:val="Style1"/>
        <w:tblW w:w="9464" w:type="dxa"/>
        <w:tblLook w:val="0020" w:firstRow="1" w:lastRow="0" w:firstColumn="0" w:lastColumn="0" w:noHBand="0" w:noVBand="0"/>
      </w:tblPr>
      <w:tblGrid>
        <w:gridCol w:w="2348"/>
        <w:gridCol w:w="7116"/>
      </w:tblGrid>
      <w:tr w:rsidR="00696CAD" w:rsidRPr="002F76B7" w14:paraId="0F27AF35" w14:textId="77777777" w:rsidTr="00691C5D">
        <w:trPr>
          <w:cnfStyle w:val="100000000000" w:firstRow="1" w:lastRow="0" w:firstColumn="0" w:lastColumn="0" w:oddVBand="0" w:evenVBand="0" w:oddHBand="0" w:evenHBand="0" w:firstRowFirstColumn="0" w:firstRowLastColumn="0" w:lastRowFirstColumn="0" w:lastRowLastColumn="0"/>
        </w:trPr>
        <w:tc>
          <w:tcPr>
            <w:tcW w:w="9464" w:type="dxa"/>
            <w:gridSpan w:val="2"/>
          </w:tcPr>
          <w:p w14:paraId="5C06E262" w14:textId="77777777" w:rsidR="00696CAD" w:rsidRPr="002F76B7" w:rsidRDefault="00696CAD" w:rsidP="00A1310E">
            <w:pPr>
              <w:pStyle w:val="Huisstijl-TabelTekst"/>
              <w:rPr>
                <w:rFonts w:cs="Arial"/>
                <w:sz w:val="20"/>
                <w:szCs w:val="20"/>
                <w:lang w:val="en-GB"/>
              </w:rPr>
            </w:pPr>
            <w:r w:rsidRPr="002F76B7">
              <w:rPr>
                <w:sz w:val="20"/>
                <w:lang w:val="en-GB"/>
              </w:rPr>
              <w:t>Metadata</w:t>
            </w:r>
          </w:p>
        </w:tc>
      </w:tr>
      <w:tr w:rsidR="00696CAD" w:rsidRPr="002F76B7" w14:paraId="2193E4A5" w14:textId="77777777" w:rsidTr="00691C5D">
        <w:tc>
          <w:tcPr>
            <w:tcW w:w="3392" w:type="dxa"/>
          </w:tcPr>
          <w:p w14:paraId="0079436C" w14:textId="77777777" w:rsidR="00696CAD" w:rsidRPr="002F76B7" w:rsidRDefault="00696CAD" w:rsidP="00A1310E">
            <w:pPr>
              <w:pStyle w:val="Huisstijl-TabelTitel"/>
              <w:rPr>
                <w:rFonts w:ascii="Arial" w:hAnsi="Arial" w:cs="Arial"/>
                <w:sz w:val="20"/>
                <w:szCs w:val="20"/>
                <w:lang w:val="en-GB"/>
              </w:rPr>
            </w:pPr>
            <w:r w:rsidRPr="002F76B7">
              <w:rPr>
                <w:rFonts w:ascii="Arial" w:hAnsi="Arial"/>
                <w:sz w:val="20"/>
                <w:lang w:val="en-GB"/>
              </w:rPr>
              <w:t>Description:</w:t>
            </w:r>
          </w:p>
        </w:tc>
        <w:tc>
          <w:tcPr>
            <w:tcW w:w="6072" w:type="dxa"/>
          </w:tcPr>
          <w:p w14:paraId="471C3E6E" w14:textId="77777777" w:rsidR="00696CAD" w:rsidRPr="002F76B7" w:rsidRDefault="00B013DF" w:rsidP="00B4750E">
            <w:pPr>
              <w:rPr>
                <w:lang w:val="en-GB"/>
              </w:rPr>
            </w:pPr>
            <w:r w:rsidRPr="002F76B7">
              <w:rPr>
                <w:sz w:val="20"/>
                <w:lang w:val="en-GB"/>
              </w:rPr>
              <w:t>See logical data model. Each entity in the logical data model represents a file (.csv). As a rule, entities without characteristics – attributes or relationships – are not requested.</w:t>
            </w:r>
          </w:p>
        </w:tc>
      </w:tr>
      <w:tr w:rsidR="00696CAD" w:rsidRPr="002F76B7" w14:paraId="265970A1" w14:textId="77777777" w:rsidTr="00691C5D">
        <w:tc>
          <w:tcPr>
            <w:tcW w:w="3392" w:type="dxa"/>
          </w:tcPr>
          <w:p w14:paraId="41B75559" w14:textId="77777777" w:rsidR="00696CAD" w:rsidRPr="002F76B7" w:rsidRDefault="00696CAD" w:rsidP="00A1310E">
            <w:pPr>
              <w:pStyle w:val="Huisstijl-TabelTitel"/>
              <w:rPr>
                <w:rFonts w:ascii="Arial" w:hAnsi="Arial" w:cs="Arial"/>
                <w:sz w:val="20"/>
                <w:szCs w:val="20"/>
                <w:lang w:val="en-GB"/>
              </w:rPr>
            </w:pPr>
            <w:r w:rsidRPr="002F76B7">
              <w:rPr>
                <w:rFonts w:ascii="Arial" w:hAnsi="Arial"/>
                <w:sz w:val="20"/>
                <w:lang w:val="en-GB"/>
              </w:rPr>
              <w:t>File name:</w:t>
            </w:r>
          </w:p>
        </w:tc>
        <w:tc>
          <w:tcPr>
            <w:tcW w:w="6072" w:type="dxa"/>
          </w:tcPr>
          <w:p w14:paraId="31521525" w14:textId="77777777" w:rsidR="00696CAD" w:rsidRPr="002F76B7" w:rsidRDefault="00F0213B" w:rsidP="00B4750E">
            <w:pPr>
              <w:rPr>
                <w:sz w:val="20"/>
                <w:lang w:val="en-GB"/>
              </w:rPr>
            </w:pPr>
            <w:r w:rsidRPr="002F76B7">
              <w:rPr>
                <w:sz w:val="20"/>
                <w:lang w:val="en-GB"/>
              </w:rPr>
              <w:t>The entity code in the logical data model is used as the file name. In this code, spaces are replaced by underscores (_)</w:t>
            </w:r>
          </w:p>
          <w:p w14:paraId="3501EFCE" w14:textId="77777777" w:rsidR="00027E71" w:rsidRPr="002F76B7" w:rsidRDefault="00027E71" w:rsidP="00027E71">
            <w:pPr>
              <w:pStyle w:val="Huisstijl-TabelTekst"/>
              <w:rPr>
                <w:rFonts w:cs="Arial"/>
                <w:color w:val="BFBFBF" w:themeColor="background1" w:themeShade="BF"/>
                <w:sz w:val="20"/>
                <w:szCs w:val="20"/>
                <w:lang w:val="en-GB"/>
              </w:rPr>
            </w:pPr>
            <w:r w:rsidRPr="002F76B7">
              <w:rPr>
                <w:noProof/>
                <w:sz w:val="20"/>
                <w:szCs w:val="20"/>
              </w:rPr>
              <mc:AlternateContent>
                <mc:Choice Requires="wps">
                  <w:drawing>
                    <wp:anchor distT="0" distB="0" distL="114300" distR="114300" simplePos="0" relativeHeight="251658241" behindDoc="0" locked="0" layoutInCell="1" allowOverlap="1" wp14:anchorId="74200232" wp14:editId="0B013167">
                      <wp:simplePos x="0" y="0"/>
                      <wp:positionH relativeFrom="column">
                        <wp:posOffset>133985</wp:posOffset>
                      </wp:positionH>
                      <wp:positionV relativeFrom="paragraph">
                        <wp:posOffset>424815</wp:posOffset>
                      </wp:positionV>
                      <wp:extent cx="2381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238125"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25C38CD8"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55pt,33.45pt" to="29.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" strokecolor="red" strokeweight="2pt">
                      <v:shadow on="t" color="black" opacity="24903f" origin=",.5" offset="0,.55556mm"/>
                    </v:line>
                  </w:pict>
                </mc:Fallback>
              </mc:AlternateContent>
            </w:r>
            <w:r w:rsidRPr="002F76B7">
              <w:rPr>
                <w:noProof/>
                <w:sz w:val="20"/>
                <w:szCs w:val="20"/>
              </w:rPr>
              <w:drawing>
                <wp:inline distT="0" distB="0" distL="0" distR="0" wp14:anchorId="47D0EBFF" wp14:editId="34FA7C97">
                  <wp:extent cx="4376420" cy="83466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83784" cy="836066"/>
                          </a:xfrm>
                          <a:prstGeom prst="rect">
                            <a:avLst/>
                          </a:prstGeom>
                        </pic:spPr>
                      </pic:pic>
                    </a:graphicData>
                  </a:graphic>
                </wp:inline>
              </w:drawing>
            </w:r>
          </w:p>
        </w:tc>
      </w:tr>
      <w:tr w:rsidR="00696CAD" w:rsidRPr="002F76B7" w14:paraId="200604C8" w14:textId="77777777" w:rsidTr="00691C5D">
        <w:tc>
          <w:tcPr>
            <w:tcW w:w="3392" w:type="dxa"/>
          </w:tcPr>
          <w:p w14:paraId="50428C35"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Selection:</w:t>
            </w:r>
          </w:p>
        </w:tc>
        <w:tc>
          <w:tcPr>
            <w:tcW w:w="6072" w:type="dxa"/>
          </w:tcPr>
          <w:p w14:paraId="24099E2E" w14:textId="0D3F9185" w:rsidR="00696CAD" w:rsidRPr="002F76B7" w:rsidRDefault="00A1310E" w:rsidP="00EF23CD">
            <w:pPr>
              <w:pStyle w:val="Huisstijl-TabelTekst"/>
              <w:rPr>
                <w:rFonts w:cs="Arial"/>
                <w:sz w:val="20"/>
                <w:lang w:val="en-GB"/>
              </w:rPr>
            </w:pPr>
            <w:r w:rsidRPr="002F76B7">
              <w:rPr>
                <w:sz w:val="20"/>
                <w:lang w:val="en-GB"/>
              </w:rPr>
              <w:t>Each entity is delivered</w:t>
            </w:r>
            <w:r w:rsidR="00EF23CD" w:rsidRPr="002F76B7">
              <w:rPr>
                <w:sz w:val="20"/>
                <w:lang w:val="en-GB"/>
              </w:rPr>
              <w:t xml:space="preserve"> completely, as a snapshot on the delivery date</w:t>
            </w:r>
            <w:r w:rsidR="00C70B08" w:rsidRPr="002F76B7">
              <w:rPr>
                <w:sz w:val="20"/>
                <w:lang w:val="en-GB"/>
              </w:rPr>
              <w:t>.</w:t>
            </w:r>
          </w:p>
        </w:tc>
      </w:tr>
      <w:tr w:rsidR="00696CAD" w:rsidRPr="002F76B7" w14:paraId="08AC4463" w14:textId="77777777" w:rsidTr="00691C5D">
        <w:tc>
          <w:tcPr>
            <w:tcW w:w="3392" w:type="dxa"/>
          </w:tcPr>
          <w:p w14:paraId="21F23DBB"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File format:</w:t>
            </w:r>
          </w:p>
        </w:tc>
        <w:tc>
          <w:tcPr>
            <w:tcW w:w="6072" w:type="dxa"/>
          </w:tcPr>
          <w:p w14:paraId="6536F6F0" w14:textId="77777777" w:rsidR="00696CAD" w:rsidRPr="002F76B7" w:rsidRDefault="00696CAD" w:rsidP="00F0213B">
            <w:pPr>
              <w:rPr>
                <w:sz w:val="20"/>
                <w:lang w:val="en-GB"/>
              </w:rPr>
            </w:pPr>
            <w:r w:rsidRPr="002F76B7">
              <w:rPr>
                <w:sz w:val="20"/>
                <w:lang w:val="en-GB"/>
              </w:rPr>
              <w:t>CSV</w:t>
            </w:r>
          </w:p>
        </w:tc>
      </w:tr>
      <w:tr w:rsidR="00194D71" w:rsidRPr="002F76B7" w14:paraId="4901E886" w14:textId="77777777" w:rsidTr="00691C5D">
        <w:tc>
          <w:tcPr>
            <w:tcW w:w="3392" w:type="dxa"/>
          </w:tcPr>
          <w:p w14:paraId="53C82C5B" w14:textId="77777777" w:rsidR="00194D71" w:rsidRPr="002F76B7" w:rsidRDefault="00194D71" w:rsidP="00A1310E">
            <w:pPr>
              <w:pStyle w:val="Huisstijl-TabelTitel"/>
              <w:rPr>
                <w:rFonts w:ascii="Arial" w:hAnsi="Arial" w:cs="Arial"/>
                <w:sz w:val="20"/>
                <w:lang w:val="en-GB"/>
              </w:rPr>
            </w:pPr>
            <w:r w:rsidRPr="002F76B7">
              <w:rPr>
                <w:rFonts w:ascii="Arial" w:hAnsi="Arial"/>
                <w:sz w:val="20"/>
                <w:lang w:val="en-GB"/>
              </w:rPr>
              <w:t>Character set:</w:t>
            </w:r>
          </w:p>
        </w:tc>
        <w:tc>
          <w:tcPr>
            <w:tcW w:w="6072" w:type="dxa"/>
          </w:tcPr>
          <w:p w14:paraId="415A8736" w14:textId="77777777" w:rsidR="00194D71" w:rsidRPr="002F76B7" w:rsidRDefault="00194D71" w:rsidP="00A1310E">
            <w:pPr>
              <w:pStyle w:val="Huisstijl-TabelTekst"/>
              <w:rPr>
                <w:rFonts w:cs="Arial"/>
                <w:sz w:val="20"/>
                <w:lang w:val="en-GB"/>
              </w:rPr>
            </w:pPr>
            <w:r w:rsidRPr="002F76B7">
              <w:rPr>
                <w:sz w:val="20"/>
                <w:lang w:val="en-GB"/>
              </w:rPr>
              <w:t>UTF-8</w:t>
            </w:r>
          </w:p>
        </w:tc>
      </w:tr>
      <w:tr w:rsidR="00696CAD" w:rsidRPr="002F76B7" w14:paraId="73963BF2" w14:textId="77777777" w:rsidTr="00691C5D">
        <w:tc>
          <w:tcPr>
            <w:tcW w:w="3392" w:type="dxa"/>
          </w:tcPr>
          <w:p w14:paraId="69424893"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Field separator</w:t>
            </w:r>
          </w:p>
        </w:tc>
        <w:tc>
          <w:tcPr>
            <w:tcW w:w="6072" w:type="dxa"/>
          </w:tcPr>
          <w:p w14:paraId="2EE71ED2" w14:textId="77777777" w:rsidR="00696CAD" w:rsidRPr="002F76B7" w:rsidRDefault="00696CAD" w:rsidP="00A1310E">
            <w:pPr>
              <w:pStyle w:val="Huisstijl-TabelTekst"/>
              <w:rPr>
                <w:rFonts w:cs="Arial"/>
                <w:sz w:val="20"/>
                <w:lang w:val="en-GB"/>
              </w:rPr>
            </w:pPr>
            <w:r w:rsidRPr="002F76B7">
              <w:rPr>
                <w:sz w:val="20"/>
                <w:lang w:val="en-GB"/>
              </w:rPr>
              <w:t>; (semicolon)</w:t>
            </w:r>
          </w:p>
        </w:tc>
      </w:tr>
      <w:tr w:rsidR="00696CAD" w:rsidRPr="002F76B7" w14:paraId="6B5FF674" w14:textId="77777777" w:rsidTr="00691C5D">
        <w:tc>
          <w:tcPr>
            <w:tcW w:w="3392" w:type="dxa"/>
          </w:tcPr>
          <w:p w14:paraId="6586B510"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Heading:</w:t>
            </w:r>
          </w:p>
        </w:tc>
        <w:tc>
          <w:tcPr>
            <w:tcW w:w="6072" w:type="dxa"/>
          </w:tcPr>
          <w:p w14:paraId="7BDD1448" w14:textId="59A1C0F6" w:rsidR="00696CAD" w:rsidRPr="002F76B7" w:rsidRDefault="00696CAD" w:rsidP="00EF23CD">
            <w:pPr>
              <w:pStyle w:val="Huisstijl-TabelTekst"/>
              <w:rPr>
                <w:rFonts w:cs="Arial"/>
                <w:sz w:val="20"/>
                <w:lang w:val="en-GB"/>
              </w:rPr>
            </w:pPr>
            <w:r w:rsidRPr="002F76B7">
              <w:rPr>
                <w:sz w:val="20"/>
                <w:lang w:val="en-GB"/>
              </w:rPr>
              <w:t xml:space="preserve">Yes, this </w:t>
            </w:r>
            <w:r w:rsidR="00EF23CD" w:rsidRPr="002F76B7">
              <w:rPr>
                <w:sz w:val="20"/>
                <w:lang w:val="en-GB"/>
              </w:rPr>
              <w:t>contains</w:t>
            </w:r>
            <w:r w:rsidRPr="002F76B7">
              <w:rPr>
                <w:sz w:val="20"/>
                <w:lang w:val="en-GB"/>
              </w:rPr>
              <w:t xml:space="preserve"> the names of the columns, taking into account the field separator and the text field delimiter</w:t>
            </w:r>
          </w:p>
        </w:tc>
      </w:tr>
      <w:tr w:rsidR="00044656" w:rsidRPr="002F76B7" w14:paraId="04045297" w14:textId="77777777" w:rsidTr="00691C5D">
        <w:tc>
          <w:tcPr>
            <w:tcW w:w="3392" w:type="dxa"/>
          </w:tcPr>
          <w:p w14:paraId="5B7EBA59" w14:textId="77777777" w:rsidR="00044656" w:rsidRPr="002F76B7" w:rsidRDefault="00044656" w:rsidP="00A1310E">
            <w:pPr>
              <w:pStyle w:val="Huisstijl-TabelTitel"/>
              <w:rPr>
                <w:rFonts w:ascii="Arial" w:hAnsi="Arial" w:cs="Arial"/>
                <w:sz w:val="20"/>
                <w:lang w:val="en-GB"/>
              </w:rPr>
            </w:pPr>
            <w:r w:rsidRPr="002F76B7">
              <w:rPr>
                <w:rFonts w:ascii="Arial" w:hAnsi="Arial"/>
                <w:sz w:val="20"/>
                <w:lang w:val="en-GB"/>
              </w:rPr>
              <w:t>End of Line indicator:</w:t>
            </w:r>
          </w:p>
        </w:tc>
        <w:tc>
          <w:tcPr>
            <w:tcW w:w="6072" w:type="dxa"/>
          </w:tcPr>
          <w:p w14:paraId="27BFCC10" w14:textId="77777777" w:rsidR="00044656" w:rsidRPr="002F76B7" w:rsidRDefault="00044656" w:rsidP="00A1310E">
            <w:pPr>
              <w:pStyle w:val="Huisstijl-TabelTekst"/>
              <w:rPr>
                <w:rFonts w:cs="Arial"/>
                <w:sz w:val="20"/>
                <w:lang w:val="en-GB"/>
              </w:rPr>
            </w:pPr>
            <w:r w:rsidRPr="002F76B7">
              <w:rPr>
                <w:sz w:val="20"/>
                <w:lang w:val="en-GB"/>
              </w:rPr>
              <w:t>CRLF</w:t>
            </w:r>
          </w:p>
        </w:tc>
      </w:tr>
      <w:tr w:rsidR="00696CAD" w:rsidRPr="002F76B7" w14:paraId="771D8763" w14:textId="77777777" w:rsidTr="00691C5D">
        <w:tc>
          <w:tcPr>
            <w:tcW w:w="3392" w:type="dxa"/>
          </w:tcPr>
          <w:p w14:paraId="34E116FD"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Text field delimiter:</w:t>
            </w:r>
          </w:p>
        </w:tc>
        <w:tc>
          <w:tcPr>
            <w:tcW w:w="6072" w:type="dxa"/>
          </w:tcPr>
          <w:p w14:paraId="3A3BC13A" w14:textId="072579A4" w:rsidR="00696CAD" w:rsidRPr="002F76B7" w:rsidRDefault="00696CAD" w:rsidP="00A1310E">
            <w:pPr>
              <w:pStyle w:val="Huisstijl-TabelTekst"/>
              <w:rPr>
                <w:rFonts w:cs="Arial"/>
                <w:sz w:val="20"/>
                <w:lang w:val="en-GB"/>
              </w:rPr>
            </w:pPr>
            <w:r w:rsidRPr="002F76B7">
              <w:rPr>
                <w:rFonts w:cs="Arial"/>
                <w:sz w:val="20"/>
                <w:lang w:val="en-GB"/>
              </w:rPr>
              <w:t xml:space="preserve"> </w:t>
            </w:r>
            <w:r w:rsidR="00783025" w:rsidRPr="002F76B7">
              <w:rPr>
                <w:rFonts w:cs="Arial"/>
                <w:color w:val="000000"/>
                <w:sz w:val="20"/>
                <w:szCs w:val="20"/>
                <w:lang w:val="en-GB"/>
              </w:rPr>
              <w:t>"</w:t>
            </w:r>
            <w:r w:rsidR="00FB1128" w:rsidRPr="002F76B7">
              <w:rPr>
                <w:rFonts w:cs="Arial"/>
                <w:sz w:val="20"/>
                <w:lang w:val="en-GB"/>
              </w:rPr>
              <w:t xml:space="preserve"> (double quotation marks, ASCII code 34</w:t>
            </w:r>
            <w:r w:rsidRPr="002F76B7">
              <w:rPr>
                <w:rFonts w:cs="Arial"/>
                <w:sz w:val="20"/>
                <w:lang w:val="en-GB"/>
              </w:rPr>
              <w:t>)</w:t>
            </w:r>
            <w:r w:rsidRPr="002F76B7">
              <w:rPr>
                <w:rFonts w:cs="Arial"/>
                <w:sz w:val="20"/>
                <w:lang w:val="en-GB"/>
              </w:rPr>
              <w:br/>
              <w:t>Escape character: \</w:t>
            </w:r>
          </w:p>
          <w:p w14:paraId="02C8513B" w14:textId="77777777" w:rsidR="00FB1128" w:rsidRPr="002F76B7" w:rsidRDefault="00FB1128" w:rsidP="00FB1128">
            <w:pPr>
              <w:pStyle w:val="NormalWeb"/>
              <w:spacing w:before="0" w:beforeAutospacing="0" w:after="0" w:afterAutospacing="0"/>
              <w:rPr>
                <w:rFonts w:ascii="Arial" w:hAnsi="Arial" w:cs="Arial"/>
                <w:color w:val="000000"/>
                <w:sz w:val="20"/>
                <w:szCs w:val="20"/>
                <w:lang w:val="en-GB"/>
              </w:rPr>
            </w:pPr>
            <w:r w:rsidRPr="002F76B7">
              <w:rPr>
                <w:rFonts w:ascii="Arial" w:hAnsi="Arial" w:cs="Arial"/>
                <w:color w:val="000000"/>
                <w:sz w:val="20"/>
                <w:szCs w:val="20"/>
                <w:lang w:val="en-GB"/>
              </w:rPr>
              <w:t xml:space="preserve">Example 1: The string: </w:t>
            </w:r>
            <w:r w:rsidRPr="002F76B7">
              <w:rPr>
                <w:rFonts w:ascii="Arial" w:hAnsi="Arial" w:cs="Arial"/>
                <w:i/>
                <w:iCs/>
                <w:color w:val="000000"/>
                <w:sz w:val="20"/>
                <w:szCs w:val="20"/>
                <w:lang w:val="en-GB"/>
              </w:rPr>
              <w:t xml:space="preserve">This is a “test” </w:t>
            </w:r>
            <w:r w:rsidRPr="002F76B7">
              <w:rPr>
                <w:rFonts w:ascii="Arial" w:hAnsi="Arial" w:cs="Arial"/>
                <w:color w:val="000000"/>
                <w:sz w:val="20"/>
                <w:szCs w:val="20"/>
                <w:lang w:val="en-GB"/>
              </w:rPr>
              <w:t>then becomes: "This is a “test”"</w:t>
            </w:r>
          </w:p>
          <w:p w14:paraId="21709554" w14:textId="3806ECA3" w:rsidR="00044656" w:rsidRPr="002F76B7" w:rsidRDefault="00FB1128" w:rsidP="00FB1128">
            <w:pPr>
              <w:pStyle w:val="NormalWeb"/>
              <w:spacing w:before="0" w:beforeAutospacing="0" w:after="0" w:afterAutospacing="0"/>
              <w:rPr>
                <w:rFonts w:ascii="Arial" w:hAnsi="Arial" w:cs="Arial"/>
                <w:color w:val="000000"/>
                <w:sz w:val="20"/>
                <w:szCs w:val="20"/>
                <w:lang w:val="en-GB"/>
              </w:rPr>
            </w:pPr>
            <w:r w:rsidRPr="002F76B7">
              <w:rPr>
                <w:rFonts w:ascii="Arial" w:hAnsi="Arial" w:cs="Arial"/>
                <w:color w:val="000000"/>
                <w:sz w:val="20"/>
                <w:szCs w:val="20"/>
                <w:lang w:val="en-GB"/>
              </w:rPr>
              <w:t xml:space="preserve">Example 2: The string: </w:t>
            </w:r>
            <w:r w:rsidRPr="002F76B7">
              <w:rPr>
                <w:rFonts w:ascii="Arial" w:hAnsi="Arial" w:cs="Arial"/>
                <w:i/>
                <w:iCs/>
                <w:color w:val="000000"/>
                <w:sz w:val="20"/>
                <w:szCs w:val="20"/>
                <w:lang w:val="en-GB"/>
              </w:rPr>
              <w:t xml:space="preserve">That was an </w:t>
            </w:r>
            <w:r w:rsidRPr="002F76B7">
              <w:rPr>
                <w:rFonts w:ascii="Arial" w:hAnsi="Arial" w:cs="Arial"/>
                <w:color w:val="000000"/>
                <w:sz w:val="20"/>
                <w:szCs w:val="20"/>
                <w:lang w:val="en-GB"/>
              </w:rPr>
              <w:t>"</w:t>
            </w:r>
            <w:r w:rsidRPr="002F76B7">
              <w:rPr>
                <w:rFonts w:ascii="Arial" w:hAnsi="Arial" w:cs="Arial"/>
                <w:i/>
                <w:iCs/>
                <w:color w:val="000000"/>
                <w:sz w:val="20"/>
                <w:szCs w:val="20"/>
                <w:lang w:val="en-GB"/>
              </w:rPr>
              <w:t>error</w:t>
            </w:r>
            <w:r w:rsidRPr="002F76B7">
              <w:rPr>
                <w:rFonts w:ascii="Arial" w:hAnsi="Arial" w:cs="Arial"/>
                <w:color w:val="000000"/>
                <w:sz w:val="20"/>
                <w:szCs w:val="20"/>
                <w:lang w:val="en-GB"/>
              </w:rPr>
              <w:t>"</w:t>
            </w:r>
            <w:r w:rsidRPr="002F76B7">
              <w:rPr>
                <w:rFonts w:ascii="Arial" w:hAnsi="Arial" w:cs="Arial"/>
                <w:i/>
                <w:iCs/>
                <w:color w:val="000000"/>
                <w:sz w:val="20"/>
                <w:szCs w:val="20"/>
                <w:lang w:val="en-GB"/>
              </w:rPr>
              <w:t xml:space="preserve"> </w:t>
            </w:r>
            <w:r w:rsidRPr="002F76B7">
              <w:rPr>
                <w:rFonts w:ascii="Arial" w:hAnsi="Arial" w:cs="Arial"/>
                <w:color w:val="000000"/>
                <w:sz w:val="20"/>
                <w:szCs w:val="20"/>
                <w:lang w:val="en-GB"/>
              </w:rPr>
              <w:t>then becomes: "That was an \"error\""</w:t>
            </w:r>
          </w:p>
        </w:tc>
      </w:tr>
      <w:tr w:rsidR="00696CAD" w:rsidRPr="002F76B7" w14:paraId="1EAE5F48" w14:textId="77777777" w:rsidTr="00691C5D">
        <w:tc>
          <w:tcPr>
            <w:tcW w:w="3392" w:type="dxa"/>
          </w:tcPr>
          <w:p w14:paraId="42DFD2EE"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Text field format:</w:t>
            </w:r>
          </w:p>
        </w:tc>
        <w:tc>
          <w:tcPr>
            <w:tcW w:w="6072" w:type="dxa"/>
          </w:tcPr>
          <w:p w14:paraId="1FABD8F1" w14:textId="77777777" w:rsidR="00696CAD" w:rsidRPr="002F76B7" w:rsidRDefault="00696CAD" w:rsidP="00A1310E">
            <w:pPr>
              <w:pStyle w:val="Huisstijl-TabelTekst"/>
              <w:rPr>
                <w:rFonts w:cs="Arial"/>
                <w:color w:val="BFBFBF" w:themeColor="background1" w:themeShade="BF"/>
                <w:sz w:val="20"/>
                <w:lang w:val="en-GB"/>
              </w:rPr>
            </w:pPr>
            <w:r w:rsidRPr="002F76B7">
              <w:rPr>
                <w:sz w:val="20"/>
                <w:lang w:val="en-GB"/>
              </w:rPr>
              <w:t>Free text (unless otherwise specified)</w:t>
            </w:r>
          </w:p>
        </w:tc>
      </w:tr>
      <w:tr w:rsidR="00044656" w:rsidRPr="002F76B7" w14:paraId="70F02CF5" w14:textId="77777777" w:rsidTr="00691C5D">
        <w:tc>
          <w:tcPr>
            <w:tcW w:w="3392" w:type="dxa"/>
          </w:tcPr>
          <w:p w14:paraId="228A1CCF" w14:textId="77777777" w:rsidR="00044656" w:rsidRPr="002F76B7" w:rsidRDefault="00DD3408" w:rsidP="00A1310E">
            <w:pPr>
              <w:pStyle w:val="Huisstijl-TabelTitel"/>
              <w:rPr>
                <w:rFonts w:ascii="Arial" w:hAnsi="Arial" w:cs="Arial"/>
                <w:sz w:val="20"/>
                <w:lang w:val="en-GB"/>
              </w:rPr>
            </w:pPr>
            <w:r w:rsidRPr="002F76B7">
              <w:rPr>
                <w:rFonts w:ascii="Arial" w:hAnsi="Arial"/>
                <w:sz w:val="20"/>
                <w:lang w:val="en-GB"/>
              </w:rPr>
              <w:t>Null values:</w:t>
            </w:r>
          </w:p>
        </w:tc>
        <w:tc>
          <w:tcPr>
            <w:tcW w:w="6072" w:type="dxa"/>
          </w:tcPr>
          <w:p w14:paraId="277FE7E6" w14:textId="790FC308" w:rsidR="00EF23CD" w:rsidRPr="002F76B7" w:rsidRDefault="00044656" w:rsidP="00EF23CD">
            <w:pPr>
              <w:pStyle w:val="Huisstijl-TabelTekst"/>
              <w:rPr>
                <w:lang w:val="en-GB"/>
              </w:rPr>
            </w:pPr>
            <w:r w:rsidRPr="002F76B7">
              <w:rPr>
                <w:lang w:val="en-GB"/>
              </w:rPr>
              <w:t>;;</w:t>
            </w:r>
          </w:p>
        </w:tc>
      </w:tr>
      <w:tr w:rsidR="00696CAD" w:rsidRPr="002F76B7" w14:paraId="15E3C7CE" w14:textId="77777777" w:rsidTr="00691C5D">
        <w:tc>
          <w:tcPr>
            <w:tcW w:w="3392" w:type="dxa"/>
          </w:tcPr>
          <w:p w14:paraId="48F99B01"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Date field delimiter:</w:t>
            </w:r>
          </w:p>
        </w:tc>
        <w:tc>
          <w:tcPr>
            <w:tcW w:w="6072" w:type="dxa"/>
          </w:tcPr>
          <w:p w14:paraId="2ABC53B3" w14:textId="77777777" w:rsidR="00696CAD" w:rsidRPr="002F76B7" w:rsidRDefault="00696CAD" w:rsidP="00A1310E">
            <w:pPr>
              <w:pStyle w:val="Huisstijl-TabelTekst"/>
              <w:rPr>
                <w:rFonts w:cs="Arial"/>
                <w:color w:val="D9D9D9" w:themeColor="background1" w:themeShade="D9"/>
                <w:sz w:val="20"/>
                <w:szCs w:val="20"/>
                <w:lang w:val="en-GB"/>
              </w:rPr>
            </w:pPr>
            <w:r w:rsidRPr="002F76B7">
              <w:rPr>
                <w:sz w:val="20"/>
                <w:lang w:val="en-GB"/>
              </w:rPr>
              <w:t xml:space="preserve">No delimiter </w:t>
            </w:r>
          </w:p>
        </w:tc>
      </w:tr>
      <w:tr w:rsidR="00696CAD" w:rsidRPr="002F76B7" w14:paraId="36215E4B" w14:textId="77777777" w:rsidTr="00691C5D">
        <w:tc>
          <w:tcPr>
            <w:tcW w:w="3392" w:type="dxa"/>
          </w:tcPr>
          <w:p w14:paraId="5E74F224"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Date format:</w:t>
            </w:r>
          </w:p>
        </w:tc>
        <w:tc>
          <w:tcPr>
            <w:tcW w:w="6072" w:type="dxa"/>
          </w:tcPr>
          <w:p w14:paraId="477A33C8" w14:textId="77777777" w:rsidR="00696CAD" w:rsidRPr="002F76B7" w:rsidRDefault="00194D71" w:rsidP="00CE0060">
            <w:pPr>
              <w:pStyle w:val="Huisstijl-TabelTekst"/>
              <w:rPr>
                <w:rFonts w:cs="Arial"/>
                <w:sz w:val="20"/>
                <w:lang w:val="en-GB"/>
              </w:rPr>
            </w:pPr>
            <w:r w:rsidRPr="002F76B7">
              <w:rPr>
                <w:sz w:val="20"/>
                <w:lang w:val="en-GB"/>
              </w:rPr>
              <w:t>ISO 8601 format, YYYY-MM-DD</w:t>
            </w:r>
          </w:p>
        </w:tc>
      </w:tr>
      <w:tr w:rsidR="00696CAD" w:rsidRPr="002F76B7" w14:paraId="05F9DF68" w14:textId="77777777" w:rsidTr="00691C5D">
        <w:tc>
          <w:tcPr>
            <w:tcW w:w="3392" w:type="dxa"/>
          </w:tcPr>
          <w:p w14:paraId="392B2688" w14:textId="77777777" w:rsidR="00696CAD" w:rsidRPr="002F76B7" w:rsidRDefault="00696CAD" w:rsidP="00A1310E">
            <w:pPr>
              <w:pStyle w:val="Huisstijl-TabelTitel"/>
              <w:rPr>
                <w:rFonts w:ascii="Arial" w:hAnsi="Arial" w:cs="Arial"/>
                <w:sz w:val="20"/>
                <w:lang w:val="en-GB"/>
              </w:rPr>
            </w:pPr>
            <w:r w:rsidRPr="002F76B7">
              <w:rPr>
                <w:rFonts w:ascii="Arial" w:hAnsi="Arial"/>
                <w:sz w:val="20"/>
                <w:lang w:val="en-GB"/>
              </w:rPr>
              <w:t>Numeric format:</w:t>
            </w:r>
          </w:p>
        </w:tc>
        <w:tc>
          <w:tcPr>
            <w:tcW w:w="6072" w:type="dxa"/>
          </w:tcPr>
          <w:p w14:paraId="47720D97" w14:textId="0F8058A9" w:rsidR="00696CAD" w:rsidRPr="002F76B7" w:rsidRDefault="00523DB7" w:rsidP="00A1310E">
            <w:pPr>
              <w:pStyle w:val="Huisstijl-TabelTekst"/>
              <w:rPr>
                <w:rFonts w:cs="Arial"/>
                <w:sz w:val="20"/>
                <w:lang w:val="en-GB"/>
              </w:rPr>
            </w:pPr>
            <w:r w:rsidRPr="002F76B7">
              <w:rPr>
                <w:sz w:val="20"/>
                <w:lang w:val="en-GB"/>
              </w:rPr>
              <w:t xml:space="preserve">Numeric fields such as amounts, percentages or chances must not contain dots (.) or commas (,). All of these must be entered in whole numbers, i.e. NNNNNNNNNNNN (no leading or trailing zeros, no decimals, no maximum length). </w:t>
            </w:r>
          </w:p>
          <w:p w14:paraId="7D80400E" w14:textId="77777777" w:rsidR="00523DB7" w:rsidRPr="002F76B7" w:rsidRDefault="00523DB7" w:rsidP="00914DB1">
            <w:pPr>
              <w:pStyle w:val="Huisstijl-TabelTekst"/>
              <w:numPr>
                <w:ilvl w:val="0"/>
                <w:numId w:val="6"/>
              </w:numPr>
              <w:rPr>
                <w:rFonts w:cs="Arial"/>
                <w:sz w:val="20"/>
                <w:lang w:val="en-GB"/>
              </w:rPr>
            </w:pPr>
            <w:r w:rsidRPr="002F76B7">
              <w:rPr>
                <w:sz w:val="20"/>
                <w:lang w:val="en-GB"/>
              </w:rPr>
              <w:t>Amounts in euros must be entered in whole euro cents (1000 euros = 100000 euro cents)</w:t>
            </w:r>
          </w:p>
          <w:p w14:paraId="219DF2F2" w14:textId="77B993E2" w:rsidR="00312E43" w:rsidRPr="002F76B7" w:rsidRDefault="00523DB7" w:rsidP="00914DB1">
            <w:pPr>
              <w:pStyle w:val="Huisstijl-TabelTekst"/>
              <w:numPr>
                <w:ilvl w:val="0"/>
                <w:numId w:val="6"/>
              </w:numPr>
              <w:rPr>
                <w:rFonts w:cs="Arial"/>
                <w:sz w:val="20"/>
                <w:lang w:val="en-GB"/>
              </w:rPr>
            </w:pPr>
            <w:r w:rsidRPr="002F76B7">
              <w:rPr>
                <w:sz w:val="20"/>
                <w:lang w:val="en-GB"/>
              </w:rPr>
              <w:t>Percentages and chances must be entered in millions (5% = 0.05 = 50000</w:t>
            </w:r>
            <w:r w:rsidR="00312E43" w:rsidRPr="002F76B7">
              <w:rPr>
                <w:sz w:val="20"/>
                <w:lang w:val="en-GB"/>
              </w:rPr>
              <w:t>; PD of 0.015 = 15000</w:t>
            </w:r>
            <w:r w:rsidRPr="002F76B7">
              <w:rPr>
                <w:sz w:val="20"/>
                <w:lang w:val="en-GB"/>
              </w:rPr>
              <w:t>)</w:t>
            </w:r>
          </w:p>
          <w:p w14:paraId="49D61220" w14:textId="77777777" w:rsidR="00696CAD" w:rsidRPr="002F76B7" w:rsidRDefault="00523DB7" w:rsidP="00293A2E">
            <w:pPr>
              <w:pStyle w:val="Huisstijl-TabelTekst"/>
              <w:rPr>
                <w:sz w:val="20"/>
                <w:lang w:val="en-GB"/>
              </w:rPr>
            </w:pPr>
            <w:r w:rsidRPr="002F76B7">
              <w:rPr>
                <w:sz w:val="20"/>
                <w:lang w:val="en-GB"/>
              </w:rPr>
              <w:t xml:space="preserve">Negative numbers are preceded by a minus sign (-) Positive numbers are not preceded by a plus sign (+) </w:t>
            </w:r>
          </w:p>
          <w:p w14:paraId="24D7CDAB" w14:textId="73ABCA88" w:rsidR="00EF23CD" w:rsidRPr="002F76B7" w:rsidRDefault="00EF23CD" w:rsidP="00EF23CD">
            <w:pPr>
              <w:rPr>
                <w:lang w:val="en-GB"/>
              </w:rPr>
            </w:pPr>
            <w:r w:rsidRPr="002F76B7">
              <w:rPr>
                <w:sz w:val="20"/>
                <w:lang w:val="en-GB"/>
              </w:rPr>
              <w:t>The rationale for this is to prevent interpretation issues due to differences in localization settings between sending, re-transmitting and receiving systems.</w:t>
            </w:r>
          </w:p>
        </w:tc>
      </w:tr>
      <w:tr w:rsidR="001D116A" w:rsidRPr="002F76B7" w14:paraId="1C49B9F5" w14:textId="77777777" w:rsidTr="00691C5D">
        <w:tc>
          <w:tcPr>
            <w:tcW w:w="3392" w:type="dxa"/>
          </w:tcPr>
          <w:p w14:paraId="5DFC5ACB" w14:textId="77777777" w:rsidR="001D116A" w:rsidRPr="002F76B7" w:rsidRDefault="00DD3408" w:rsidP="00DD3408">
            <w:pPr>
              <w:pStyle w:val="Huisstijl-TabelTitel"/>
              <w:rPr>
                <w:rFonts w:ascii="Arial" w:hAnsi="Arial" w:cs="Arial"/>
                <w:sz w:val="20"/>
                <w:lang w:val="en-GB"/>
              </w:rPr>
            </w:pPr>
            <w:r w:rsidRPr="002F76B7">
              <w:rPr>
                <w:rFonts w:ascii="Arial" w:hAnsi="Arial"/>
                <w:sz w:val="20"/>
                <w:lang w:val="en-GB"/>
              </w:rPr>
              <w:t>File integrity check</w:t>
            </w:r>
          </w:p>
        </w:tc>
        <w:tc>
          <w:tcPr>
            <w:tcW w:w="6072" w:type="dxa"/>
          </w:tcPr>
          <w:p w14:paraId="3533F88F" w14:textId="697EA838" w:rsidR="00C43087" w:rsidRPr="002F76B7" w:rsidRDefault="00C43087" w:rsidP="00C43087">
            <w:pPr>
              <w:pStyle w:val="Huisstijl-TabelTekst"/>
              <w:rPr>
                <w:rFonts w:cs="Arial"/>
                <w:sz w:val="20"/>
                <w:lang w:val="en-GB"/>
              </w:rPr>
            </w:pPr>
            <w:r w:rsidRPr="002F76B7">
              <w:rPr>
                <w:sz w:val="20"/>
                <w:lang w:val="en-GB"/>
              </w:rPr>
              <w:t xml:space="preserve">Some entities and combinations of attributes per entity require a checksum. See Section </w:t>
            </w:r>
            <w:r w:rsidR="00DD3408" w:rsidRPr="002F76B7">
              <w:rPr>
                <w:rFonts w:cs="Arial"/>
                <w:sz w:val="20"/>
              </w:rPr>
              <w:fldChar w:fldCharType="begin"/>
            </w:r>
            <w:r w:rsidR="00DD3408" w:rsidRPr="002F76B7">
              <w:rPr>
                <w:rFonts w:cs="Arial"/>
                <w:sz w:val="20"/>
                <w:lang w:val="en-GB"/>
              </w:rPr>
              <w:instrText xml:space="preserve"> REF _Ref466905499 \r \h </w:instrText>
            </w:r>
            <w:r w:rsidR="00DD3408" w:rsidRPr="002F76B7">
              <w:rPr>
                <w:rFonts w:cs="Arial"/>
                <w:sz w:val="20"/>
              </w:rPr>
            </w:r>
            <w:r w:rsidR="00DD3408" w:rsidRPr="002F76B7">
              <w:rPr>
                <w:rFonts w:cs="Arial"/>
                <w:sz w:val="20"/>
              </w:rPr>
              <w:fldChar w:fldCharType="separate"/>
            </w:r>
            <w:r w:rsidR="00F06C7B">
              <w:rPr>
                <w:rFonts w:cs="Arial"/>
                <w:sz w:val="20"/>
                <w:lang w:val="en-GB"/>
              </w:rPr>
              <w:t>2.7.6</w:t>
            </w:r>
            <w:r w:rsidR="00DD3408" w:rsidRPr="002F76B7">
              <w:rPr>
                <w:rFonts w:cs="Arial"/>
                <w:sz w:val="20"/>
              </w:rPr>
              <w:fldChar w:fldCharType="end"/>
            </w:r>
            <w:r w:rsidRPr="002F76B7">
              <w:rPr>
                <w:sz w:val="20"/>
                <w:lang w:val="en-GB"/>
              </w:rPr>
              <w:t>.</w:t>
            </w:r>
          </w:p>
          <w:p w14:paraId="25D3657C" w14:textId="3C7A3110" w:rsidR="001D116A" w:rsidRPr="002F76B7" w:rsidRDefault="00C43087" w:rsidP="00C43087">
            <w:pPr>
              <w:pStyle w:val="Huisstijl-TabelTekst"/>
              <w:rPr>
                <w:rFonts w:cs="Arial"/>
                <w:sz w:val="20"/>
                <w:lang w:val="en-GB"/>
              </w:rPr>
            </w:pPr>
            <w:r w:rsidRPr="002F76B7">
              <w:rPr>
                <w:sz w:val="20"/>
                <w:lang w:val="en-GB"/>
              </w:rPr>
              <w:t xml:space="preserve">Numeric fields </w:t>
            </w:r>
            <w:r w:rsidR="00CE7928" w:rsidRPr="002F76B7">
              <w:rPr>
                <w:sz w:val="20"/>
                <w:lang w:val="en-GB"/>
              </w:rPr>
              <w:t xml:space="preserve">must </w:t>
            </w:r>
            <w:r w:rsidRPr="002F76B7">
              <w:rPr>
                <w:sz w:val="20"/>
                <w:lang w:val="en-GB"/>
              </w:rPr>
              <w:t>first be summarised and then hashed.</w:t>
            </w:r>
          </w:p>
          <w:p w14:paraId="39E9103A" w14:textId="26A3D1ED" w:rsidR="00C43087" w:rsidRPr="002F76B7" w:rsidRDefault="00CE7928" w:rsidP="00C43087">
            <w:pPr>
              <w:pStyle w:val="Huisstijl-TabelTekst"/>
              <w:rPr>
                <w:rFonts w:cs="Arial"/>
                <w:sz w:val="20"/>
                <w:lang w:val="en-GB"/>
              </w:rPr>
            </w:pPr>
            <w:r w:rsidRPr="002F76B7">
              <w:rPr>
                <w:sz w:val="20"/>
                <w:lang w:val="en-GB"/>
              </w:rPr>
              <w:t>It may be difficult to canonicalise strings;</w:t>
            </w:r>
            <w:r w:rsidR="00C43087" w:rsidRPr="002F76B7">
              <w:rPr>
                <w:sz w:val="20"/>
                <w:lang w:val="en-GB"/>
              </w:rPr>
              <w:t xml:space="preserve"> this </w:t>
            </w:r>
            <w:r w:rsidRPr="002F76B7">
              <w:rPr>
                <w:sz w:val="20"/>
                <w:lang w:val="en-GB"/>
              </w:rPr>
              <w:t xml:space="preserve">issue </w:t>
            </w:r>
            <w:r w:rsidR="00C43087" w:rsidRPr="002F76B7">
              <w:rPr>
                <w:sz w:val="20"/>
                <w:lang w:val="en-GB"/>
              </w:rPr>
              <w:t>is being investigated and w</w:t>
            </w:r>
            <w:r w:rsidR="000F7DF3" w:rsidRPr="002F76B7">
              <w:rPr>
                <w:sz w:val="20"/>
                <w:lang w:val="en-GB"/>
              </w:rPr>
              <w:t>ill be specified in more detail in a later version of this document.</w:t>
            </w:r>
          </w:p>
          <w:p w14:paraId="3D20542B" w14:textId="4CE88C27" w:rsidR="00C43087" w:rsidRPr="00952B67" w:rsidRDefault="006906A2" w:rsidP="00BE1844">
            <w:pPr>
              <w:pStyle w:val="Huisstijl-TabelTekst"/>
              <w:rPr>
                <w:rFonts w:cs="Arial"/>
                <w:sz w:val="20"/>
                <w:lang w:val="en-US"/>
              </w:rPr>
            </w:pPr>
            <w:r w:rsidRPr="002F76B7">
              <w:rPr>
                <w:sz w:val="20"/>
                <w:lang w:val="en-GB"/>
              </w:rPr>
              <w:t xml:space="preserve">The prescribed hash function is </w:t>
            </w:r>
            <w:r w:rsidR="00BE1844" w:rsidRPr="002F76B7">
              <w:rPr>
                <w:sz w:val="20"/>
                <w:lang w:val="en-GB"/>
              </w:rPr>
              <w:t xml:space="preserve">described in </w:t>
            </w:r>
            <w:r w:rsidR="00BE1844" w:rsidRPr="002F76B7">
              <w:rPr>
                <w:sz w:val="20"/>
              </w:rPr>
              <w:fldChar w:fldCharType="begin"/>
            </w:r>
            <w:r w:rsidR="00BE1844" w:rsidRPr="002F76B7">
              <w:rPr>
                <w:sz w:val="20"/>
                <w:lang w:val="en-GB"/>
              </w:rPr>
              <w:instrText xml:space="preserve"> REF _Ref499540575 \r \h </w:instrText>
            </w:r>
            <w:r w:rsidR="00BE1844" w:rsidRPr="002F76B7">
              <w:rPr>
                <w:sz w:val="20"/>
              </w:rPr>
            </w:r>
            <w:r w:rsidR="00BE1844" w:rsidRPr="002F76B7">
              <w:rPr>
                <w:sz w:val="20"/>
              </w:rPr>
              <w:fldChar w:fldCharType="separate"/>
            </w:r>
            <w:r w:rsidR="00F06C7B">
              <w:rPr>
                <w:sz w:val="20"/>
                <w:lang w:val="en-GB"/>
              </w:rPr>
              <w:t>2.3</w:t>
            </w:r>
            <w:r w:rsidR="00BE1844" w:rsidRPr="002F76B7">
              <w:rPr>
                <w:sz w:val="20"/>
              </w:rPr>
              <w:fldChar w:fldCharType="end"/>
            </w:r>
            <w:r w:rsidR="00952B67" w:rsidRPr="00952B67">
              <w:rPr>
                <w:sz w:val="20"/>
                <w:lang w:val="en-US"/>
              </w:rPr>
              <w:t>.</w:t>
            </w:r>
          </w:p>
        </w:tc>
      </w:tr>
      <w:tr w:rsidR="00094573" w:rsidRPr="002F76B7" w14:paraId="4E1052D0" w14:textId="77777777" w:rsidTr="00691C5D">
        <w:tc>
          <w:tcPr>
            <w:tcW w:w="3392" w:type="dxa"/>
          </w:tcPr>
          <w:p w14:paraId="21D1B651" w14:textId="1584033E" w:rsidR="00094573" w:rsidRPr="002F76B7" w:rsidRDefault="00B527CE" w:rsidP="00DD3408">
            <w:pPr>
              <w:pStyle w:val="Huisstijl-TabelTitel"/>
              <w:rPr>
                <w:rFonts w:ascii="Arial" w:hAnsi="Arial"/>
                <w:sz w:val="20"/>
                <w:lang w:val="en-GB"/>
              </w:rPr>
            </w:pPr>
            <w:r w:rsidRPr="002F76B7">
              <w:rPr>
                <w:rFonts w:ascii="Arial" w:hAnsi="Arial"/>
                <w:sz w:val="20"/>
                <w:lang w:val="en-GB"/>
              </w:rPr>
              <w:lastRenderedPageBreak/>
              <w:t>Reporting “Non-a</w:t>
            </w:r>
            <w:r w:rsidR="00094573" w:rsidRPr="002F76B7">
              <w:rPr>
                <w:rFonts w:ascii="Arial" w:hAnsi="Arial"/>
                <w:sz w:val="20"/>
                <w:lang w:val="en-GB"/>
              </w:rPr>
              <w:t>pplicable”</w:t>
            </w:r>
          </w:p>
        </w:tc>
        <w:tc>
          <w:tcPr>
            <w:tcW w:w="6072" w:type="dxa"/>
          </w:tcPr>
          <w:p w14:paraId="1A4F45C0" w14:textId="7BF5FB3C" w:rsidR="00094573" w:rsidRPr="002F76B7" w:rsidRDefault="00094573" w:rsidP="00094573">
            <w:pPr>
              <w:rPr>
                <w:sz w:val="24"/>
                <w:lang w:val="en-GB"/>
              </w:rPr>
            </w:pPr>
            <w:r w:rsidRPr="002F76B7">
              <w:rPr>
                <w:sz w:val="20"/>
                <w:lang w:val="en-GB"/>
              </w:rPr>
              <w:t xml:space="preserve">In part II of the reporting manual for AnaCredit, it is made clear that most attributes can be reported as “Non-applicable”. This </w:t>
            </w:r>
            <w:r w:rsidR="00245429" w:rsidRPr="002F76B7">
              <w:rPr>
                <w:sz w:val="20"/>
                <w:lang w:val="en-GB"/>
              </w:rPr>
              <w:t>applies to</w:t>
            </w:r>
            <w:r w:rsidRPr="002F76B7">
              <w:rPr>
                <w:sz w:val="20"/>
                <w:lang w:val="en-GB"/>
              </w:rPr>
              <w:t xml:space="preserve"> situations which are inherent to the arrangements made between the creditor and the other involved parties, or they can be because of the inherent structure hidden in the AnaCredit regulation.</w:t>
            </w:r>
          </w:p>
          <w:p w14:paraId="6F05ED1F" w14:textId="77777777" w:rsidR="00CB4A29" w:rsidRPr="002F76B7" w:rsidRDefault="00CB4A29" w:rsidP="00CB4A29">
            <w:pPr>
              <w:pStyle w:val="Huisstijl-TabelTekst"/>
              <w:rPr>
                <w:sz w:val="20"/>
                <w:lang w:val="en-GB"/>
              </w:rPr>
            </w:pPr>
            <w:r w:rsidRPr="002F76B7">
              <w:rPr>
                <w:sz w:val="20"/>
                <w:lang w:val="en-GB"/>
              </w:rPr>
              <w:t>If the logical data model indicates that the value “Non-applicable” can be reported as the value of an attribute, and when the value “Non-applicable” is indeed needed for that attribute, the value to be inserted for that attribute in the corresponding .csv file is “Non-applicable”.</w:t>
            </w:r>
          </w:p>
          <w:p w14:paraId="054BF55B" w14:textId="6DDCFE2B" w:rsidR="00094573" w:rsidRPr="002F76B7" w:rsidRDefault="00CB4A29" w:rsidP="00CB4A29">
            <w:pPr>
              <w:pStyle w:val="Huisstijl-TabelTekst"/>
              <w:rPr>
                <w:sz w:val="20"/>
                <w:lang w:val="en-GB"/>
              </w:rPr>
            </w:pPr>
            <w:r w:rsidRPr="002F76B7">
              <w:rPr>
                <w:sz w:val="20"/>
                <w:lang w:val="en-GB"/>
              </w:rPr>
              <w:t xml:space="preserve">Please note that DNB uses a strict check on both the case and the </w:t>
            </w:r>
            <w:r w:rsidR="00407808" w:rsidRPr="002F76B7">
              <w:rPr>
                <w:sz w:val="20"/>
                <w:lang w:val="en-GB"/>
              </w:rPr>
              <w:t>wording of “Non-applicable”. Spelling it wrong leads to a blocking error.</w:t>
            </w:r>
          </w:p>
        </w:tc>
      </w:tr>
      <w:tr w:rsidR="00952B67" w:rsidRPr="002F76B7" w14:paraId="5A96FD9F" w14:textId="77777777" w:rsidTr="00691C5D">
        <w:tc>
          <w:tcPr>
            <w:tcW w:w="3392" w:type="dxa"/>
          </w:tcPr>
          <w:p w14:paraId="27666C12" w14:textId="2A618800" w:rsidR="00952B67" w:rsidRPr="002F76B7" w:rsidRDefault="00952B67" w:rsidP="00DD3408">
            <w:pPr>
              <w:pStyle w:val="Huisstijl-TabelTitel"/>
              <w:rPr>
                <w:rFonts w:ascii="Arial" w:hAnsi="Arial"/>
                <w:sz w:val="20"/>
              </w:rPr>
            </w:pPr>
            <w:r>
              <w:rPr>
                <w:rFonts w:ascii="Arial" w:hAnsi="Arial"/>
                <w:sz w:val="20"/>
              </w:rPr>
              <w:t>Reporting Unknown values</w:t>
            </w:r>
          </w:p>
        </w:tc>
        <w:tc>
          <w:tcPr>
            <w:tcW w:w="6072" w:type="dxa"/>
          </w:tcPr>
          <w:p w14:paraId="1F4CA65D" w14:textId="3D2FF4A8" w:rsidR="00952B67" w:rsidRPr="00952B67" w:rsidRDefault="00952B67" w:rsidP="00094573">
            <w:pPr>
              <w:rPr>
                <w:lang w:val="en-US"/>
              </w:rPr>
            </w:pPr>
            <w:r>
              <w:rPr>
                <w:sz w:val="20"/>
                <w:lang w:val="en-US"/>
              </w:rPr>
              <w:t xml:space="preserve">Please see paragraph </w:t>
            </w:r>
            <w:r>
              <w:rPr>
                <w:lang w:val="en-US"/>
              </w:rPr>
              <w:fldChar w:fldCharType="begin"/>
            </w:r>
            <w:r>
              <w:rPr>
                <w:sz w:val="20"/>
                <w:lang w:val="en-US"/>
              </w:rPr>
              <w:instrText xml:space="preserve"> REF _Ref81316036 \r \h </w:instrText>
            </w:r>
            <w:r>
              <w:rPr>
                <w:lang w:val="en-US"/>
              </w:rPr>
            </w:r>
            <w:r>
              <w:rPr>
                <w:lang w:val="en-US"/>
              </w:rPr>
              <w:fldChar w:fldCharType="separate"/>
            </w:r>
            <w:r w:rsidR="00F06C7B">
              <w:rPr>
                <w:sz w:val="20"/>
                <w:lang w:val="en-US"/>
              </w:rPr>
              <w:t>3.3</w:t>
            </w:r>
            <w:r>
              <w:rPr>
                <w:lang w:val="en-US"/>
              </w:rPr>
              <w:fldChar w:fldCharType="end"/>
            </w:r>
            <w:r>
              <w:rPr>
                <w:sz w:val="20"/>
                <w:lang w:val="en-US"/>
              </w:rPr>
              <w:t xml:space="preserve"> for dealing with attributes for which the value is not yet available.</w:t>
            </w:r>
          </w:p>
        </w:tc>
      </w:tr>
    </w:tbl>
    <w:p w14:paraId="536FB8A8" w14:textId="3B687006" w:rsidR="00A148CF" w:rsidRPr="002F76B7" w:rsidRDefault="00DD7775" w:rsidP="00DD7775">
      <w:pPr>
        <w:pStyle w:val="Heading4"/>
      </w:pPr>
      <w:r w:rsidRPr="002F76B7">
        <w:t>Determining which entity types to report</w:t>
      </w:r>
    </w:p>
    <w:p w14:paraId="187B96D9" w14:textId="0A9F923B" w:rsidR="00DD7775" w:rsidRPr="002F76B7" w:rsidRDefault="00DD7775" w:rsidP="00DD7775">
      <w:r w:rsidRPr="002F76B7">
        <w:t xml:space="preserve">The logical </w:t>
      </w:r>
      <w:r w:rsidR="00C70B08" w:rsidRPr="002F76B7">
        <w:t>data model</w:t>
      </w:r>
      <w:r w:rsidRPr="002F76B7">
        <w:t xml:space="preserve"> </w:t>
      </w:r>
      <w:r w:rsidR="00137816" w:rsidRPr="002F76B7">
        <w:t xml:space="preserve">of AnaCredit </w:t>
      </w:r>
      <w:r w:rsidRPr="002F76B7">
        <w:t xml:space="preserve">contains over one hundred </w:t>
      </w:r>
      <w:r w:rsidR="00137816" w:rsidRPr="002F76B7">
        <w:t xml:space="preserve">and thirty </w:t>
      </w:r>
      <w:r w:rsidRPr="002F76B7">
        <w:t>entity types. All these are relevant for reporting correctly. However, not all entity types have to be reported physically by the reporting agents. Each entity type that is to be reported directly maps 1-to-1 to a .csv definition in this chapter.</w:t>
      </w:r>
    </w:p>
    <w:p w14:paraId="107A7370" w14:textId="308DB11E" w:rsidR="00DD7775" w:rsidRPr="002F76B7" w:rsidRDefault="00DD7775" w:rsidP="00DD7775">
      <w:r w:rsidRPr="002F76B7">
        <w:t>The underlying mechanism for selecting an entity type to report is:</w:t>
      </w:r>
    </w:p>
    <w:p w14:paraId="627EABB2" w14:textId="4324D4F0" w:rsidR="00DD7775" w:rsidRPr="002F76B7" w:rsidRDefault="00DD7775" w:rsidP="00914DB1">
      <w:pPr>
        <w:pStyle w:val="ListParagraph"/>
        <w:numPr>
          <w:ilvl w:val="0"/>
          <w:numId w:val="17"/>
        </w:numPr>
      </w:pPr>
      <w:r w:rsidRPr="002F76B7">
        <w:t>Select all entity types that have, as part of their primary key, the attribute ‘reporting agent identifier’.</w:t>
      </w:r>
    </w:p>
    <w:p w14:paraId="331EE430" w14:textId="77777777" w:rsidR="00DD7775" w:rsidRPr="002F76B7" w:rsidRDefault="00DD7775" w:rsidP="00914DB1">
      <w:pPr>
        <w:pStyle w:val="ListParagraph"/>
        <w:numPr>
          <w:ilvl w:val="0"/>
          <w:numId w:val="17"/>
        </w:numPr>
      </w:pPr>
      <w:r w:rsidRPr="002F76B7">
        <w:t>Of these entity types, select only those that have more attributes than only tho</w:t>
      </w:r>
      <w:r w:rsidR="00177077" w:rsidRPr="002F76B7">
        <w:t>se that make up the primary key,</w:t>
      </w:r>
    </w:p>
    <w:p w14:paraId="1648A460" w14:textId="34694FE4" w:rsidR="00137816" w:rsidRPr="002F76B7" w:rsidRDefault="00137816" w:rsidP="00914DB1">
      <w:pPr>
        <w:pStyle w:val="ListParagraph"/>
        <w:numPr>
          <w:ilvl w:val="0"/>
          <w:numId w:val="17"/>
        </w:numPr>
      </w:pPr>
      <w:r w:rsidRPr="002F76B7">
        <w:t>Add to that the entity types that implement a many-to-many relationship.</w:t>
      </w:r>
    </w:p>
    <w:p w14:paraId="51835FEC" w14:textId="5904323B" w:rsidR="00DD7775" w:rsidRPr="002F76B7" w:rsidRDefault="00DD7775" w:rsidP="00DD7775">
      <w:r w:rsidRPr="002F76B7">
        <w:t xml:space="preserve">This will select the entity types that have to be reported in step 1, and </w:t>
      </w:r>
      <w:r w:rsidR="00A35D52" w:rsidRPr="002F76B7">
        <w:t>those entity types that will convey extra information in step 2.</w:t>
      </w:r>
    </w:p>
    <w:p w14:paraId="1C440998" w14:textId="690CCF5B" w:rsidR="003F3C61" w:rsidRPr="002F76B7" w:rsidRDefault="003F3C61" w:rsidP="00DD7775">
      <w:r w:rsidRPr="002F76B7">
        <w:t>The list of csv files to report is generated in this document using the above algorithm.</w:t>
      </w:r>
    </w:p>
    <w:p w14:paraId="3312FEA7" w14:textId="77777777" w:rsidR="00560420" w:rsidRPr="002F76B7" w:rsidRDefault="00560420" w:rsidP="00560420">
      <w:r w:rsidRPr="002F76B7">
        <w:t>The next sections each describe a single specific &lt;entity&gt;.csv file</w:t>
      </w:r>
    </w:p>
    <w:p w14:paraId="2A634998" w14:textId="550852F6" w:rsidR="00BE1844" w:rsidRPr="002F76B7" w:rsidRDefault="00BE1844" w:rsidP="00BE1844">
      <w:pPr>
        <w:pStyle w:val="Heading4"/>
      </w:pPr>
      <w:r w:rsidRPr="002F76B7">
        <w:t>Reporting of empty files</w:t>
      </w:r>
    </w:p>
    <w:p w14:paraId="1D5806C4" w14:textId="6F15A850" w:rsidR="00BE1844" w:rsidRPr="002F76B7" w:rsidRDefault="00BE1844" w:rsidP="00BE1844">
      <w:r w:rsidRPr="002F76B7">
        <w:t xml:space="preserve">When there is nothing to report for a specific .csv file, the file is still reported to us. It must contain the header record, but will otherwise be empty of data. </w:t>
      </w:r>
    </w:p>
    <w:p w14:paraId="024BFC69" w14:textId="77777777" w:rsidR="00226A1B" w:rsidRDefault="00226A1B" w:rsidP="00226A1B">
      <w:pPr>
        <w:pStyle w:val="Heading3"/>
      </w:pPr>
      <w:bookmarkStart w:id="143" w:name="_Toc113370715"/>
      <w:r>
        <w:t>accounting_data.csv</w:t>
      </w:r>
      <w:bookmarkEnd w:id="143"/>
    </w:p>
    <w:p w14:paraId="39DEA49A" w14:textId="77777777" w:rsidR="009A55F5" w:rsidRDefault="009A55F5" w:rsidP="009A55F5">
      <w:pPr>
        <w:pStyle w:val="Heading3"/>
      </w:pPr>
      <w:bookmarkStart w:id="144" w:name="_Toc113370716"/>
      <w:r>
        <w:t>accounting_data.csv</w:t>
      </w:r>
      <w:bookmarkEnd w:id="14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039C122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D5D72A6" w14:textId="77777777" w:rsidR="009A55F5" w:rsidRDefault="009A55F5" w:rsidP="00D34D1B">
            <w:r>
              <w:t>#</w:t>
            </w:r>
          </w:p>
        </w:tc>
        <w:tc>
          <w:tcPr>
            <w:tcW w:w="4000" w:type="dxa"/>
            <w:tcMar>
              <w:top w:w="0" w:type="dxa"/>
              <w:left w:w="108" w:type="dxa"/>
              <w:bottom w:w="0" w:type="dxa"/>
              <w:right w:w="108" w:type="dxa"/>
            </w:tcMar>
          </w:tcPr>
          <w:p w14:paraId="750427D0" w14:textId="77777777" w:rsidR="009A55F5" w:rsidRDefault="009A55F5" w:rsidP="00D34D1B">
            <w:r>
              <w:t>Header</w:t>
            </w:r>
          </w:p>
        </w:tc>
        <w:tc>
          <w:tcPr>
            <w:tcW w:w="2240" w:type="dxa"/>
            <w:tcMar>
              <w:top w:w="0" w:type="dxa"/>
              <w:left w:w="108" w:type="dxa"/>
              <w:bottom w:w="0" w:type="dxa"/>
              <w:right w:w="108" w:type="dxa"/>
            </w:tcMar>
          </w:tcPr>
          <w:p w14:paraId="3B784AC7" w14:textId="77777777" w:rsidR="009A55F5" w:rsidRDefault="009A55F5" w:rsidP="00D34D1B">
            <w:r>
              <w:t>Data type</w:t>
            </w:r>
          </w:p>
        </w:tc>
        <w:tc>
          <w:tcPr>
            <w:tcW w:w="2800" w:type="dxa"/>
            <w:tcMar>
              <w:top w:w="0" w:type="dxa"/>
              <w:left w:w="108" w:type="dxa"/>
              <w:bottom w:w="0" w:type="dxa"/>
              <w:right w:w="108" w:type="dxa"/>
            </w:tcMar>
          </w:tcPr>
          <w:p w14:paraId="10D983A5" w14:textId="77777777" w:rsidR="009A55F5" w:rsidRDefault="009A55F5" w:rsidP="00D34D1B">
            <w:r>
              <w:t>Details</w:t>
            </w:r>
          </w:p>
        </w:tc>
      </w:tr>
      <w:tr w:rsidR="009A55F5" w14:paraId="34DE73F1" w14:textId="77777777" w:rsidTr="00D34D1B">
        <w:tc>
          <w:tcPr>
            <w:tcW w:w="600" w:type="dxa"/>
            <w:tcMar>
              <w:top w:w="0" w:type="dxa"/>
              <w:left w:w="108" w:type="dxa"/>
              <w:bottom w:w="0" w:type="dxa"/>
              <w:right w:w="108" w:type="dxa"/>
            </w:tcMar>
          </w:tcPr>
          <w:p w14:paraId="157056E1" w14:textId="77777777" w:rsidR="009A55F5" w:rsidRDefault="009A55F5" w:rsidP="00D34D1B">
            <w:r>
              <w:t>1</w:t>
            </w:r>
          </w:p>
        </w:tc>
        <w:tc>
          <w:tcPr>
            <w:tcW w:w="4000" w:type="dxa"/>
            <w:tcMar>
              <w:top w:w="0" w:type="dxa"/>
              <w:left w:w="108" w:type="dxa"/>
              <w:bottom w:w="0" w:type="dxa"/>
              <w:right w:w="108" w:type="dxa"/>
            </w:tcMar>
          </w:tcPr>
          <w:p w14:paraId="11C1B5E1" w14:textId="77777777" w:rsidR="009A55F5" w:rsidRPr="009A55F5" w:rsidRDefault="009A55F5" w:rsidP="00D34D1B">
            <w:pPr>
              <w:rPr>
                <w:lang w:val="en-US"/>
              </w:rPr>
            </w:pPr>
            <w:r w:rsidRPr="009A55F5">
              <w:rPr>
                <w:lang w:val="en-US"/>
              </w:rPr>
              <w:t>"reporting_agent_identifier";"obsrvd_agnt_cd";"reporting_reference_date";"cntrct_id";"instrmnt_id";"rcgntn_stts";"prfrmng_stts";"dt_prfrmng_stts";"frbrnc_stts";"dt_frbrnc_stts";"cmltv_rcvrs_snc_dflt";"fully_derecognised_instrument_being_serviced_indicator"</w:t>
            </w:r>
          </w:p>
        </w:tc>
        <w:tc>
          <w:tcPr>
            <w:tcW w:w="2240" w:type="dxa"/>
            <w:tcMar>
              <w:top w:w="0" w:type="dxa"/>
              <w:left w:w="108" w:type="dxa"/>
              <w:bottom w:w="0" w:type="dxa"/>
              <w:right w:w="108" w:type="dxa"/>
            </w:tcMar>
          </w:tcPr>
          <w:p w14:paraId="4F6B3ECC" w14:textId="77777777" w:rsidR="009A55F5" w:rsidRDefault="009A55F5" w:rsidP="00D34D1B">
            <w:r>
              <w:t>Alpha-numeric</w:t>
            </w:r>
          </w:p>
        </w:tc>
        <w:tc>
          <w:tcPr>
            <w:tcW w:w="2800" w:type="dxa"/>
            <w:tcMar>
              <w:top w:w="0" w:type="dxa"/>
              <w:left w:w="108" w:type="dxa"/>
              <w:bottom w:w="0" w:type="dxa"/>
              <w:right w:w="108" w:type="dxa"/>
            </w:tcMar>
          </w:tcPr>
          <w:p w14:paraId="6054EB94"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512C2F6"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33EA96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BCE2C1C" w14:textId="77777777" w:rsidR="009A55F5" w:rsidRDefault="009A55F5" w:rsidP="00D34D1B">
            <w:r>
              <w:t>#</w:t>
            </w:r>
          </w:p>
        </w:tc>
        <w:tc>
          <w:tcPr>
            <w:tcW w:w="3220" w:type="dxa"/>
            <w:tcMar>
              <w:top w:w="0" w:type="dxa"/>
              <w:left w:w="108" w:type="dxa"/>
              <w:bottom w:w="0" w:type="dxa"/>
              <w:right w:w="108" w:type="dxa"/>
            </w:tcMar>
          </w:tcPr>
          <w:p w14:paraId="3F7F18B8" w14:textId="77777777" w:rsidR="009A55F5" w:rsidRDefault="009A55F5" w:rsidP="00D34D1B">
            <w:r>
              <w:t>Column name (attribute)</w:t>
            </w:r>
          </w:p>
        </w:tc>
        <w:tc>
          <w:tcPr>
            <w:tcW w:w="2000" w:type="dxa"/>
            <w:tcMar>
              <w:top w:w="0" w:type="dxa"/>
              <w:left w:w="108" w:type="dxa"/>
              <w:bottom w:w="0" w:type="dxa"/>
              <w:right w:w="108" w:type="dxa"/>
            </w:tcMar>
          </w:tcPr>
          <w:p w14:paraId="09E42FED" w14:textId="77777777" w:rsidR="009A55F5" w:rsidRDefault="009A55F5" w:rsidP="00D34D1B">
            <w:r>
              <w:t>Data type</w:t>
            </w:r>
          </w:p>
        </w:tc>
        <w:tc>
          <w:tcPr>
            <w:tcW w:w="1000" w:type="dxa"/>
            <w:tcMar>
              <w:top w:w="0" w:type="dxa"/>
              <w:left w:w="108" w:type="dxa"/>
              <w:bottom w:w="0" w:type="dxa"/>
              <w:right w:w="108" w:type="dxa"/>
            </w:tcMar>
          </w:tcPr>
          <w:p w14:paraId="120F4BDA" w14:textId="77777777" w:rsidR="009A55F5" w:rsidRDefault="009A55F5" w:rsidP="00D34D1B">
            <w:r>
              <w:t>Length</w:t>
            </w:r>
          </w:p>
        </w:tc>
        <w:tc>
          <w:tcPr>
            <w:tcW w:w="2820" w:type="dxa"/>
            <w:tcMar>
              <w:top w:w="0" w:type="dxa"/>
              <w:left w:w="108" w:type="dxa"/>
              <w:bottom w:w="0" w:type="dxa"/>
              <w:right w:w="108" w:type="dxa"/>
            </w:tcMar>
          </w:tcPr>
          <w:p w14:paraId="6FDD98E0" w14:textId="77777777" w:rsidR="009A55F5" w:rsidRDefault="009A55F5" w:rsidP="00D34D1B">
            <w:r>
              <w:t>Details</w:t>
            </w:r>
          </w:p>
        </w:tc>
      </w:tr>
      <w:tr w:rsidR="009A55F5" w14:paraId="19A77B54" w14:textId="77777777" w:rsidTr="00D34D1B">
        <w:tc>
          <w:tcPr>
            <w:tcW w:w="600" w:type="dxa"/>
            <w:tcMar>
              <w:top w:w="0" w:type="dxa"/>
              <w:left w:w="108" w:type="dxa"/>
              <w:bottom w:w="0" w:type="dxa"/>
              <w:right w:w="108" w:type="dxa"/>
            </w:tcMar>
          </w:tcPr>
          <w:p w14:paraId="35F6DC12" w14:textId="77777777" w:rsidR="009A55F5" w:rsidRDefault="009A55F5" w:rsidP="00D34D1B">
            <w:r>
              <w:t>1</w:t>
            </w:r>
          </w:p>
        </w:tc>
        <w:tc>
          <w:tcPr>
            <w:tcW w:w="3220" w:type="dxa"/>
            <w:tcMar>
              <w:top w:w="0" w:type="dxa"/>
              <w:left w:w="108" w:type="dxa"/>
              <w:bottom w:w="0" w:type="dxa"/>
              <w:right w:w="108" w:type="dxa"/>
            </w:tcMar>
          </w:tcPr>
          <w:p w14:paraId="5A6562B9" w14:textId="77777777" w:rsidR="009A55F5" w:rsidRDefault="009A55F5" w:rsidP="00D34D1B">
            <w:r>
              <w:t>reporting_agent_identifier</w:t>
            </w:r>
          </w:p>
        </w:tc>
        <w:tc>
          <w:tcPr>
            <w:tcW w:w="2000" w:type="dxa"/>
            <w:tcMar>
              <w:top w:w="0" w:type="dxa"/>
              <w:left w:w="108" w:type="dxa"/>
              <w:bottom w:w="0" w:type="dxa"/>
              <w:right w:w="108" w:type="dxa"/>
            </w:tcMar>
          </w:tcPr>
          <w:p w14:paraId="7E893848" w14:textId="77777777" w:rsidR="009A55F5" w:rsidRDefault="009A55F5" w:rsidP="00D34D1B">
            <w:r>
              <w:t>Variable characters (50)</w:t>
            </w:r>
          </w:p>
        </w:tc>
        <w:tc>
          <w:tcPr>
            <w:tcW w:w="1000" w:type="dxa"/>
            <w:tcMar>
              <w:top w:w="0" w:type="dxa"/>
              <w:left w:w="108" w:type="dxa"/>
              <w:bottom w:w="0" w:type="dxa"/>
              <w:right w:w="108" w:type="dxa"/>
            </w:tcMar>
          </w:tcPr>
          <w:p w14:paraId="714123A1" w14:textId="77777777" w:rsidR="009A55F5" w:rsidRDefault="009A55F5" w:rsidP="00D34D1B">
            <w:r>
              <w:t>50</w:t>
            </w:r>
          </w:p>
        </w:tc>
        <w:tc>
          <w:tcPr>
            <w:tcW w:w="2820" w:type="dxa"/>
            <w:tcMar>
              <w:top w:w="0" w:type="dxa"/>
              <w:left w:w="108" w:type="dxa"/>
              <w:bottom w:w="0" w:type="dxa"/>
              <w:right w:w="108" w:type="dxa"/>
            </w:tcMar>
          </w:tcPr>
          <w:p w14:paraId="6B00D2E5" w14:textId="77777777" w:rsidR="009A55F5" w:rsidRDefault="009A55F5" w:rsidP="00D34D1B">
            <w:r>
              <w:t>riad counterparty domain</w:t>
            </w:r>
          </w:p>
        </w:tc>
      </w:tr>
      <w:tr w:rsidR="009A55F5" w14:paraId="14A15CE7" w14:textId="77777777" w:rsidTr="00D34D1B">
        <w:tc>
          <w:tcPr>
            <w:tcW w:w="600" w:type="dxa"/>
            <w:tcMar>
              <w:top w:w="0" w:type="dxa"/>
              <w:left w:w="108" w:type="dxa"/>
              <w:bottom w:w="0" w:type="dxa"/>
              <w:right w:w="108" w:type="dxa"/>
            </w:tcMar>
          </w:tcPr>
          <w:p w14:paraId="4932FACA" w14:textId="77777777" w:rsidR="009A55F5" w:rsidRDefault="009A55F5" w:rsidP="00D34D1B">
            <w:r>
              <w:t>2</w:t>
            </w:r>
          </w:p>
        </w:tc>
        <w:tc>
          <w:tcPr>
            <w:tcW w:w="3220" w:type="dxa"/>
            <w:tcMar>
              <w:top w:w="0" w:type="dxa"/>
              <w:left w:w="108" w:type="dxa"/>
              <w:bottom w:w="0" w:type="dxa"/>
              <w:right w:w="108" w:type="dxa"/>
            </w:tcMar>
          </w:tcPr>
          <w:p w14:paraId="43CBF6D7" w14:textId="77777777" w:rsidR="009A55F5" w:rsidRDefault="009A55F5" w:rsidP="00D34D1B">
            <w:r>
              <w:t>obsrvd_agnt_cd</w:t>
            </w:r>
          </w:p>
        </w:tc>
        <w:tc>
          <w:tcPr>
            <w:tcW w:w="2000" w:type="dxa"/>
            <w:tcMar>
              <w:top w:w="0" w:type="dxa"/>
              <w:left w:w="108" w:type="dxa"/>
              <w:bottom w:w="0" w:type="dxa"/>
              <w:right w:w="108" w:type="dxa"/>
            </w:tcMar>
          </w:tcPr>
          <w:p w14:paraId="02C97FAF" w14:textId="77777777" w:rsidR="009A55F5" w:rsidRDefault="009A55F5" w:rsidP="00D34D1B">
            <w:r>
              <w:t>Variable characters (50)</w:t>
            </w:r>
          </w:p>
        </w:tc>
        <w:tc>
          <w:tcPr>
            <w:tcW w:w="1000" w:type="dxa"/>
            <w:tcMar>
              <w:top w:w="0" w:type="dxa"/>
              <w:left w:w="108" w:type="dxa"/>
              <w:bottom w:w="0" w:type="dxa"/>
              <w:right w:w="108" w:type="dxa"/>
            </w:tcMar>
          </w:tcPr>
          <w:p w14:paraId="07340D6E" w14:textId="77777777" w:rsidR="009A55F5" w:rsidRDefault="009A55F5" w:rsidP="00D34D1B">
            <w:r>
              <w:t>50</w:t>
            </w:r>
          </w:p>
        </w:tc>
        <w:tc>
          <w:tcPr>
            <w:tcW w:w="2820" w:type="dxa"/>
            <w:tcMar>
              <w:top w:w="0" w:type="dxa"/>
              <w:left w:w="108" w:type="dxa"/>
              <w:bottom w:w="0" w:type="dxa"/>
              <w:right w:w="108" w:type="dxa"/>
            </w:tcMar>
          </w:tcPr>
          <w:p w14:paraId="72F3F8EC" w14:textId="77777777" w:rsidR="009A55F5" w:rsidRDefault="009A55F5" w:rsidP="00D34D1B">
            <w:r>
              <w:t>riad counterparty domain</w:t>
            </w:r>
          </w:p>
        </w:tc>
      </w:tr>
      <w:tr w:rsidR="009A55F5" w14:paraId="3C2E74A7" w14:textId="77777777" w:rsidTr="00D34D1B">
        <w:tc>
          <w:tcPr>
            <w:tcW w:w="600" w:type="dxa"/>
            <w:tcMar>
              <w:top w:w="0" w:type="dxa"/>
              <w:left w:w="108" w:type="dxa"/>
              <w:bottom w:w="0" w:type="dxa"/>
              <w:right w:w="108" w:type="dxa"/>
            </w:tcMar>
          </w:tcPr>
          <w:p w14:paraId="0D75D91F" w14:textId="77777777" w:rsidR="009A55F5" w:rsidRDefault="009A55F5" w:rsidP="00D34D1B">
            <w:r>
              <w:t>3</w:t>
            </w:r>
          </w:p>
        </w:tc>
        <w:tc>
          <w:tcPr>
            <w:tcW w:w="3220" w:type="dxa"/>
            <w:tcMar>
              <w:top w:w="0" w:type="dxa"/>
              <w:left w:w="108" w:type="dxa"/>
              <w:bottom w:w="0" w:type="dxa"/>
              <w:right w:w="108" w:type="dxa"/>
            </w:tcMar>
          </w:tcPr>
          <w:p w14:paraId="7D172D82" w14:textId="77777777" w:rsidR="009A55F5" w:rsidRDefault="009A55F5" w:rsidP="00D34D1B">
            <w:r>
              <w:t>reporting_reference_date</w:t>
            </w:r>
          </w:p>
        </w:tc>
        <w:tc>
          <w:tcPr>
            <w:tcW w:w="2000" w:type="dxa"/>
            <w:tcMar>
              <w:top w:w="0" w:type="dxa"/>
              <w:left w:w="108" w:type="dxa"/>
              <w:bottom w:w="0" w:type="dxa"/>
              <w:right w:w="108" w:type="dxa"/>
            </w:tcMar>
          </w:tcPr>
          <w:p w14:paraId="7D39DDB7" w14:textId="77777777" w:rsidR="009A55F5" w:rsidRDefault="009A55F5" w:rsidP="00D34D1B">
            <w:r>
              <w:t>Date</w:t>
            </w:r>
          </w:p>
        </w:tc>
        <w:tc>
          <w:tcPr>
            <w:tcW w:w="1000" w:type="dxa"/>
            <w:tcMar>
              <w:top w:w="0" w:type="dxa"/>
              <w:left w:w="108" w:type="dxa"/>
              <w:bottom w:w="0" w:type="dxa"/>
              <w:right w:w="108" w:type="dxa"/>
            </w:tcMar>
          </w:tcPr>
          <w:p w14:paraId="2FFBC1AC" w14:textId="77777777" w:rsidR="009A55F5" w:rsidRDefault="009A55F5" w:rsidP="00D34D1B"/>
        </w:tc>
        <w:tc>
          <w:tcPr>
            <w:tcW w:w="2820" w:type="dxa"/>
            <w:tcMar>
              <w:top w:w="0" w:type="dxa"/>
              <w:left w:w="108" w:type="dxa"/>
              <w:bottom w:w="0" w:type="dxa"/>
              <w:right w:w="108" w:type="dxa"/>
            </w:tcMar>
          </w:tcPr>
          <w:p w14:paraId="6841B7A0" w14:textId="77777777" w:rsidR="009A55F5" w:rsidRDefault="009A55F5" w:rsidP="00D34D1B">
            <w:r>
              <w:t>reporting reference date</w:t>
            </w:r>
          </w:p>
        </w:tc>
      </w:tr>
      <w:tr w:rsidR="009A55F5" w14:paraId="5C99FC22" w14:textId="77777777" w:rsidTr="00D34D1B">
        <w:tc>
          <w:tcPr>
            <w:tcW w:w="600" w:type="dxa"/>
            <w:tcMar>
              <w:top w:w="0" w:type="dxa"/>
              <w:left w:w="108" w:type="dxa"/>
              <w:bottom w:w="0" w:type="dxa"/>
              <w:right w:w="108" w:type="dxa"/>
            </w:tcMar>
          </w:tcPr>
          <w:p w14:paraId="5D3E0A5A" w14:textId="77777777" w:rsidR="009A55F5" w:rsidRDefault="009A55F5" w:rsidP="00D34D1B">
            <w:r>
              <w:t>4</w:t>
            </w:r>
          </w:p>
        </w:tc>
        <w:tc>
          <w:tcPr>
            <w:tcW w:w="3220" w:type="dxa"/>
            <w:tcMar>
              <w:top w:w="0" w:type="dxa"/>
              <w:left w:w="108" w:type="dxa"/>
              <w:bottom w:w="0" w:type="dxa"/>
              <w:right w:w="108" w:type="dxa"/>
            </w:tcMar>
          </w:tcPr>
          <w:p w14:paraId="301FF6D0" w14:textId="77777777" w:rsidR="009A55F5" w:rsidRDefault="009A55F5" w:rsidP="00D34D1B">
            <w:r>
              <w:t>cntrct_id</w:t>
            </w:r>
          </w:p>
        </w:tc>
        <w:tc>
          <w:tcPr>
            <w:tcW w:w="2000" w:type="dxa"/>
            <w:tcMar>
              <w:top w:w="0" w:type="dxa"/>
              <w:left w:w="108" w:type="dxa"/>
              <w:bottom w:w="0" w:type="dxa"/>
              <w:right w:w="108" w:type="dxa"/>
            </w:tcMar>
          </w:tcPr>
          <w:p w14:paraId="554C546A" w14:textId="77777777" w:rsidR="009A55F5" w:rsidRDefault="009A55F5" w:rsidP="00D34D1B">
            <w:r>
              <w:t>Variable characters (60)</w:t>
            </w:r>
          </w:p>
        </w:tc>
        <w:tc>
          <w:tcPr>
            <w:tcW w:w="1000" w:type="dxa"/>
            <w:tcMar>
              <w:top w:w="0" w:type="dxa"/>
              <w:left w:w="108" w:type="dxa"/>
              <w:bottom w:w="0" w:type="dxa"/>
              <w:right w:w="108" w:type="dxa"/>
            </w:tcMar>
          </w:tcPr>
          <w:p w14:paraId="6C4F51F4" w14:textId="77777777" w:rsidR="009A55F5" w:rsidRDefault="009A55F5" w:rsidP="00D34D1B">
            <w:r>
              <w:t>60</w:t>
            </w:r>
          </w:p>
        </w:tc>
        <w:tc>
          <w:tcPr>
            <w:tcW w:w="2820" w:type="dxa"/>
            <w:tcMar>
              <w:top w:w="0" w:type="dxa"/>
              <w:left w:w="108" w:type="dxa"/>
              <w:bottom w:w="0" w:type="dxa"/>
              <w:right w:w="108" w:type="dxa"/>
            </w:tcMar>
          </w:tcPr>
          <w:p w14:paraId="3A07E99D" w14:textId="77777777" w:rsidR="009A55F5" w:rsidRDefault="009A55F5" w:rsidP="00D34D1B">
            <w:r>
              <w:t>identifier domain</w:t>
            </w:r>
          </w:p>
        </w:tc>
      </w:tr>
      <w:tr w:rsidR="009A55F5" w14:paraId="687A070A" w14:textId="77777777" w:rsidTr="00D34D1B">
        <w:tc>
          <w:tcPr>
            <w:tcW w:w="600" w:type="dxa"/>
            <w:tcMar>
              <w:top w:w="0" w:type="dxa"/>
              <w:left w:w="108" w:type="dxa"/>
              <w:bottom w:w="0" w:type="dxa"/>
              <w:right w:w="108" w:type="dxa"/>
            </w:tcMar>
          </w:tcPr>
          <w:p w14:paraId="1A6A84DD" w14:textId="77777777" w:rsidR="009A55F5" w:rsidRDefault="009A55F5" w:rsidP="00D34D1B">
            <w:r>
              <w:t>5</w:t>
            </w:r>
          </w:p>
        </w:tc>
        <w:tc>
          <w:tcPr>
            <w:tcW w:w="3220" w:type="dxa"/>
            <w:tcMar>
              <w:top w:w="0" w:type="dxa"/>
              <w:left w:w="108" w:type="dxa"/>
              <w:bottom w:w="0" w:type="dxa"/>
              <w:right w:w="108" w:type="dxa"/>
            </w:tcMar>
          </w:tcPr>
          <w:p w14:paraId="0377C3F7" w14:textId="77777777" w:rsidR="009A55F5" w:rsidRDefault="009A55F5" w:rsidP="00D34D1B">
            <w:r>
              <w:t>instrmnt_id</w:t>
            </w:r>
          </w:p>
        </w:tc>
        <w:tc>
          <w:tcPr>
            <w:tcW w:w="2000" w:type="dxa"/>
            <w:tcMar>
              <w:top w:w="0" w:type="dxa"/>
              <w:left w:w="108" w:type="dxa"/>
              <w:bottom w:w="0" w:type="dxa"/>
              <w:right w:w="108" w:type="dxa"/>
            </w:tcMar>
          </w:tcPr>
          <w:p w14:paraId="24A59E9E" w14:textId="77777777" w:rsidR="009A55F5" w:rsidRDefault="009A55F5" w:rsidP="00D34D1B">
            <w:r>
              <w:t>Variable characters (60)</w:t>
            </w:r>
          </w:p>
        </w:tc>
        <w:tc>
          <w:tcPr>
            <w:tcW w:w="1000" w:type="dxa"/>
            <w:tcMar>
              <w:top w:w="0" w:type="dxa"/>
              <w:left w:w="108" w:type="dxa"/>
              <w:bottom w:w="0" w:type="dxa"/>
              <w:right w:w="108" w:type="dxa"/>
            </w:tcMar>
          </w:tcPr>
          <w:p w14:paraId="00C2DC9C" w14:textId="77777777" w:rsidR="009A55F5" w:rsidRDefault="009A55F5" w:rsidP="00D34D1B">
            <w:r>
              <w:t>60</w:t>
            </w:r>
          </w:p>
        </w:tc>
        <w:tc>
          <w:tcPr>
            <w:tcW w:w="2820" w:type="dxa"/>
            <w:tcMar>
              <w:top w:w="0" w:type="dxa"/>
              <w:left w:w="108" w:type="dxa"/>
              <w:bottom w:w="0" w:type="dxa"/>
              <w:right w:w="108" w:type="dxa"/>
            </w:tcMar>
          </w:tcPr>
          <w:p w14:paraId="4E95EB8B" w14:textId="77777777" w:rsidR="009A55F5" w:rsidRDefault="009A55F5" w:rsidP="00D34D1B">
            <w:r>
              <w:t>identifier domain</w:t>
            </w:r>
          </w:p>
        </w:tc>
      </w:tr>
      <w:tr w:rsidR="009A55F5" w14:paraId="50D78F3F" w14:textId="77777777" w:rsidTr="00D34D1B">
        <w:tc>
          <w:tcPr>
            <w:tcW w:w="600" w:type="dxa"/>
            <w:tcMar>
              <w:top w:w="0" w:type="dxa"/>
              <w:left w:w="108" w:type="dxa"/>
              <w:bottom w:w="0" w:type="dxa"/>
              <w:right w:w="108" w:type="dxa"/>
            </w:tcMar>
          </w:tcPr>
          <w:p w14:paraId="2C6D043E" w14:textId="77777777" w:rsidR="009A55F5" w:rsidRDefault="009A55F5" w:rsidP="00D34D1B">
            <w:r>
              <w:t>6</w:t>
            </w:r>
          </w:p>
        </w:tc>
        <w:tc>
          <w:tcPr>
            <w:tcW w:w="3220" w:type="dxa"/>
            <w:tcMar>
              <w:top w:w="0" w:type="dxa"/>
              <w:left w:w="108" w:type="dxa"/>
              <w:bottom w:w="0" w:type="dxa"/>
              <w:right w:w="108" w:type="dxa"/>
            </w:tcMar>
          </w:tcPr>
          <w:p w14:paraId="6D4890CB" w14:textId="77777777" w:rsidR="009A55F5" w:rsidRDefault="009A55F5" w:rsidP="00D34D1B">
            <w:r>
              <w:t>rcgntn_stts</w:t>
            </w:r>
          </w:p>
        </w:tc>
        <w:tc>
          <w:tcPr>
            <w:tcW w:w="2000" w:type="dxa"/>
            <w:tcMar>
              <w:top w:w="0" w:type="dxa"/>
              <w:left w:w="108" w:type="dxa"/>
              <w:bottom w:w="0" w:type="dxa"/>
              <w:right w:w="108" w:type="dxa"/>
            </w:tcMar>
          </w:tcPr>
          <w:p w14:paraId="13E7A686" w14:textId="77777777" w:rsidR="009A55F5" w:rsidRDefault="009A55F5" w:rsidP="00D34D1B">
            <w:r>
              <w:t>Variable multibyte (255)</w:t>
            </w:r>
          </w:p>
        </w:tc>
        <w:tc>
          <w:tcPr>
            <w:tcW w:w="1000" w:type="dxa"/>
            <w:tcMar>
              <w:top w:w="0" w:type="dxa"/>
              <w:left w:w="108" w:type="dxa"/>
              <w:bottom w:w="0" w:type="dxa"/>
              <w:right w:w="108" w:type="dxa"/>
            </w:tcMar>
          </w:tcPr>
          <w:p w14:paraId="38EC1003" w14:textId="77777777" w:rsidR="009A55F5" w:rsidRDefault="009A55F5" w:rsidP="00D34D1B">
            <w:r>
              <w:t>255</w:t>
            </w:r>
          </w:p>
        </w:tc>
        <w:tc>
          <w:tcPr>
            <w:tcW w:w="2820" w:type="dxa"/>
            <w:tcMar>
              <w:top w:w="0" w:type="dxa"/>
              <w:left w:w="108" w:type="dxa"/>
              <w:bottom w:w="0" w:type="dxa"/>
              <w:right w:w="108" w:type="dxa"/>
            </w:tcMar>
          </w:tcPr>
          <w:p w14:paraId="532F18CF" w14:textId="77777777" w:rsidR="009A55F5" w:rsidRDefault="009A55F5" w:rsidP="00D34D1B">
            <w:r>
              <w:t>code</w:t>
            </w:r>
          </w:p>
        </w:tc>
      </w:tr>
      <w:tr w:rsidR="009A55F5" w14:paraId="2EA9285D" w14:textId="77777777" w:rsidTr="00D34D1B">
        <w:tc>
          <w:tcPr>
            <w:tcW w:w="600" w:type="dxa"/>
            <w:tcMar>
              <w:top w:w="0" w:type="dxa"/>
              <w:left w:w="108" w:type="dxa"/>
              <w:bottom w:w="0" w:type="dxa"/>
              <w:right w:w="108" w:type="dxa"/>
            </w:tcMar>
          </w:tcPr>
          <w:p w14:paraId="789F39C0" w14:textId="77777777" w:rsidR="009A55F5" w:rsidRDefault="009A55F5" w:rsidP="00D34D1B">
            <w:r>
              <w:t>7</w:t>
            </w:r>
          </w:p>
        </w:tc>
        <w:tc>
          <w:tcPr>
            <w:tcW w:w="3220" w:type="dxa"/>
            <w:tcMar>
              <w:top w:w="0" w:type="dxa"/>
              <w:left w:w="108" w:type="dxa"/>
              <w:bottom w:w="0" w:type="dxa"/>
              <w:right w:w="108" w:type="dxa"/>
            </w:tcMar>
          </w:tcPr>
          <w:p w14:paraId="0F77811A" w14:textId="77777777" w:rsidR="009A55F5" w:rsidRDefault="009A55F5" w:rsidP="00D34D1B">
            <w:r>
              <w:t>prfrmng_stts</w:t>
            </w:r>
          </w:p>
        </w:tc>
        <w:tc>
          <w:tcPr>
            <w:tcW w:w="2000" w:type="dxa"/>
            <w:tcMar>
              <w:top w:w="0" w:type="dxa"/>
              <w:left w:w="108" w:type="dxa"/>
              <w:bottom w:w="0" w:type="dxa"/>
              <w:right w:w="108" w:type="dxa"/>
            </w:tcMar>
          </w:tcPr>
          <w:p w14:paraId="76A069C8" w14:textId="77777777" w:rsidR="009A55F5" w:rsidRDefault="009A55F5" w:rsidP="00D34D1B">
            <w:r>
              <w:t>Variable multibyte (255)</w:t>
            </w:r>
          </w:p>
        </w:tc>
        <w:tc>
          <w:tcPr>
            <w:tcW w:w="1000" w:type="dxa"/>
            <w:tcMar>
              <w:top w:w="0" w:type="dxa"/>
              <w:left w:w="108" w:type="dxa"/>
              <w:bottom w:w="0" w:type="dxa"/>
              <w:right w:w="108" w:type="dxa"/>
            </w:tcMar>
          </w:tcPr>
          <w:p w14:paraId="0307055C" w14:textId="77777777" w:rsidR="009A55F5" w:rsidRDefault="009A55F5" w:rsidP="00D34D1B">
            <w:r>
              <w:t>255</w:t>
            </w:r>
          </w:p>
        </w:tc>
        <w:tc>
          <w:tcPr>
            <w:tcW w:w="2820" w:type="dxa"/>
            <w:tcMar>
              <w:top w:w="0" w:type="dxa"/>
              <w:left w:w="108" w:type="dxa"/>
              <w:bottom w:w="0" w:type="dxa"/>
              <w:right w:w="108" w:type="dxa"/>
            </w:tcMar>
          </w:tcPr>
          <w:p w14:paraId="3F655CE2" w14:textId="77777777" w:rsidR="009A55F5" w:rsidRDefault="009A55F5" w:rsidP="00D34D1B">
            <w:r>
              <w:t>code</w:t>
            </w:r>
          </w:p>
        </w:tc>
      </w:tr>
      <w:tr w:rsidR="009A55F5" w14:paraId="102AE02D" w14:textId="77777777" w:rsidTr="00D34D1B">
        <w:tc>
          <w:tcPr>
            <w:tcW w:w="600" w:type="dxa"/>
            <w:tcMar>
              <w:top w:w="0" w:type="dxa"/>
              <w:left w:w="108" w:type="dxa"/>
              <w:bottom w:w="0" w:type="dxa"/>
              <w:right w:w="108" w:type="dxa"/>
            </w:tcMar>
          </w:tcPr>
          <w:p w14:paraId="2A7E5599" w14:textId="77777777" w:rsidR="009A55F5" w:rsidRDefault="009A55F5" w:rsidP="00D34D1B">
            <w:r>
              <w:t>8</w:t>
            </w:r>
          </w:p>
        </w:tc>
        <w:tc>
          <w:tcPr>
            <w:tcW w:w="3220" w:type="dxa"/>
            <w:tcMar>
              <w:top w:w="0" w:type="dxa"/>
              <w:left w:w="108" w:type="dxa"/>
              <w:bottom w:w="0" w:type="dxa"/>
              <w:right w:w="108" w:type="dxa"/>
            </w:tcMar>
          </w:tcPr>
          <w:p w14:paraId="4BA691F1" w14:textId="77777777" w:rsidR="009A55F5" w:rsidRDefault="009A55F5" w:rsidP="00D34D1B">
            <w:r>
              <w:t>dt_prfrmng_stts</w:t>
            </w:r>
          </w:p>
        </w:tc>
        <w:tc>
          <w:tcPr>
            <w:tcW w:w="2000" w:type="dxa"/>
            <w:tcMar>
              <w:top w:w="0" w:type="dxa"/>
              <w:left w:w="108" w:type="dxa"/>
              <w:bottom w:w="0" w:type="dxa"/>
              <w:right w:w="108" w:type="dxa"/>
            </w:tcMar>
          </w:tcPr>
          <w:p w14:paraId="5039AFB4" w14:textId="77777777" w:rsidR="009A55F5" w:rsidRDefault="009A55F5" w:rsidP="00D34D1B">
            <w:r>
              <w:t>Date</w:t>
            </w:r>
          </w:p>
        </w:tc>
        <w:tc>
          <w:tcPr>
            <w:tcW w:w="1000" w:type="dxa"/>
            <w:tcMar>
              <w:top w:w="0" w:type="dxa"/>
              <w:left w:w="108" w:type="dxa"/>
              <w:bottom w:w="0" w:type="dxa"/>
              <w:right w:w="108" w:type="dxa"/>
            </w:tcMar>
          </w:tcPr>
          <w:p w14:paraId="50166E79" w14:textId="77777777" w:rsidR="009A55F5" w:rsidRDefault="009A55F5" w:rsidP="00D34D1B"/>
        </w:tc>
        <w:tc>
          <w:tcPr>
            <w:tcW w:w="2820" w:type="dxa"/>
            <w:tcMar>
              <w:top w:w="0" w:type="dxa"/>
              <w:left w:w="108" w:type="dxa"/>
              <w:bottom w:w="0" w:type="dxa"/>
              <w:right w:w="108" w:type="dxa"/>
            </w:tcMar>
          </w:tcPr>
          <w:p w14:paraId="0798E8E2" w14:textId="77777777" w:rsidR="009A55F5" w:rsidRDefault="009A55F5" w:rsidP="00D34D1B">
            <w:r>
              <w:t>date with unknown</w:t>
            </w:r>
          </w:p>
        </w:tc>
      </w:tr>
      <w:tr w:rsidR="009A55F5" w14:paraId="59D0954A" w14:textId="77777777" w:rsidTr="00D34D1B">
        <w:tc>
          <w:tcPr>
            <w:tcW w:w="600" w:type="dxa"/>
            <w:tcMar>
              <w:top w:w="0" w:type="dxa"/>
              <w:left w:w="108" w:type="dxa"/>
              <w:bottom w:w="0" w:type="dxa"/>
              <w:right w:w="108" w:type="dxa"/>
            </w:tcMar>
          </w:tcPr>
          <w:p w14:paraId="57E6C90E" w14:textId="77777777" w:rsidR="009A55F5" w:rsidRDefault="009A55F5" w:rsidP="00D34D1B">
            <w:r>
              <w:t>9</w:t>
            </w:r>
          </w:p>
        </w:tc>
        <w:tc>
          <w:tcPr>
            <w:tcW w:w="3220" w:type="dxa"/>
            <w:tcMar>
              <w:top w:w="0" w:type="dxa"/>
              <w:left w:w="108" w:type="dxa"/>
              <w:bottom w:w="0" w:type="dxa"/>
              <w:right w:w="108" w:type="dxa"/>
            </w:tcMar>
          </w:tcPr>
          <w:p w14:paraId="4BBC0C74" w14:textId="77777777" w:rsidR="009A55F5" w:rsidRDefault="009A55F5" w:rsidP="00D34D1B">
            <w:r>
              <w:t>frbrnc_stts</w:t>
            </w:r>
          </w:p>
        </w:tc>
        <w:tc>
          <w:tcPr>
            <w:tcW w:w="2000" w:type="dxa"/>
            <w:tcMar>
              <w:top w:w="0" w:type="dxa"/>
              <w:left w:w="108" w:type="dxa"/>
              <w:bottom w:w="0" w:type="dxa"/>
              <w:right w:w="108" w:type="dxa"/>
            </w:tcMar>
          </w:tcPr>
          <w:p w14:paraId="0836AD57" w14:textId="77777777" w:rsidR="009A55F5" w:rsidRDefault="009A55F5" w:rsidP="00D34D1B">
            <w:r>
              <w:t>Variable multibyte (255)</w:t>
            </w:r>
          </w:p>
        </w:tc>
        <w:tc>
          <w:tcPr>
            <w:tcW w:w="1000" w:type="dxa"/>
            <w:tcMar>
              <w:top w:w="0" w:type="dxa"/>
              <w:left w:w="108" w:type="dxa"/>
              <w:bottom w:w="0" w:type="dxa"/>
              <w:right w:w="108" w:type="dxa"/>
            </w:tcMar>
          </w:tcPr>
          <w:p w14:paraId="34A48500" w14:textId="77777777" w:rsidR="009A55F5" w:rsidRDefault="009A55F5" w:rsidP="00D34D1B">
            <w:r>
              <w:t>255</w:t>
            </w:r>
          </w:p>
        </w:tc>
        <w:tc>
          <w:tcPr>
            <w:tcW w:w="2820" w:type="dxa"/>
            <w:tcMar>
              <w:top w:w="0" w:type="dxa"/>
              <w:left w:w="108" w:type="dxa"/>
              <w:bottom w:w="0" w:type="dxa"/>
              <w:right w:w="108" w:type="dxa"/>
            </w:tcMar>
          </w:tcPr>
          <w:p w14:paraId="268F12CA" w14:textId="77777777" w:rsidR="009A55F5" w:rsidRDefault="009A55F5" w:rsidP="00D34D1B">
            <w:r>
              <w:t>code</w:t>
            </w:r>
          </w:p>
        </w:tc>
      </w:tr>
      <w:tr w:rsidR="009A55F5" w14:paraId="6DBF35B9" w14:textId="77777777" w:rsidTr="00D34D1B">
        <w:tc>
          <w:tcPr>
            <w:tcW w:w="600" w:type="dxa"/>
            <w:tcMar>
              <w:top w:w="0" w:type="dxa"/>
              <w:left w:w="108" w:type="dxa"/>
              <w:bottom w:w="0" w:type="dxa"/>
              <w:right w:w="108" w:type="dxa"/>
            </w:tcMar>
          </w:tcPr>
          <w:p w14:paraId="31FC23C8" w14:textId="77777777" w:rsidR="009A55F5" w:rsidRDefault="009A55F5" w:rsidP="00D34D1B">
            <w:r>
              <w:t>10</w:t>
            </w:r>
          </w:p>
        </w:tc>
        <w:tc>
          <w:tcPr>
            <w:tcW w:w="3220" w:type="dxa"/>
            <w:tcMar>
              <w:top w:w="0" w:type="dxa"/>
              <w:left w:w="108" w:type="dxa"/>
              <w:bottom w:w="0" w:type="dxa"/>
              <w:right w:w="108" w:type="dxa"/>
            </w:tcMar>
          </w:tcPr>
          <w:p w14:paraId="30F578B6" w14:textId="77777777" w:rsidR="009A55F5" w:rsidRDefault="009A55F5" w:rsidP="00D34D1B">
            <w:r>
              <w:t>dt_frbrnc_stts</w:t>
            </w:r>
          </w:p>
        </w:tc>
        <w:tc>
          <w:tcPr>
            <w:tcW w:w="2000" w:type="dxa"/>
            <w:tcMar>
              <w:top w:w="0" w:type="dxa"/>
              <w:left w:w="108" w:type="dxa"/>
              <w:bottom w:w="0" w:type="dxa"/>
              <w:right w:w="108" w:type="dxa"/>
            </w:tcMar>
          </w:tcPr>
          <w:p w14:paraId="5424BBC7" w14:textId="77777777" w:rsidR="009A55F5" w:rsidRDefault="009A55F5" w:rsidP="00D34D1B">
            <w:r>
              <w:t>Date</w:t>
            </w:r>
          </w:p>
        </w:tc>
        <w:tc>
          <w:tcPr>
            <w:tcW w:w="1000" w:type="dxa"/>
            <w:tcMar>
              <w:top w:w="0" w:type="dxa"/>
              <w:left w:w="108" w:type="dxa"/>
              <w:bottom w:w="0" w:type="dxa"/>
              <w:right w:w="108" w:type="dxa"/>
            </w:tcMar>
          </w:tcPr>
          <w:p w14:paraId="20449D15" w14:textId="77777777" w:rsidR="009A55F5" w:rsidRDefault="009A55F5" w:rsidP="00D34D1B"/>
        </w:tc>
        <w:tc>
          <w:tcPr>
            <w:tcW w:w="2820" w:type="dxa"/>
            <w:tcMar>
              <w:top w:w="0" w:type="dxa"/>
              <w:left w:w="108" w:type="dxa"/>
              <w:bottom w:w="0" w:type="dxa"/>
              <w:right w:w="108" w:type="dxa"/>
            </w:tcMar>
          </w:tcPr>
          <w:p w14:paraId="034AF5AA" w14:textId="77777777" w:rsidR="009A55F5" w:rsidRDefault="009A55F5" w:rsidP="00D34D1B">
            <w:r>
              <w:t>date with unknown</w:t>
            </w:r>
          </w:p>
        </w:tc>
      </w:tr>
      <w:tr w:rsidR="009A55F5" w14:paraId="1BD9795B" w14:textId="77777777" w:rsidTr="00D34D1B">
        <w:tc>
          <w:tcPr>
            <w:tcW w:w="600" w:type="dxa"/>
            <w:tcMar>
              <w:top w:w="0" w:type="dxa"/>
              <w:left w:w="108" w:type="dxa"/>
              <w:bottom w:w="0" w:type="dxa"/>
              <w:right w:w="108" w:type="dxa"/>
            </w:tcMar>
          </w:tcPr>
          <w:p w14:paraId="5B7CF88A" w14:textId="77777777" w:rsidR="009A55F5" w:rsidRDefault="009A55F5" w:rsidP="00D34D1B">
            <w:r>
              <w:lastRenderedPageBreak/>
              <w:t>11</w:t>
            </w:r>
          </w:p>
        </w:tc>
        <w:tc>
          <w:tcPr>
            <w:tcW w:w="3220" w:type="dxa"/>
            <w:tcMar>
              <w:top w:w="0" w:type="dxa"/>
              <w:left w:w="108" w:type="dxa"/>
              <w:bottom w:w="0" w:type="dxa"/>
              <w:right w:w="108" w:type="dxa"/>
            </w:tcMar>
          </w:tcPr>
          <w:p w14:paraId="64579A20" w14:textId="77777777" w:rsidR="009A55F5" w:rsidRDefault="009A55F5" w:rsidP="00D34D1B">
            <w:r>
              <w:t>cmltv_rcvrs_snc_dflt</w:t>
            </w:r>
          </w:p>
        </w:tc>
        <w:tc>
          <w:tcPr>
            <w:tcW w:w="2000" w:type="dxa"/>
            <w:tcMar>
              <w:top w:w="0" w:type="dxa"/>
              <w:left w:w="108" w:type="dxa"/>
              <w:bottom w:w="0" w:type="dxa"/>
              <w:right w:w="108" w:type="dxa"/>
            </w:tcMar>
          </w:tcPr>
          <w:p w14:paraId="0FC0AF38" w14:textId="77777777" w:rsidR="009A55F5" w:rsidRDefault="009A55F5" w:rsidP="00D34D1B">
            <w:r>
              <w:t>Decimal (16,0)</w:t>
            </w:r>
          </w:p>
        </w:tc>
        <w:tc>
          <w:tcPr>
            <w:tcW w:w="1000" w:type="dxa"/>
            <w:tcMar>
              <w:top w:w="0" w:type="dxa"/>
              <w:left w:w="108" w:type="dxa"/>
              <w:bottom w:w="0" w:type="dxa"/>
              <w:right w:w="108" w:type="dxa"/>
            </w:tcMar>
          </w:tcPr>
          <w:p w14:paraId="6E0EB8E7" w14:textId="77777777" w:rsidR="009A55F5" w:rsidRDefault="009A55F5" w:rsidP="00D34D1B">
            <w:r>
              <w:t>16</w:t>
            </w:r>
          </w:p>
        </w:tc>
        <w:tc>
          <w:tcPr>
            <w:tcW w:w="2820" w:type="dxa"/>
            <w:tcMar>
              <w:top w:w="0" w:type="dxa"/>
              <w:left w:w="108" w:type="dxa"/>
              <w:bottom w:w="0" w:type="dxa"/>
              <w:right w:w="108" w:type="dxa"/>
            </w:tcMar>
          </w:tcPr>
          <w:p w14:paraId="45D873A6" w14:textId="77777777" w:rsidR="009A55F5" w:rsidRPr="009A55F5" w:rsidRDefault="009A55F5" w:rsidP="00D34D1B">
            <w:pPr>
              <w:rPr>
                <w:lang w:val="en-US"/>
              </w:rPr>
            </w:pPr>
            <w:r w:rsidRPr="009A55F5">
              <w:rPr>
                <w:lang w:val="en-US"/>
              </w:rPr>
              <w:t>euro amount (non-negative) with exclusions</w:t>
            </w:r>
          </w:p>
        </w:tc>
      </w:tr>
      <w:tr w:rsidR="009A55F5" w14:paraId="500222F9" w14:textId="77777777" w:rsidTr="00D34D1B">
        <w:tc>
          <w:tcPr>
            <w:tcW w:w="600" w:type="dxa"/>
            <w:tcMar>
              <w:top w:w="0" w:type="dxa"/>
              <w:left w:w="108" w:type="dxa"/>
              <w:bottom w:w="0" w:type="dxa"/>
              <w:right w:w="108" w:type="dxa"/>
            </w:tcMar>
          </w:tcPr>
          <w:p w14:paraId="01114791" w14:textId="77777777" w:rsidR="009A55F5" w:rsidRDefault="009A55F5" w:rsidP="00D34D1B">
            <w:r>
              <w:t>12</w:t>
            </w:r>
          </w:p>
        </w:tc>
        <w:tc>
          <w:tcPr>
            <w:tcW w:w="3220" w:type="dxa"/>
            <w:tcMar>
              <w:top w:w="0" w:type="dxa"/>
              <w:left w:w="108" w:type="dxa"/>
              <w:bottom w:w="0" w:type="dxa"/>
              <w:right w:w="108" w:type="dxa"/>
            </w:tcMar>
          </w:tcPr>
          <w:p w14:paraId="0EF33F4D" w14:textId="77777777" w:rsidR="009A55F5" w:rsidRPr="009A55F5" w:rsidRDefault="009A55F5" w:rsidP="00D34D1B">
            <w:pPr>
              <w:rPr>
                <w:lang w:val="en-US"/>
              </w:rPr>
            </w:pPr>
            <w:r w:rsidRPr="009A55F5">
              <w:rPr>
                <w:lang w:val="en-US"/>
              </w:rPr>
              <w:t>fully_derecognised_instrument_being_serviced_indicator</w:t>
            </w:r>
          </w:p>
        </w:tc>
        <w:tc>
          <w:tcPr>
            <w:tcW w:w="2000" w:type="dxa"/>
            <w:tcMar>
              <w:top w:w="0" w:type="dxa"/>
              <w:left w:w="108" w:type="dxa"/>
              <w:bottom w:w="0" w:type="dxa"/>
              <w:right w:w="108" w:type="dxa"/>
            </w:tcMar>
          </w:tcPr>
          <w:p w14:paraId="24D0143D" w14:textId="77777777" w:rsidR="009A55F5" w:rsidRDefault="009A55F5" w:rsidP="00D34D1B">
            <w:r>
              <w:t>Variable characters (50)</w:t>
            </w:r>
          </w:p>
        </w:tc>
        <w:tc>
          <w:tcPr>
            <w:tcW w:w="1000" w:type="dxa"/>
            <w:tcMar>
              <w:top w:w="0" w:type="dxa"/>
              <w:left w:w="108" w:type="dxa"/>
              <w:bottom w:w="0" w:type="dxa"/>
              <w:right w:w="108" w:type="dxa"/>
            </w:tcMar>
          </w:tcPr>
          <w:p w14:paraId="5DA52E08" w14:textId="77777777" w:rsidR="009A55F5" w:rsidRDefault="009A55F5" w:rsidP="00D34D1B">
            <w:r>
              <w:t>50</w:t>
            </w:r>
          </w:p>
        </w:tc>
        <w:tc>
          <w:tcPr>
            <w:tcW w:w="2820" w:type="dxa"/>
            <w:tcMar>
              <w:top w:w="0" w:type="dxa"/>
              <w:left w:w="108" w:type="dxa"/>
              <w:bottom w:w="0" w:type="dxa"/>
              <w:right w:w="108" w:type="dxa"/>
            </w:tcMar>
          </w:tcPr>
          <w:p w14:paraId="24E3BE24" w14:textId="77777777" w:rsidR="009A55F5" w:rsidRPr="009A55F5" w:rsidRDefault="009A55F5" w:rsidP="00D34D1B">
            <w:pPr>
              <w:rPr>
                <w:lang w:val="en-US"/>
              </w:rPr>
            </w:pPr>
            <w:r w:rsidRPr="009A55F5">
              <w:rPr>
                <w:lang w:val="en-US"/>
              </w:rPr>
              <w:t>fully derecognised instrument being serviced indicator</w:t>
            </w:r>
          </w:p>
        </w:tc>
      </w:tr>
    </w:tbl>
    <w:p w14:paraId="7D0497A0" w14:textId="77777777" w:rsidR="009A55F5" w:rsidRDefault="009A55F5" w:rsidP="009A55F5">
      <w:pPr>
        <w:pStyle w:val="Heading3"/>
      </w:pPr>
      <w:bookmarkStart w:id="145" w:name="_Toc113370717"/>
      <w:r>
        <w:t>address.csv</w:t>
      </w:r>
      <w:bookmarkEnd w:id="14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A69AD3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439C7EB" w14:textId="77777777" w:rsidR="009A55F5" w:rsidRDefault="009A55F5" w:rsidP="00D34D1B">
            <w:r>
              <w:t>#</w:t>
            </w:r>
          </w:p>
        </w:tc>
        <w:tc>
          <w:tcPr>
            <w:tcW w:w="4000" w:type="dxa"/>
            <w:tcMar>
              <w:top w:w="0" w:type="dxa"/>
              <w:left w:w="108" w:type="dxa"/>
              <w:bottom w:w="0" w:type="dxa"/>
              <w:right w:w="108" w:type="dxa"/>
            </w:tcMar>
          </w:tcPr>
          <w:p w14:paraId="27B74057" w14:textId="77777777" w:rsidR="009A55F5" w:rsidRDefault="009A55F5" w:rsidP="00D34D1B">
            <w:r>
              <w:t>Header</w:t>
            </w:r>
          </w:p>
        </w:tc>
        <w:tc>
          <w:tcPr>
            <w:tcW w:w="2240" w:type="dxa"/>
            <w:tcMar>
              <w:top w:w="0" w:type="dxa"/>
              <w:left w:w="108" w:type="dxa"/>
              <w:bottom w:w="0" w:type="dxa"/>
              <w:right w:w="108" w:type="dxa"/>
            </w:tcMar>
          </w:tcPr>
          <w:p w14:paraId="3C2C0566" w14:textId="77777777" w:rsidR="009A55F5" w:rsidRDefault="009A55F5" w:rsidP="00D34D1B">
            <w:r>
              <w:t>Data type</w:t>
            </w:r>
          </w:p>
        </w:tc>
        <w:tc>
          <w:tcPr>
            <w:tcW w:w="2800" w:type="dxa"/>
            <w:tcMar>
              <w:top w:w="0" w:type="dxa"/>
              <w:left w:w="108" w:type="dxa"/>
              <w:bottom w:w="0" w:type="dxa"/>
              <w:right w:w="108" w:type="dxa"/>
            </w:tcMar>
          </w:tcPr>
          <w:p w14:paraId="7FD7F1F1" w14:textId="77777777" w:rsidR="009A55F5" w:rsidRDefault="009A55F5" w:rsidP="00D34D1B">
            <w:r>
              <w:t>Details</w:t>
            </w:r>
          </w:p>
        </w:tc>
      </w:tr>
      <w:tr w:rsidR="009A55F5" w14:paraId="4FF44577" w14:textId="77777777" w:rsidTr="00D34D1B">
        <w:tc>
          <w:tcPr>
            <w:tcW w:w="600" w:type="dxa"/>
            <w:tcMar>
              <w:top w:w="0" w:type="dxa"/>
              <w:left w:w="108" w:type="dxa"/>
              <w:bottom w:w="0" w:type="dxa"/>
              <w:right w:w="108" w:type="dxa"/>
            </w:tcMar>
          </w:tcPr>
          <w:p w14:paraId="63275B84" w14:textId="77777777" w:rsidR="009A55F5" w:rsidRDefault="009A55F5" w:rsidP="00D34D1B">
            <w:r>
              <w:t>1</w:t>
            </w:r>
          </w:p>
        </w:tc>
        <w:tc>
          <w:tcPr>
            <w:tcW w:w="4000" w:type="dxa"/>
            <w:tcMar>
              <w:top w:w="0" w:type="dxa"/>
              <w:left w:w="108" w:type="dxa"/>
              <w:bottom w:w="0" w:type="dxa"/>
              <w:right w:w="108" w:type="dxa"/>
            </w:tcMar>
          </w:tcPr>
          <w:p w14:paraId="77EEC1CC" w14:textId="77777777" w:rsidR="009A55F5" w:rsidRPr="009A55F5" w:rsidRDefault="009A55F5" w:rsidP="00D34D1B">
            <w:pPr>
              <w:rPr>
                <w:lang w:val="en-US"/>
              </w:rPr>
            </w:pPr>
            <w:r w:rsidRPr="009A55F5">
              <w:rPr>
                <w:lang w:val="en-US"/>
              </w:rPr>
              <w:t>"reporting_agent_identifier";"street";"city_town_village";"postal_code";"reporting_reference_date";"country";"nuts_3_region"</w:t>
            </w:r>
          </w:p>
        </w:tc>
        <w:tc>
          <w:tcPr>
            <w:tcW w:w="2240" w:type="dxa"/>
            <w:tcMar>
              <w:top w:w="0" w:type="dxa"/>
              <w:left w:w="108" w:type="dxa"/>
              <w:bottom w:w="0" w:type="dxa"/>
              <w:right w:w="108" w:type="dxa"/>
            </w:tcMar>
          </w:tcPr>
          <w:p w14:paraId="1D8DB010" w14:textId="77777777" w:rsidR="009A55F5" w:rsidRDefault="009A55F5" w:rsidP="00D34D1B">
            <w:r>
              <w:t>Alpha-numeric</w:t>
            </w:r>
          </w:p>
        </w:tc>
        <w:tc>
          <w:tcPr>
            <w:tcW w:w="2800" w:type="dxa"/>
            <w:tcMar>
              <w:top w:w="0" w:type="dxa"/>
              <w:left w:w="108" w:type="dxa"/>
              <w:bottom w:w="0" w:type="dxa"/>
              <w:right w:w="108" w:type="dxa"/>
            </w:tcMar>
          </w:tcPr>
          <w:p w14:paraId="5FA82084"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919B414"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FC7514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A1E58E8" w14:textId="77777777" w:rsidR="009A55F5" w:rsidRDefault="009A55F5" w:rsidP="00D34D1B">
            <w:r>
              <w:t>#</w:t>
            </w:r>
          </w:p>
        </w:tc>
        <w:tc>
          <w:tcPr>
            <w:tcW w:w="3220" w:type="dxa"/>
            <w:tcMar>
              <w:top w:w="0" w:type="dxa"/>
              <w:left w:w="108" w:type="dxa"/>
              <w:bottom w:w="0" w:type="dxa"/>
              <w:right w:w="108" w:type="dxa"/>
            </w:tcMar>
          </w:tcPr>
          <w:p w14:paraId="19457681" w14:textId="77777777" w:rsidR="009A55F5" w:rsidRDefault="009A55F5" w:rsidP="00D34D1B">
            <w:r>
              <w:t>Column name (attribute)</w:t>
            </w:r>
          </w:p>
        </w:tc>
        <w:tc>
          <w:tcPr>
            <w:tcW w:w="2000" w:type="dxa"/>
            <w:tcMar>
              <w:top w:w="0" w:type="dxa"/>
              <w:left w:w="108" w:type="dxa"/>
              <w:bottom w:w="0" w:type="dxa"/>
              <w:right w:w="108" w:type="dxa"/>
            </w:tcMar>
          </w:tcPr>
          <w:p w14:paraId="18DFEB83" w14:textId="77777777" w:rsidR="009A55F5" w:rsidRDefault="009A55F5" w:rsidP="00D34D1B">
            <w:r>
              <w:t>Data type</w:t>
            </w:r>
          </w:p>
        </w:tc>
        <w:tc>
          <w:tcPr>
            <w:tcW w:w="1000" w:type="dxa"/>
            <w:tcMar>
              <w:top w:w="0" w:type="dxa"/>
              <w:left w:w="108" w:type="dxa"/>
              <w:bottom w:w="0" w:type="dxa"/>
              <w:right w:w="108" w:type="dxa"/>
            </w:tcMar>
          </w:tcPr>
          <w:p w14:paraId="615AC05A" w14:textId="77777777" w:rsidR="009A55F5" w:rsidRDefault="009A55F5" w:rsidP="00D34D1B">
            <w:r>
              <w:t>Length</w:t>
            </w:r>
          </w:p>
        </w:tc>
        <w:tc>
          <w:tcPr>
            <w:tcW w:w="2820" w:type="dxa"/>
            <w:tcMar>
              <w:top w:w="0" w:type="dxa"/>
              <w:left w:w="108" w:type="dxa"/>
              <w:bottom w:w="0" w:type="dxa"/>
              <w:right w:w="108" w:type="dxa"/>
            </w:tcMar>
          </w:tcPr>
          <w:p w14:paraId="71922CA3" w14:textId="77777777" w:rsidR="009A55F5" w:rsidRDefault="009A55F5" w:rsidP="00D34D1B">
            <w:r>
              <w:t>Details</w:t>
            </w:r>
          </w:p>
        </w:tc>
      </w:tr>
      <w:tr w:rsidR="009A55F5" w14:paraId="2B1D3EC2" w14:textId="77777777" w:rsidTr="00D34D1B">
        <w:tc>
          <w:tcPr>
            <w:tcW w:w="600" w:type="dxa"/>
            <w:tcMar>
              <w:top w:w="0" w:type="dxa"/>
              <w:left w:w="108" w:type="dxa"/>
              <w:bottom w:w="0" w:type="dxa"/>
              <w:right w:w="108" w:type="dxa"/>
            </w:tcMar>
          </w:tcPr>
          <w:p w14:paraId="6C866942" w14:textId="77777777" w:rsidR="009A55F5" w:rsidRDefault="009A55F5" w:rsidP="00D34D1B">
            <w:r>
              <w:t>1</w:t>
            </w:r>
          </w:p>
        </w:tc>
        <w:tc>
          <w:tcPr>
            <w:tcW w:w="3220" w:type="dxa"/>
            <w:tcMar>
              <w:top w:w="0" w:type="dxa"/>
              <w:left w:w="108" w:type="dxa"/>
              <w:bottom w:w="0" w:type="dxa"/>
              <w:right w:w="108" w:type="dxa"/>
            </w:tcMar>
          </w:tcPr>
          <w:p w14:paraId="7B80FFF6" w14:textId="77777777" w:rsidR="009A55F5" w:rsidRDefault="009A55F5" w:rsidP="00D34D1B">
            <w:r>
              <w:t>reporting_agent_identifier</w:t>
            </w:r>
          </w:p>
        </w:tc>
        <w:tc>
          <w:tcPr>
            <w:tcW w:w="2000" w:type="dxa"/>
            <w:tcMar>
              <w:top w:w="0" w:type="dxa"/>
              <w:left w:w="108" w:type="dxa"/>
              <w:bottom w:w="0" w:type="dxa"/>
              <w:right w:w="108" w:type="dxa"/>
            </w:tcMar>
          </w:tcPr>
          <w:p w14:paraId="1EE86B4B" w14:textId="77777777" w:rsidR="009A55F5" w:rsidRDefault="009A55F5" w:rsidP="00D34D1B">
            <w:r>
              <w:t>Variable characters (50)</w:t>
            </w:r>
          </w:p>
        </w:tc>
        <w:tc>
          <w:tcPr>
            <w:tcW w:w="1000" w:type="dxa"/>
            <w:tcMar>
              <w:top w:w="0" w:type="dxa"/>
              <w:left w:w="108" w:type="dxa"/>
              <w:bottom w:w="0" w:type="dxa"/>
              <w:right w:w="108" w:type="dxa"/>
            </w:tcMar>
          </w:tcPr>
          <w:p w14:paraId="5568D783" w14:textId="77777777" w:rsidR="009A55F5" w:rsidRDefault="009A55F5" w:rsidP="00D34D1B">
            <w:r>
              <w:t>50</w:t>
            </w:r>
          </w:p>
        </w:tc>
        <w:tc>
          <w:tcPr>
            <w:tcW w:w="2820" w:type="dxa"/>
            <w:tcMar>
              <w:top w:w="0" w:type="dxa"/>
              <w:left w:w="108" w:type="dxa"/>
              <w:bottom w:w="0" w:type="dxa"/>
              <w:right w:w="108" w:type="dxa"/>
            </w:tcMar>
          </w:tcPr>
          <w:p w14:paraId="3220B06E" w14:textId="77777777" w:rsidR="009A55F5" w:rsidRDefault="009A55F5" w:rsidP="00D34D1B">
            <w:r>
              <w:t>riad counterparty domain</w:t>
            </w:r>
          </w:p>
        </w:tc>
      </w:tr>
      <w:tr w:rsidR="009A55F5" w14:paraId="184ABA9F" w14:textId="77777777" w:rsidTr="00D34D1B">
        <w:tc>
          <w:tcPr>
            <w:tcW w:w="600" w:type="dxa"/>
            <w:tcMar>
              <w:top w:w="0" w:type="dxa"/>
              <w:left w:w="108" w:type="dxa"/>
              <w:bottom w:w="0" w:type="dxa"/>
              <w:right w:w="108" w:type="dxa"/>
            </w:tcMar>
          </w:tcPr>
          <w:p w14:paraId="1BFD674E" w14:textId="77777777" w:rsidR="009A55F5" w:rsidRDefault="009A55F5" w:rsidP="00D34D1B">
            <w:r>
              <w:t>2</w:t>
            </w:r>
          </w:p>
        </w:tc>
        <w:tc>
          <w:tcPr>
            <w:tcW w:w="3220" w:type="dxa"/>
            <w:tcMar>
              <w:top w:w="0" w:type="dxa"/>
              <w:left w:w="108" w:type="dxa"/>
              <w:bottom w:w="0" w:type="dxa"/>
              <w:right w:w="108" w:type="dxa"/>
            </w:tcMar>
          </w:tcPr>
          <w:p w14:paraId="6370D21B" w14:textId="77777777" w:rsidR="009A55F5" w:rsidRDefault="009A55F5" w:rsidP="00D34D1B">
            <w:r>
              <w:t>street</w:t>
            </w:r>
          </w:p>
        </w:tc>
        <w:tc>
          <w:tcPr>
            <w:tcW w:w="2000" w:type="dxa"/>
            <w:tcMar>
              <w:top w:w="0" w:type="dxa"/>
              <w:left w:w="108" w:type="dxa"/>
              <w:bottom w:w="0" w:type="dxa"/>
              <w:right w:w="108" w:type="dxa"/>
            </w:tcMar>
          </w:tcPr>
          <w:p w14:paraId="7A394D8A" w14:textId="77777777" w:rsidR="009A55F5" w:rsidRDefault="009A55F5" w:rsidP="00D34D1B">
            <w:r>
              <w:t>Variable multibyte (255)</w:t>
            </w:r>
          </w:p>
        </w:tc>
        <w:tc>
          <w:tcPr>
            <w:tcW w:w="1000" w:type="dxa"/>
            <w:tcMar>
              <w:top w:w="0" w:type="dxa"/>
              <w:left w:w="108" w:type="dxa"/>
              <w:bottom w:w="0" w:type="dxa"/>
              <w:right w:w="108" w:type="dxa"/>
            </w:tcMar>
          </w:tcPr>
          <w:p w14:paraId="0360B161" w14:textId="77777777" w:rsidR="009A55F5" w:rsidRDefault="009A55F5" w:rsidP="00D34D1B">
            <w:r>
              <w:t>255</w:t>
            </w:r>
          </w:p>
        </w:tc>
        <w:tc>
          <w:tcPr>
            <w:tcW w:w="2820" w:type="dxa"/>
            <w:tcMar>
              <w:top w:w="0" w:type="dxa"/>
              <w:left w:w="108" w:type="dxa"/>
              <w:bottom w:w="0" w:type="dxa"/>
              <w:right w:w="108" w:type="dxa"/>
            </w:tcMar>
          </w:tcPr>
          <w:p w14:paraId="2F818EA9" w14:textId="77777777" w:rsidR="009A55F5" w:rsidRPr="009A55F5" w:rsidRDefault="009A55F5" w:rsidP="00D34D1B">
            <w:pPr>
              <w:rPr>
                <w:lang w:val="en-US"/>
              </w:rPr>
            </w:pPr>
            <w:r w:rsidRPr="009A55F5">
              <w:rPr>
                <w:lang w:val="en-US"/>
              </w:rPr>
              <w:t>medium sized string with unknown</w:t>
            </w:r>
          </w:p>
        </w:tc>
      </w:tr>
      <w:tr w:rsidR="009A55F5" w14:paraId="3D9A8758" w14:textId="77777777" w:rsidTr="00D34D1B">
        <w:tc>
          <w:tcPr>
            <w:tcW w:w="600" w:type="dxa"/>
            <w:tcMar>
              <w:top w:w="0" w:type="dxa"/>
              <w:left w:w="108" w:type="dxa"/>
              <w:bottom w:w="0" w:type="dxa"/>
              <w:right w:w="108" w:type="dxa"/>
            </w:tcMar>
          </w:tcPr>
          <w:p w14:paraId="05E61558" w14:textId="77777777" w:rsidR="009A55F5" w:rsidRDefault="009A55F5" w:rsidP="00D34D1B">
            <w:r>
              <w:t>3</w:t>
            </w:r>
          </w:p>
        </w:tc>
        <w:tc>
          <w:tcPr>
            <w:tcW w:w="3220" w:type="dxa"/>
            <w:tcMar>
              <w:top w:w="0" w:type="dxa"/>
              <w:left w:w="108" w:type="dxa"/>
              <w:bottom w:w="0" w:type="dxa"/>
              <w:right w:w="108" w:type="dxa"/>
            </w:tcMar>
          </w:tcPr>
          <w:p w14:paraId="66CD918E" w14:textId="77777777" w:rsidR="009A55F5" w:rsidRDefault="009A55F5" w:rsidP="00D34D1B">
            <w:r>
              <w:t>city_town_village</w:t>
            </w:r>
          </w:p>
        </w:tc>
        <w:tc>
          <w:tcPr>
            <w:tcW w:w="2000" w:type="dxa"/>
            <w:tcMar>
              <w:top w:w="0" w:type="dxa"/>
              <w:left w:w="108" w:type="dxa"/>
              <w:bottom w:w="0" w:type="dxa"/>
              <w:right w:w="108" w:type="dxa"/>
            </w:tcMar>
          </w:tcPr>
          <w:p w14:paraId="7755E473" w14:textId="77777777" w:rsidR="009A55F5" w:rsidRDefault="009A55F5" w:rsidP="00D34D1B">
            <w:r>
              <w:t>Variable multibyte (255)</w:t>
            </w:r>
          </w:p>
        </w:tc>
        <w:tc>
          <w:tcPr>
            <w:tcW w:w="1000" w:type="dxa"/>
            <w:tcMar>
              <w:top w:w="0" w:type="dxa"/>
              <w:left w:w="108" w:type="dxa"/>
              <w:bottom w:w="0" w:type="dxa"/>
              <w:right w:w="108" w:type="dxa"/>
            </w:tcMar>
          </w:tcPr>
          <w:p w14:paraId="352A1740" w14:textId="77777777" w:rsidR="009A55F5" w:rsidRDefault="009A55F5" w:rsidP="00D34D1B">
            <w:r>
              <w:t>255</w:t>
            </w:r>
          </w:p>
        </w:tc>
        <w:tc>
          <w:tcPr>
            <w:tcW w:w="2820" w:type="dxa"/>
            <w:tcMar>
              <w:top w:w="0" w:type="dxa"/>
              <w:left w:w="108" w:type="dxa"/>
              <w:bottom w:w="0" w:type="dxa"/>
              <w:right w:w="108" w:type="dxa"/>
            </w:tcMar>
          </w:tcPr>
          <w:p w14:paraId="2ACAB550" w14:textId="77777777" w:rsidR="009A55F5" w:rsidRPr="009A55F5" w:rsidRDefault="009A55F5" w:rsidP="00D34D1B">
            <w:pPr>
              <w:rPr>
                <w:lang w:val="en-US"/>
              </w:rPr>
            </w:pPr>
            <w:r w:rsidRPr="009A55F5">
              <w:rPr>
                <w:lang w:val="en-US"/>
              </w:rPr>
              <w:t>medium sized string with unknown</w:t>
            </w:r>
          </w:p>
        </w:tc>
      </w:tr>
      <w:tr w:rsidR="009A55F5" w14:paraId="77B9F581" w14:textId="77777777" w:rsidTr="00D34D1B">
        <w:tc>
          <w:tcPr>
            <w:tcW w:w="600" w:type="dxa"/>
            <w:tcMar>
              <w:top w:w="0" w:type="dxa"/>
              <w:left w:w="108" w:type="dxa"/>
              <w:bottom w:w="0" w:type="dxa"/>
              <w:right w:w="108" w:type="dxa"/>
            </w:tcMar>
          </w:tcPr>
          <w:p w14:paraId="6C47072B" w14:textId="77777777" w:rsidR="009A55F5" w:rsidRDefault="009A55F5" w:rsidP="00D34D1B">
            <w:r>
              <w:t>4</w:t>
            </w:r>
          </w:p>
        </w:tc>
        <w:tc>
          <w:tcPr>
            <w:tcW w:w="3220" w:type="dxa"/>
            <w:tcMar>
              <w:top w:w="0" w:type="dxa"/>
              <w:left w:w="108" w:type="dxa"/>
              <w:bottom w:w="0" w:type="dxa"/>
              <w:right w:w="108" w:type="dxa"/>
            </w:tcMar>
          </w:tcPr>
          <w:p w14:paraId="7BEAF268" w14:textId="77777777" w:rsidR="009A55F5" w:rsidRDefault="009A55F5" w:rsidP="00D34D1B">
            <w:r>
              <w:t>postal_code</w:t>
            </w:r>
          </w:p>
        </w:tc>
        <w:tc>
          <w:tcPr>
            <w:tcW w:w="2000" w:type="dxa"/>
            <w:tcMar>
              <w:top w:w="0" w:type="dxa"/>
              <w:left w:w="108" w:type="dxa"/>
              <w:bottom w:w="0" w:type="dxa"/>
              <w:right w:w="108" w:type="dxa"/>
            </w:tcMar>
          </w:tcPr>
          <w:p w14:paraId="7F626E4C" w14:textId="77777777" w:rsidR="009A55F5" w:rsidRDefault="009A55F5" w:rsidP="00D34D1B">
            <w:r>
              <w:t>Variable multibyte (20)</w:t>
            </w:r>
          </w:p>
        </w:tc>
        <w:tc>
          <w:tcPr>
            <w:tcW w:w="1000" w:type="dxa"/>
            <w:tcMar>
              <w:top w:w="0" w:type="dxa"/>
              <w:left w:w="108" w:type="dxa"/>
              <w:bottom w:w="0" w:type="dxa"/>
              <w:right w:w="108" w:type="dxa"/>
            </w:tcMar>
          </w:tcPr>
          <w:p w14:paraId="7E2E56D0" w14:textId="77777777" w:rsidR="009A55F5" w:rsidRDefault="009A55F5" w:rsidP="00D34D1B">
            <w:r>
              <w:t>20</w:t>
            </w:r>
          </w:p>
        </w:tc>
        <w:tc>
          <w:tcPr>
            <w:tcW w:w="2820" w:type="dxa"/>
            <w:tcMar>
              <w:top w:w="0" w:type="dxa"/>
              <w:left w:w="108" w:type="dxa"/>
              <w:bottom w:w="0" w:type="dxa"/>
              <w:right w:w="108" w:type="dxa"/>
            </w:tcMar>
          </w:tcPr>
          <w:p w14:paraId="52C5577B" w14:textId="77777777" w:rsidR="009A55F5" w:rsidRDefault="009A55F5" w:rsidP="00D34D1B">
            <w:r>
              <w:t>postal code with exclusions</w:t>
            </w:r>
          </w:p>
        </w:tc>
      </w:tr>
      <w:tr w:rsidR="009A55F5" w14:paraId="532AF424" w14:textId="77777777" w:rsidTr="00D34D1B">
        <w:tc>
          <w:tcPr>
            <w:tcW w:w="600" w:type="dxa"/>
            <w:tcMar>
              <w:top w:w="0" w:type="dxa"/>
              <w:left w:w="108" w:type="dxa"/>
              <w:bottom w:w="0" w:type="dxa"/>
              <w:right w:w="108" w:type="dxa"/>
            </w:tcMar>
          </w:tcPr>
          <w:p w14:paraId="340C3E50" w14:textId="77777777" w:rsidR="009A55F5" w:rsidRDefault="009A55F5" w:rsidP="00D34D1B">
            <w:r>
              <w:t>5</w:t>
            </w:r>
          </w:p>
        </w:tc>
        <w:tc>
          <w:tcPr>
            <w:tcW w:w="3220" w:type="dxa"/>
            <w:tcMar>
              <w:top w:w="0" w:type="dxa"/>
              <w:left w:w="108" w:type="dxa"/>
              <w:bottom w:w="0" w:type="dxa"/>
              <w:right w:w="108" w:type="dxa"/>
            </w:tcMar>
          </w:tcPr>
          <w:p w14:paraId="54BF64FE" w14:textId="77777777" w:rsidR="009A55F5" w:rsidRDefault="009A55F5" w:rsidP="00D34D1B">
            <w:r>
              <w:t>reporting_reference_date</w:t>
            </w:r>
          </w:p>
        </w:tc>
        <w:tc>
          <w:tcPr>
            <w:tcW w:w="2000" w:type="dxa"/>
            <w:tcMar>
              <w:top w:w="0" w:type="dxa"/>
              <w:left w:w="108" w:type="dxa"/>
              <w:bottom w:w="0" w:type="dxa"/>
              <w:right w:w="108" w:type="dxa"/>
            </w:tcMar>
          </w:tcPr>
          <w:p w14:paraId="4D924D9F" w14:textId="77777777" w:rsidR="009A55F5" w:rsidRDefault="009A55F5" w:rsidP="00D34D1B">
            <w:r>
              <w:t>Date</w:t>
            </w:r>
          </w:p>
        </w:tc>
        <w:tc>
          <w:tcPr>
            <w:tcW w:w="1000" w:type="dxa"/>
            <w:tcMar>
              <w:top w:w="0" w:type="dxa"/>
              <w:left w:w="108" w:type="dxa"/>
              <w:bottom w:w="0" w:type="dxa"/>
              <w:right w:w="108" w:type="dxa"/>
            </w:tcMar>
          </w:tcPr>
          <w:p w14:paraId="00B8B571" w14:textId="77777777" w:rsidR="009A55F5" w:rsidRDefault="009A55F5" w:rsidP="00D34D1B"/>
        </w:tc>
        <w:tc>
          <w:tcPr>
            <w:tcW w:w="2820" w:type="dxa"/>
            <w:tcMar>
              <w:top w:w="0" w:type="dxa"/>
              <w:left w:w="108" w:type="dxa"/>
              <w:bottom w:w="0" w:type="dxa"/>
              <w:right w:w="108" w:type="dxa"/>
            </w:tcMar>
          </w:tcPr>
          <w:p w14:paraId="49155A03" w14:textId="77777777" w:rsidR="009A55F5" w:rsidRDefault="009A55F5" w:rsidP="00D34D1B">
            <w:r>
              <w:t>reporting reference date</w:t>
            </w:r>
          </w:p>
        </w:tc>
      </w:tr>
      <w:tr w:rsidR="009A55F5" w14:paraId="5D3F33EE" w14:textId="77777777" w:rsidTr="00D34D1B">
        <w:tc>
          <w:tcPr>
            <w:tcW w:w="600" w:type="dxa"/>
            <w:tcMar>
              <w:top w:w="0" w:type="dxa"/>
              <w:left w:w="108" w:type="dxa"/>
              <w:bottom w:w="0" w:type="dxa"/>
              <w:right w:w="108" w:type="dxa"/>
            </w:tcMar>
          </w:tcPr>
          <w:p w14:paraId="31E4E039" w14:textId="77777777" w:rsidR="009A55F5" w:rsidRDefault="009A55F5" w:rsidP="00D34D1B">
            <w:r>
              <w:t>6</w:t>
            </w:r>
          </w:p>
        </w:tc>
        <w:tc>
          <w:tcPr>
            <w:tcW w:w="3220" w:type="dxa"/>
            <w:tcMar>
              <w:top w:w="0" w:type="dxa"/>
              <w:left w:w="108" w:type="dxa"/>
              <w:bottom w:w="0" w:type="dxa"/>
              <w:right w:w="108" w:type="dxa"/>
            </w:tcMar>
          </w:tcPr>
          <w:p w14:paraId="347AA7B3" w14:textId="77777777" w:rsidR="009A55F5" w:rsidRDefault="009A55F5" w:rsidP="00D34D1B">
            <w:r>
              <w:t>country</w:t>
            </w:r>
          </w:p>
        </w:tc>
        <w:tc>
          <w:tcPr>
            <w:tcW w:w="2000" w:type="dxa"/>
            <w:tcMar>
              <w:top w:w="0" w:type="dxa"/>
              <w:left w:w="108" w:type="dxa"/>
              <w:bottom w:w="0" w:type="dxa"/>
              <w:right w:w="108" w:type="dxa"/>
            </w:tcMar>
          </w:tcPr>
          <w:p w14:paraId="60805252" w14:textId="77777777" w:rsidR="009A55F5" w:rsidRDefault="009A55F5" w:rsidP="00D34D1B">
            <w:r>
              <w:t>Characters (2)</w:t>
            </w:r>
          </w:p>
        </w:tc>
        <w:tc>
          <w:tcPr>
            <w:tcW w:w="1000" w:type="dxa"/>
            <w:tcMar>
              <w:top w:w="0" w:type="dxa"/>
              <w:left w:w="108" w:type="dxa"/>
              <w:bottom w:w="0" w:type="dxa"/>
              <w:right w:w="108" w:type="dxa"/>
            </w:tcMar>
          </w:tcPr>
          <w:p w14:paraId="35E2FAE4" w14:textId="77777777" w:rsidR="009A55F5" w:rsidRDefault="009A55F5" w:rsidP="00D34D1B">
            <w:r>
              <w:t>2</w:t>
            </w:r>
          </w:p>
        </w:tc>
        <w:tc>
          <w:tcPr>
            <w:tcW w:w="2820" w:type="dxa"/>
            <w:tcMar>
              <w:top w:w="0" w:type="dxa"/>
              <w:left w:w="108" w:type="dxa"/>
              <w:bottom w:w="0" w:type="dxa"/>
              <w:right w:w="108" w:type="dxa"/>
            </w:tcMar>
          </w:tcPr>
          <w:p w14:paraId="5FBFD445" w14:textId="77777777" w:rsidR="009A55F5" w:rsidRDefault="009A55F5" w:rsidP="00D34D1B">
            <w:r>
              <w:t>ISO 3166 Country</w:t>
            </w:r>
          </w:p>
        </w:tc>
      </w:tr>
      <w:tr w:rsidR="009A55F5" w14:paraId="3E75F0E5" w14:textId="77777777" w:rsidTr="00D34D1B">
        <w:tc>
          <w:tcPr>
            <w:tcW w:w="600" w:type="dxa"/>
            <w:tcMar>
              <w:top w:w="0" w:type="dxa"/>
              <w:left w:w="108" w:type="dxa"/>
              <w:bottom w:w="0" w:type="dxa"/>
              <w:right w:w="108" w:type="dxa"/>
            </w:tcMar>
          </w:tcPr>
          <w:p w14:paraId="5CB81BA2" w14:textId="77777777" w:rsidR="009A55F5" w:rsidRDefault="009A55F5" w:rsidP="00D34D1B">
            <w:r>
              <w:t>7</w:t>
            </w:r>
          </w:p>
        </w:tc>
        <w:tc>
          <w:tcPr>
            <w:tcW w:w="3220" w:type="dxa"/>
            <w:tcMar>
              <w:top w:w="0" w:type="dxa"/>
              <w:left w:w="108" w:type="dxa"/>
              <w:bottom w:w="0" w:type="dxa"/>
              <w:right w:w="108" w:type="dxa"/>
            </w:tcMar>
          </w:tcPr>
          <w:p w14:paraId="1E08FE74" w14:textId="77777777" w:rsidR="009A55F5" w:rsidRDefault="009A55F5" w:rsidP="00D34D1B">
            <w:r>
              <w:t>nuts_3_region</w:t>
            </w:r>
          </w:p>
        </w:tc>
        <w:tc>
          <w:tcPr>
            <w:tcW w:w="2000" w:type="dxa"/>
            <w:tcMar>
              <w:top w:w="0" w:type="dxa"/>
              <w:left w:w="108" w:type="dxa"/>
              <w:bottom w:w="0" w:type="dxa"/>
              <w:right w:w="108" w:type="dxa"/>
            </w:tcMar>
          </w:tcPr>
          <w:p w14:paraId="5A16717F" w14:textId="77777777" w:rsidR="009A55F5" w:rsidRDefault="009A55F5" w:rsidP="00D34D1B">
            <w:r>
              <w:t>Characters (5)</w:t>
            </w:r>
          </w:p>
        </w:tc>
        <w:tc>
          <w:tcPr>
            <w:tcW w:w="1000" w:type="dxa"/>
            <w:tcMar>
              <w:top w:w="0" w:type="dxa"/>
              <w:left w:w="108" w:type="dxa"/>
              <w:bottom w:w="0" w:type="dxa"/>
              <w:right w:w="108" w:type="dxa"/>
            </w:tcMar>
          </w:tcPr>
          <w:p w14:paraId="2A0CE84F" w14:textId="77777777" w:rsidR="009A55F5" w:rsidRDefault="009A55F5" w:rsidP="00D34D1B">
            <w:r>
              <w:t>5</w:t>
            </w:r>
          </w:p>
        </w:tc>
        <w:tc>
          <w:tcPr>
            <w:tcW w:w="2820" w:type="dxa"/>
            <w:tcMar>
              <w:top w:w="0" w:type="dxa"/>
              <w:left w:w="108" w:type="dxa"/>
              <w:bottom w:w="0" w:type="dxa"/>
              <w:right w:w="108" w:type="dxa"/>
            </w:tcMar>
          </w:tcPr>
          <w:p w14:paraId="4C38EA00" w14:textId="77777777" w:rsidR="009A55F5" w:rsidRDefault="009A55F5" w:rsidP="00D34D1B">
            <w:r>
              <w:t>nuts code</w:t>
            </w:r>
          </w:p>
        </w:tc>
      </w:tr>
    </w:tbl>
    <w:p w14:paraId="4DA75470" w14:textId="77777777" w:rsidR="009A55F5" w:rsidRDefault="009A55F5" w:rsidP="009A55F5">
      <w:pPr>
        <w:pStyle w:val="Heading3"/>
      </w:pPr>
      <w:bookmarkStart w:id="146" w:name="_Toc113370718"/>
      <w:r>
        <w:t>collateral_located_in_a_reporting_member_state.csv</w:t>
      </w:r>
      <w:bookmarkEnd w:id="14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2C6E1BA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75F1EF6" w14:textId="77777777" w:rsidR="009A55F5" w:rsidRDefault="009A55F5" w:rsidP="00D34D1B">
            <w:r>
              <w:t>#</w:t>
            </w:r>
          </w:p>
        </w:tc>
        <w:tc>
          <w:tcPr>
            <w:tcW w:w="4000" w:type="dxa"/>
            <w:tcMar>
              <w:top w:w="0" w:type="dxa"/>
              <w:left w:w="108" w:type="dxa"/>
              <w:bottom w:w="0" w:type="dxa"/>
              <w:right w:w="108" w:type="dxa"/>
            </w:tcMar>
          </w:tcPr>
          <w:p w14:paraId="073387C8" w14:textId="77777777" w:rsidR="009A55F5" w:rsidRDefault="009A55F5" w:rsidP="00D34D1B">
            <w:r>
              <w:t>Header</w:t>
            </w:r>
          </w:p>
        </w:tc>
        <w:tc>
          <w:tcPr>
            <w:tcW w:w="2240" w:type="dxa"/>
            <w:tcMar>
              <w:top w:w="0" w:type="dxa"/>
              <w:left w:w="108" w:type="dxa"/>
              <w:bottom w:w="0" w:type="dxa"/>
              <w:right w:w="108" w:type="dxa"/>
            </w:tcMar>
          </w:tcPr>
          <w:p w14:paraId="5EECB0E9" w14:textId="77777777" w:rsidR="009A55F5" w:rsidRDefault="009A55F5" w:rsidP="00D34D1B">
            <w:r>
              <w:t>Data type</w:t>
            </w:r>
          </w:p>
        </w:tc>
        <w:tc>
          <w:tcPr>
            <w:tcW w:w="2800" w:type="dxa"/>
            <w:tcMar>
              <w:top w:w="0" w:type="dxa"/>
              <w:left w:w="108" w:type="dxa"/>
              <w:bottom w:w="0" w:type="dxa"/>
              <w:right w:w="108" w:type="dxa"/>
            </w:tcMar>
          </w:tcPr>
          <w:p w14:paraId="394BCFC2" w14:textId="77777777" w:rsidR="009A55F5" w:rsidRDefault="009A55F5" w:rsidP="00D34D1B">
            <w:r>
              <w:t>Details</w:t>
            </w:r>
          </w:p>
        </w:tc>
      </w:tr>
      <w:tr w:rsidR="009A55F5" w14:paraId="5CC9A093" w14:textId="77777777" w:rsidTr="00D34D1B">
        <w:tc>
          <w:tcPr>
            <w:tcW w:w="600" w:type="dxa"/>
            <w:tcMar>
              <w:top w:w="0" w:type="dxa"/>
              <w:left w:w="108" w:type="dxa"/>
              <w:bottom w:w="0" w:type="dxa"/>
              <w:right w:w="108" w:type="dxa"/>
            </w:tcMar>
          </w:tcPr>
          <w:p w14:paraId="17275E70" w14:textId="77777777" w:rsidR="009A55F5" w:rsidRDefault="009A55F5" w:rsidP="00D34D1B">
            <w:r>
              <w:t>1</w:t>
            </w:r>
          </w:p>
        </w:tc>
        <w:tc>
          <w:tcPr>
            <w:tcW w:w="4000" w:type="dxa"/>
            <w:tcMar>
              <w:top w:w="0" w:type="dxa"/>
              <w:left w:w="108" w:type="dxa"/>
              <w:bottom w:w="0" w:type="dxa"/>
              <w:right w:w="108" w:type="dxa"/>
            </w:tcMar>
          </w:tcPr>
          <w:p w14:paraId="5C5EABD4" w14:textId="77777777" w:rsidR="009A55F5" w:rsidRPr="009A55F5" w:rsidRDefault="009A55F5" w:rsidP="00D34D1B">
            <w:pPr>
              <w:rPr>
                <w:lang w:val="en-US"/>
              </w:rPr>
            </w:pPr>
            <w:r w:rsidRPr="009A55F5">
              <w:rPr>
                <w:lang w:val="en-US"/>
              </w:rPr>
              <w:t>"reporting_agent_identifier";"prtctn_id";"reporting_reference_date";"real_estate_collateral_location_region"</w:t>
            </w:r>
          </w:p>
        </w:tc>
        <w:tc>
          <w:tcPr>
            <w:tcW w:w="2240" w:type="dxa"/>
            <w:tcMar>
              <w:top w:w="0" w:type="dxa"/>
              <w:left w:w="108" w:type="dxa"/>
              <w:bottom w:w="0" w:type="dxa"/>
              <w:right w:w="108" w:type="dxa"/>
            </w:tcMar>
          </w:tcPr>
          <w:p w14:paraId="36F2C63F" w14:textId="77777777" w:rsidR="009A55F5" w:rsidRDefault="009A55F5" w:rsidP="00D34D1B">
            <w:r>
              <w:t>Alpha-numeric</w:t>
            </w:r>
          </w:p>
        </w:tc>
        <w:tc>
          <w:tcPr>
            <w:tcW w:w="2800" w:type="dxa"/>
            <w:tcMar>
              <w:top w:w="0" w:type="dxa"/>
              <w:left w:w="108" w:type="dxa"/>
              <w:bottom w:w="0" w:type="dxa"/>
              <w:right w:w="108" w:type="dxa"/>
            </w:tcMar>
          </w:tcPr>
          <w:p w14:paraId="1AAC3DC0"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E221F96"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33185D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E22A4D2" w14:textId="77777777" w:rsidR="009A55F5" w:rsidRDefault="009A55F5" w:rsidP="00D34D1B">
            <w:r>
              <w:t>#</w:t>
            </w:r>
          </w:p>
        </w:tc>
        <w:tc>
          <w:tcPr>
            <w:tcW w:w="3220" w:type="dxa"/>
            <w:tcMar>
              <w:top w:w="0" w:type="dxa"/>
              <w:left w:w="108" w:type="dxa"/>
              <w:bottom w:w="0" w:type="dxa"/>
              <w:right w:w="108" w:type="dxa"/>
            </w:tcMar>
          </w:tcPr>
          <w:p w14:paraId="5219D245" w14:textId="77777777" w:rsidR="009A55F5" w:rsidRDefault="009A55F5" w:rsidP="00D34D1B">
            <w:r>
              <w:t>Column name (attribute)</w:t>
            </w:r>
          </w:p>
        </w:tc>
        <w:tc>
          <w:tcPr>
            <w:tcW w:w="2000" w:type="dxa"/>
            <w:tcMar>
              <w:top w:w="0" w:type="dxa"/>
              <w:left w:w="108" w:type="dxa"/>
              <w:bottom w:w="0" w:type="dxa"/>
              <w:right w:w="108" w:type="dxa"/>
            </w:tcMar>
          </w:tcPr>
          <w:p w14:paraId="43A493EE" w14:textId="77777777" w:rsidR="009A55F5" w:rsidRDefault="009A55F5" w:rsidP="00D34D1B">
            <w:r>
              <w:t>Data type</w:t>
            </w:r>
          </w:p>
        </w:tc>
        <w:tc>
          <w:tcPr>
            <w:tcW w:w="1000" w:type="dxa"/>
            <w:tcMar>
              <w:top w:w="0" w:type="dxa"/>
              <w:left w:w="108" w:type="dxa"/>
              <w:bottom w:w="0" w:type="dxa"/>
              <w:right w:w="108" w:type="dxa"/>
            </w:tcMar>
          </w:tcPr>
          <w:p w14:paraId="1BCBFCC3" w14:textId="77777777" w:rsidR="009A55F5" w:rsidRDefault="009A55F5" w:rsidP="00D34D1B">
            <w:r>
              <w:t>Length</w:t>
            </w:r>
          </w:p>
        </w:tc>
        <w:tc>
          <w:tcPr>
            <w:tcW w:w="2820" w:type="dxa"/>
            <w:tcMar>
              <w:top w:w="0" w:type="dxa"/>
              <w:left w:w="108" w:type="dxa"/>
              <w:bottom w:w="0" w:type="dxa"/>
              <w:right w:w="108" w:type="dxa"/>
            </w:tcMar>
          </w:tcPr>
          <w:p w14:paraId="7BAC7C82" w14:textId="77777777" w:rsidR="009A55F5" w:rsidRDefault="009A55F5" w:rsidP="00D34D1B">
            <w:r>
              <w:t>Details</w:t>
            </w:r>
          </w:p>
        </w:tc>
      </w:tr>
      <w:tr w:rsidR="009A55F5" w14:paraId="55F1648E" w14:textId="77777777" w:rsidTr="00D34D1B">
        <w:tc>
          <w:tcPr>
            <w:tcW w:w="600" w:type="dxa"/>
            <w:tcMar>
              <w:top w:w="0" w:type="dxa"/>
              <w:left w:w="108" w:type="dxa"/>
              <w:bottom w:w="0" w:type="dxa"/>
              <w:right w:w="108" w:type="dxa"/>
            </w:tcMar>
          </w:tcPr>
          <w:p w14:paraId="3DE8FB80" w14:textId="77777777" w:rsidR="009A55F5" w:rsidRDefault="009A55F5" w:rsidP="00D34D1B">
            <w:r>
              <w:t>1</w:t>
            </w:r>
          </w:p>
        </w:tc>
        <w:tc>
          <w:tcPr>
            <w:tcW w:w="3220" w:type="dxa"/>
            <w:tcMar>
              <w:top w:w="0" w:type="dxa"/>
              <w:left w:w="108" w:type="dxa"/>
              <w:bottom w:w="0" w:type="dxa"/>
              <w:right w:w="108" w:type="dxa"/>
            </w:tcMar>
          </w:tcPr>
          <w:p w14:paraId="2E052848" w14:textId="77777777" w:rsidR="009A55F5" w:rsidRDefault="009A55F5" w:rsidP="00D34D1B">
            <w:r>
              <w:t>reporting_agent_identifier</w:t>
            </w:r>
          </w:p>
        </w:tc>
        <w:tc>
          <w:tcPr>
            <w:tcW w:w="2000" w:type="dxa"/>
            <w:tcMar>
              <w:top w:w="0" w:type="dxa"/>
              <w:left w:w="108" w:type="dxa"/>
              <w:bottom w:w="0" w:type="dxa"/>
              <w:right w:w="108" w:type="dxa"/>
            </w:tcMar>
          </w:tcPr>
          <w:p w14:paraId="16E71046" w14:textId="77777777" w:rsidR="009A55F5" w:rsidRDefault="009A55F5" w:rsidP="00D34D1B">
            <w:r>
              <w:t>Variable characters (50)</w:t>
            </w:r>
          </w:p>
        </w:tc>
        <w:tc>
          <w:tcPr>
            <w:tcW w:w="1000" w:type="dxa"/>
            <w:tcMar>
              <w:top w:w="0" w:type="dxa"/>
              <w:left w:w="108" w:type="dxa"/>
              <w:bottom w:w="0" w:type="dxa"/>
              <w:right w:w="108" w:type="dxa"/>
            </w:tcMar>
          </w:tcPr>
          <w:p w14:paraId="39681729" w14:textId="77777777" w:rsidR="009A55F5" w:rsidRDefault="009A55F5" w:rsidP="00D34D1B">
            <w:r>
              <w:t>50</w:t>
            </w:r>
          </w:p>
        </w:tc>
        <w:tc>
          <w:tcPr>
            <w:tcW w:w="2820" w:type="dxa"/>
            <w:tcMar>
              <w:top w:w="0" w:type="dxa"/>
              <w:left w:w="108" w:type="dxa"/>
              <w:bottom w:w="0" w:type="dxa"/>
              <w:right w:w="108" w:type="dxa"/>
            </w:tcMar>
          </w:tcPr>
          <w:p w14:paraId="694D4F8B" w14:textId="77777777" w:rsidR="009A55F5" w:rsidRDefault="009A55F5" w:rsidP="00D34D1B">
            <w:r>
              <w:t>riad counterparty domain</w:t>
            </w:r>
          </w:p>
        </w:tc>
      </w:tr>
      <w:tr w:rsidR="009A55F5" w14:paraId="75A5B05C" w14:textId="77777777" w:rsidTr="00D34D1B">
        <w:tc>
          <w:tcPr>
            <w:tcW w:w="600" w:type="dxa"/>
            <w:tcMar>
              <w:top w:w="0" w:type="dxa"/>
              <w:left w:w="108" w:type="dxa"/>
              <w:bottom w:w="0" w:type="dxa"/>
              <w:right w:w="108" w:type="dxa"/>
            </w:tcMar>
          </w:tcPr>
          <w:p w14:paraId="28AB8C5B" w14:textId="77777777" w:rsidR="009A55F5" w:rsidRDefault="009A55F5" w:rsidP="00D34D1B">
            <w:r>
              <w:t>2</w:t>
            </w:r>
          </w:p>
        </w:tc>
        <w:tc>
          <w:tcPr>
            <w:tcW w:w="3220" w:type="dxa"/>
            <w:tcMar>
              <w:top w:w="0" w:type="dxa"/>
              <w:left w:w="108" w:type="dxa"/>
              <w:bottom w:w="0" w:type="dxa"/>
              <w:right w:w="108" w:type="dxa"/>
            </w:tcMar>
          </w:tcPr>
          <w:p w14:paraId="583440B2" w14:textId="77777777" w:rsidR="009A55F5" w:rsidRDefault="009A55F5" w:rsidP="00D34D1B">
            <w:r>
              <w:t>prtctn_id</w:t>
            </w:r>
          </w:p>
        </w:tc>
        <w:tc>
          <w:tcPr>
            <w:tcW w:w="2000" w:type="dxa"/>
            <w:tcMar>
              <w:top w:w="0" w:type="dxa"/>
              <w:left w:w="108" w:type="dxa"/>
              <w:bottom w:w="0" w:type="dxa"/>
              <w:right w:w="108" w:type="dxa"/>
            </w:tcMar>
          </w:tcPr>
          <w:p w14:paraId="67A2CAFF" w14:textId="77777777" w:rsidR="009A55F5" w:rsidRDefault="009A55F5" w:rsidP="00D34D1B">
            <w:r>
              <w:t>Variable characters (60)</w:t>
            </w:r>
          </w:p>
        </w:tc>
        <w:tc>
          <w:tcPr>
            <w:tcW w:w="1000" w:type="dxa"/>
            <w:tcMar>
              <w:top w:w="0" w:type="dxa"/>
              <w:left w:w="108" w:type="dxa"/>
              <w:bottom w:w="0" w:type="dxa"/>
              <w:right w:w="108" w:type="dxa"/>
            </w:tcMar>
          </w:tcPr>
          <w:p w14:paraId="6B528CC6" w14:textId="77777777" w:rsidR="009A55F5" w:rsidRDefault="009A55F5" w:rsidP="00D34D1B">
            <w:r>
              <w:t>60</w:t>
            </w:r>
          </w:p>
        </w:tc>
        <w:tc>
          <w:tcPr>
            <w:tcW w:w="2820" w:type="dxa"/>
            <w:tcMar>
              <w:top w:w="0" w:type="dxa"/>
              <w:left w:w="108" w:type="dxa"/>
              <w:bottom w:w="0" w:type="dxa"/>
              <w:right w:w="108" w:type="dxa"/>
            </w:tcMar>
          </w:tcPr>
          <w:p w14:paraId="58EF7699" w14:textId="77777777" w:rsidR="009A55F5" w:rsidRDefault="009A55F5" w:rsidP="00D34D1B">
            <w:r>
              <w:t>identifier domain</w:t>
            </w:r>
          </w:p>
        </w:tc>
      </w:tr>
      <w:tr w:rsidR="009A55F5" w14:paraId="63EC406F" w14:textId="77777777" w:rsidTr="00D34D1B">
        <w:tc>
          <w:tcPr>
            <w:tcW w:w="600" w:type="dxa"/>
            <w:tcMar>
              <w:top w:w="0" w:type="dxa"/>
              <w:left w:w="108" w:type="dxa"/>
              <w:bottom w:w="0" w:type="dxa"/>
              <w:right w:w="108" w:type="dxa"/>
            </w:tcMar>
          </w:tcPr>
          <w:p w14:paraId="706B9F06" w14:textId="77777777" w:rsidR="009A55F5" w:rsidRDefault="009A55F5" w:rsidP="00D34D1B">
            <w:r>
              <w:t>3</w:t>
            </w:r>
          </w:p>
        </w:tc>
        <w:tc>
          <w:tcPr>
            <w:tcW w:w="3220" w:type="dxa"/>
            <w:tcMar>
              <w:top w:w="0" w:type="dxa"/>
              <w:left w:w="108" w:type="dxa"/>
              <w:bottom w:w="0" w:type="dxa"/>
              <w:right w:w="108" w:type="dxa"/>
            </w:tcMar>
          </w:tcPr>
          <w:p w14:paraId="6BC08EB5" w14:textId="77777777" w:rsidR="009A55F5" w:rsidRDefault="009A55F5" w:rsidP="00D34D1B">
            <w:r>
              <w:t>reporting_reference_date</w:t>
            </w:r>
          </w:p>
        </w:tc>
        <w:tc>
          <w:tcPr>
            <w:tcW w:w="2000" w:type="dxa"/>
            <w:tcMar>
              <w:top w:w="0" w:type="dxa"/>
              <w:left w:w="108" w:type="dxa"/>
              <w:bottom w:w="0" w:type="dxa"/>
              <w:right w:w="108" w:type="dxa"/>
            </w:tcMar>
          </w:tcPr>
          <w:p w14:paraId="552F9463" w14:textId="77777777" w:rsidR="009A55F5" w:rsidRDefault="009A55F5" w:rsidP="00D34D1B">
            <w:r>
              <w:t>Date</w:t>
            </w:r>
          </w:p>
        </w:tc>
        <w:tc>
          <w:tcPr>
            <w:tcW w:w="1000" w:type="dxa"/>
            <w:tcMar>
              <w:top w:w="0" w:type="dxa"/>
              <w:left w:w="108" w:type="dxa"/>
              <w:bottom w:w="0" w:type="dxa"/>
              <w:right w:w="108" w:type="dxa"/>
            </w:tcMar>
          </w:tcPr>
          <w:p w14:paraId="1D5C83B1" w14:textId="77777777" w:rsidR="009A55F5" w:rsidRDefault="009A55F5" w:rsidP="00D34D1B"/>
        </w:tc>
        <w:tc>
          <w:tcPr>
            <w:tcW w:w="2820" w:type="dxa"/>
            <w:tcMar>
              <w:top w:w="0" w:type="dxa"/>
              <w:left w:w="108" w:type="dxa"/>
              <w:bottom w:w="0" w:type="dxa"/>
              <w:right w:w="108" w:type="dxa"/>
            </w:tcMar>
          </w:tcPr>
          <w:p w14:paraId="0134DC18" w14:textId="77777777" w:rsidR="009A55F5" w:rsidRDefault="009A55F5" w:rsidP="00D34D1B">
            <w:r>
              <w:t>reporting reference date</w:t>
            </w:r>
          </w:p>
        </w:tc>
      </w:tr>
      <w:tr w:rsidR="009A55F5" w14:paraId="2CDBB756" w14:textId="77777777" w:rsidTr="00D34D1B">
        <w:tc>
          <w:tcPr>
            <w:tcW w:w="600" w:type="dxa"/>
            <w:tcMar>
              <w:top w:w="0" w:type="dxa"/>
              <w:left w:w="108" w:type="dxa"/>
              <w:bottom w:w="0" w:type="dxa"/>
              <w:right w:w="108" w:type="dxa"/>
            </w:tcMar>
          </w:tcPr>
          <w:p w14:paraId="7970D99C" w14:textId="77777777" w:rsidR="009A55F5" w:rsidRDefault="009A55F5" w:rsidP="00D34D1B">
            <w:r>
              <w:t>4</w:t>
            </w:r>
          </w:p>
        </w:tc>
        <w:tc>
          <w:tcPr>
            <w:tcW w:w="3220" w:type="dxa"/>
            <w:tcMar>
              <w:top w:w="0" w:type="dxa"/>
              <w:left w:w="108" w:type="dxa"/>
              <w:bottom w:w="0" w:type="dxa"/>
              <w:right w:w="108" w:type="dxa"/>
            </w:tcMar>
          </w:tcPr>
          <w:p w14:paraId="79592191" w14:textId="77777777" w:rsidR="009A55F5" w:rsidRPr="009A55F5" w:rsidRDefault="009A55F5" w:rsidP="00D34D1B">
            <w:pPr>
              <w:rPr>
                <w:lang w:val="en-US"/>
              </w:rPr>
            </w:pPr>
            <w:r w:rsidRPr="009A55F5">
              <w:rPr>
                <w:lang w:val="en-US"/>
              </w:rPr>
              <w:t>real_estate_collateral_location_region</w:t>
            </w:r>
          </w:p>
        </w:tc>
        <w:tc>
          <w:tcPr>
            <w:tcW w:w="2000" w:type="dxa"/>
            <w:tcMar>
              <w:top w:w="0" w:type="dxa"/>
              <w:left w:w="108" w:type="dxa"/>
              <w:bottom w:w="0" w:type="dxa"/>
              <w:right w:w="108" w:type="dxa"/>
            </w:tcMar>
          </w:tcPr>
          <w:p w14:paraId="6B69A718" w14:textId="77777777" w:rsidR="009A55F5" w:rsidRDefault="009A55F5" w:rsidP="00D34D1B">
            <w:r>
              <w:t>Characters (5)</w:t>
            </w:r>
          </w:p>
        </w:tc>
        <w:tc>
          <w:tcPr>
            <w:tcW w:w="1000" w:type="dxa"/>
            <w:tcMar>
              <w:top w:w="0" w:type="dxa"/>
              <w:left w:w="108" w:type="dxa"/>
              <w:bottom w:w="0" w:type="dxa"/>
              <w:right w:w="108" w:type="dxa"/>
            </w:tcMar>
          </w:tcPr>
          <w:p w14:paraId="4F3C2174" w14:textId="77777777" w:rsidR="009A55F5" w:rsidRDefault="009A55F5" w:rsidP="00D34D1B">
            <w:r>
              <w:t>5</w:t>
            </w:r>
          </w:p>
        </w:tc>
        <w:tc>
          <w:tcPr>
            <w:tcW w:w="2820" w:type="dxa"/>
            <w:tcMar>
              <w:top w:w="0" w:type="dxa"/>
              <w:left w:w="108" w:type="dxa"/>
              <w:bottom w:w="0" w:type="dxa"/>
              <w:right w:w="108" w:type="dxa"/>
            </w:tcMar>
          </w:tcPr>
          <w:p w14:paraId="50DC41F8" w14:textId="77777777" w:rsidR="009A55F5" w:rsidRDefault="009A55F5" w:rsidP="00D34D1B">
            <w:r>
              <w:t>ISO3166 / NUTS Disjoint</w:t>
            </w:r>
          </w:p>
        </w:tc>
      </w:tr>
    </w:tbl>
    <w:p w14:paraId="04153BD5" w14:textId="77777777" w:rsidR="009A55F5" w:rsidRDefault="009A55F5" w:rsidP="009A55F5">
      <w:pPr>
        <w:pStyle w:val="Heading3"/>
      </w:pPr>
      <w:bookmarkStart w:id="147" w:name="_Toc113370719"/>
      <w:r>
        <w:t>contract.csv</w:t>
      </w:r>
      <w:bookmarkEnd w:id="14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51751D8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DA508D6" w14:textId="77777777" w:rsidR="009A55F5" w:rsidRDefault="009A55F5" w:rsidP="00D34D1B">
            <w:r>
              <w:t>#</w:t>
            </w:r>
          </w:p>
        </w:tc>
        <w:tc>
          <w:tcPr>
            <w:tcW w:w="4000" w:type="dxa"/>
            <w:tcMar>
              <w:top w:w="0" w:type="dxa"/>
              <w:left w:w="108" w:type="dxa"/>
              <w:bottom w:w="0" w:type="dxa"/>
              <w:right w:w="108" w:type="dxa"/>
            </w:tcMar>
          </w:tcPr>
          <w:p w14:paraId="7F50C4E4" w14:textId="77777777" w:rsidR="009A55F5" w:rsidRDefault="009A55F5" w:rsidP="00D34D1B">
            <w:r>
              <w:t>Header</w:t>
            </w:r>
          </w:p>
        </w:tc>
        <w:tc>
          <w:tcPr>
            <w:tcW w:w="2240" w:type="dxa"/>
            <w:tcMar>
              <w:top w:w="0" w:type="dxa"/>
              <w:left w:w="108" w:type="dxa"/>
              <w:bottom w:w="0" w:type="dxa"/>
              <w:right w:w="108" w:type="dxa"/>
            </w:tcMar>
          </w:tcPr>
          <w:p w14:paraId="589E6626" w14:textId="77777777" w:rsidR="009A55F5" w:rsidRDefault="009A55F5" w:rsidP="00D34D1B">
            <w:r>
              <w:t>Data type</w:t>
            </w:r>
          </w:p>
        </w:tc>
        <w:tc>
          <w:tcPr>
            <w:tcW w:w="2800" w:type="dxa"/>
            <w:tcMar>
              <w:top w:w="0" w:type="dxa"/>
              <w:left w:w="108" w:type="dxa"/>
              <w:bottom w:w="0" w:type="dxa"/>
              <w:right w:w="108" w:type="dxa"/>
            </w:tcMar>
          </w:tcPr>
          <w:p w14:paraId="4FC19B71" w14:textId="77777777" w:rsidR="009A55F5" w:rsidRDefault="009A55F5" w:rsidP="00D34D1B">
            <w:r>
              <w:t>Details</w:t>
            </w:r>
          </w:p>
        </w:tc>
      </w:tr>
      <w:tr w:rsidR="009A55F5" w14:paraId="1B3C1D12" w14:textId="77777777" w:rsidTr="00D34D1B">
        <w:tc>
          <w:tcPr>
            <w:tcW w:w="600" w:type="dxa"/>
            <w:tcMar>
              <w:top w:w="0" w:type="dxa"/>
              <w:left w:w="108" w:type="dxa"/>
              <w:bottom w:w="0" w:type="dxa"/>
              <w:right w:w="108" w:type="dxa"/>
            </w:tcMar>
          </w:tcPr>
          <w:p w14:paraId="14F9EDCE" w14:textId="77777777" w:rsidR="009A55F5" w:rsidRDefault="009A55F5" w:rsidP="00D34D1B">
            <w:r>
              <w:t>1</w:t>
            </w:r>
          </w:p>
        </w:tc>
        <w:tc>
          <w:tcPr>
            <w:tcW w:w="4000" w:type="dxa"/>
            <w:tcMar>
              <w:top w:w="0" w:type="dxa"/>
              <w:left w:w="108" w:type="dxa"/>
              <w:bottom w:w="0" w:type="dxa"/>
              <w:right w:w="108" w:type="dxa"/>
            </w:tcMar>
          </w:tcPr>
          <w:p w14:paraId="5324A8B0" w14:textId="77777777" w:rsidR="009A55F5" w:rsidRPr="009A55F5" w:rsidRDefault="009A55F5" w:rsidP="00D34D1B">
            <w:pPr>
              <w:rPr>
                <w:lang w:val="en-US"/>
              </w:rPr>
            </w:pPr>
            <w:r w:rsidRPr="009A55F5">
              <w:rPr>
                <w:lang w:val="en-US"/>
              </w:rPr>
              <w:t>"reporting_agent_identifier";"obsrvd_agnt_cd";"reporting_reference_date";"cntrct_id";"dt_incptn";"syndctd_cntrct_indicator"</w:t>
            </w:r>
          </w:p>
        </w:tc>
        <w:tc>
          <w:tcPr>
            <w:tcW w:w="2240" w:type="dxa"/>
            <w:tcMar>
              <w:top w:w="0" w:type="dxa"/>
              <w:left w:w="108" w:type="dxa"/>
              <w:bottom w:w="0" w:type="dxa"/>
              <w:right w:w="108" w:type="dxa"/>
            </w:tcMar>
          </w:tcPr>
          <w:p w14:paraId="40685243" w14:textId="77777777" w:rsidR="009A55F5" w:rsidRDefault="009A55F5" w:rsidP="00D34D1B">
            <w:r>
              <w:t>Alpha-numeric</w:t>
            </w:r>
          </w:p>
        </w:tc>
        <w:tc>
          <w:tcPr>
            <w:tcW w:w="2800" w:type="dxa"/>
            <w:tcMar>
              <w:top w:w="0" w:type="dxa"/>
              <w:left w:w="108" w:type="dxa"/>
              <w:bottom w:w="0" w:type="dxa"/>
              <w:right w:w="108" w:type="dxa"/>
            </w:tcMar>
          </w:tcPr>
          <w:p w14:paraId="7D28A482"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C33E92B"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866E75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E850837" w14:textId="77777777" w:rsidR="009A55F5" w:rsidRDefault="009A55F5" w:rsidP="00D34D1B">
            <w:r>
              <w:t>#</w:t>
            </w:r>
          </w:p>
        </w:tc>
        <w:tc>
          <w:tcPr>
            <w:tcW w:w="3220" w:type="dxa"/>
            <w:tcMar>
              <w:top w:w="0" w:type="dxa"/>
              <w:left w:w="108" w:type="dxa"/>
              <w:bottom w:w="0" w:type="dxa"/>
              <w:right w:w="108" w:type="dxa"/>
            </w:tcMar>
          </w:tcPr>
          <w:p w14:paraId="7098E78A" w14:textId="77777777" w:rsidR="009A55F5" w:rsidRDefault="009A55F5" w:rsidP="00D34D1B">
            <w:r>
              <w:t>Column name (attribute)</w:t>
            </w:r>
          </w:p>
        </w:tc>
        <w:tc>
          <w:tcPr>
            <w:tcW w:w="2000" w:type="dxa"/>
            <w:tcMar>
              <w:top w:w="0" w:type="dxa"/>
              <w:left w:w="108" w:type="dxa"/>
              <w:bottom w:w="0" w:type="dxa"/>
              <w:right w:w="108" w:type="dxa"/>
            </w:tcMar>
          </w:tcPr>
          <w:p w14:paraId="34F796DD" w14:textId="77777777" w:rsidR="009A55F5" w:rsidRDefault="009A55F5" w:rsidP="00D34D1B">
            <w:r>
              <w:t>Data type</w:t>
            </w:r>
          </w:p>
        </w:tc>
        <w:tc>
          <w:tcPr>
            <w:tcW w:w="1000" w:type="dxa"/>
            <w:tcMar>
              <w:top w:w="0" w:type="dxa"/>
              <w:left w:w="108" w:type="dxa"/>
              <w:bottom w:w="0" w:type="dxa"/>
              <w:right w:w="108" w:type="dxa"/>
            </w:tcMar>
          </w:tcPr>
          <w:p w14:paraId="19636E56" w14:textId="77777777" w:rsidR="009A55F5" w:rsidRDefault="009A55F5" w:rsidP="00D34D1B">
            <w:r>
              <w:t>Length</w:t>
            </w:r>
          </w:p>
        </w:tc>
        <w:tc>
          <w:tcPr>
            <w:tcW w:w="2820" w:type="dxa"/>
            <w:tcMar>
              <w:top w:w="0" w:type="dxa"/>
              <w:left w:w="108" w:type="dxa"/>
              <w:bottom w:w="0" w:type="dxa"/>
              <w:right w:w="108" w:type="dxa"/>
            </w:tcMar>
          </w:tcPr>
          <w:p w14:paraId="168C88C0" w14:textId="77777777" w:rsidR="009A55F5" w:rsidRDefault="009A55F5" w:rsidP="00D34D1B">
            <w:r>
              <w:t>Details</w:t>
            </w:r>
          </w:p>
        </w:tc>
      </w:tr>
      <w:tr w:rsidR="009A55F5" w14:paraId="60182BDF" w14:textId="77777777" w:rsidTr="00D34D1B">
        <w:tc>
          <w:tcPr>
            <w:tcW w:w="600" w:type="dxa"/>
            <w:tcMar>
              <w:top w:w="0" w:type="dxa"/>
              <w:left w:w="108" w:type="dxa"/>
              <w:bottom w:w="0" w:type="dxa"/>
              <w:right w:w="108" w:type="dxa"/>
            </w:tcMar>
          </w:tcPr>
          <w:p w14:paraId="0EC6F524" w14:textId="77777777" w:rsidR="009A55F5" w:rsidRDefault="009A55F5" w:rsidP="00D34D1B">
            <w:r>
              <w:t>1</w:t>
            </w:r>
          </w:p>
        </w:tc>
        <w:tc>
          <w:tcPr>
            <w:tcW w:w="3220" w:type="dxa"/>
            <w:tcMar>
              <w:top w:w="0" w:type="dxa"/>
              <w:left w:w="108" w:type="dxa"/>
              <w:bottom w:w="0" w:type="dxa"/>
              <w:right w:w="108" w:type="dxa"/>
            </w:tcMar>
          </w:tcPr>
          <w:p w14:paraId="01B72074" w14:textId="77777777" w:rsidR="009A55F5" w:rsidRDefault="009A55F5" w:rsidP="00D34D1B">
            <w:r>
              <w:t>reporting_agent_identifier</w:t>
            </w:r>
          </w:p>
        </w:tc>
        <w:tc>
          <w:tcPr>
            <w:tcW w:w="2000" w:type="dxa"/>
            <w:tcMar>
              <w:top w:w="0" w:type="dxa"/>
              <w:left w:w="108" w:type="dxa"/>
              <w:bottom w:w="0" w:type="dxa"/>
              <w:right w:w="108" w:type="dxa"/>
            </w:tcMar>
          </w:tcPr>
          <w:p w14:paraId="6964A25C" w14:textId="77777777" w:rsidR="009A55F5" w:rsidRDefault="009A55F5" w:rsidP="00D34D1B">
            <w:r>
              <w:t>Variable characters (50)</w:t>
            </w:r>
          </w:p>
        </w:tc>
        <w:tc>
          <w:tcPr>
            <w:tcW w:w="1000" w:type="dxa"/>
            <w:tcMar>
              <w:top w:w="0" w:type="dxa"/>
              <w:left w:w="108" w:type="dxa"/>
              <w:bottom w:w="0" w:type="dxa"/>
              <w:right w:w="108" w:type="dxa"/>
            </w:tcMar>
          </w:tcPr>
          <w:p w14:paraId="54B5814F" w14:textId="77777777" w:rsidR="009A55F5" w:rsidRDefault="009A55F5" w:rsidP="00D34D1B">
            <w:r>
              <w:t>50</w:t>
            </w:r>
          </w:p>
        </w:tc>
        <w:tc>
          <w:tcPr>
            <w:tcW w:w="2820" w:type="dxa"/>
            <w:tcMar>
              <w:top w:w="0" w:type="dxa"/>
              <w:left w:w="108" w:type="dxa"/>
              <w:bottom w:w="0" w:type="dxa"/>
              <w:right w:w="108" w:type="dxa"/>
            </w:tcMar>
          </w:tcPr>
          <w:p w14:paraId="522E9508" w14:textId="77777777" w:rsidR="009A55F5" w:rsidRDefault="009A55F5" w:rsidP="00D34D1B">
            <w:r>
              <w:t>riad counterparty domain</w:t>
            </w:r>
          </w:p>
        </w:tc>
      </w:tr>
      <w:tr w:rsidR="009A55F5" w14:paraId="2694ABC8" w14:textId="77777777" w:rsidTr="00D34D1B">
        <w:tc>
          <w:tcPr>
            <w:tcW w:w="600" w:type="dxa"/>
            <w:tcMar>
              <w:top w:w="0" w:type="dxa"/>
              <w:left w:w="108" w:type="dxa"/>
              <w:bottom w:w="0" w:type="dxa"/>
              <w:right w:w="108" w:type="dxa"/>
            </w:tcMar>
          </w:tcPr>
          <w:p w14:paraId="1A57ED4B" w14:textId="77777777" w:rsidR="009A55F5" w:rsidRDefault="009A55F5" w:rsidP="00D34D1B">
            <w:r>
              <w:t>2</w:t>
            </w:r>
          </w:p>
        </w:tc>
        <w:tc>
          <w:tcPr>
            <w:tcW w:w="3220" w:type="dxa"/>
            <w:tcMar>
              <w:top w:w="0" w:type="dxa"/>
              <w:left w:w="108" w:type="dxa"/>
              <w:bottom w:w="0" w:type="dxa"/>
              <w:right w:w="108" w:type="dxa"/>
            </w:tcMar>
          </w:tcPr>
          <w:p w14:paraId="3A372393" w14:textId="77777777" w:rsidR="009A55F5" w:rsidRDefault="009A55F5" w:rsidP="00D34D1B">
            <w:r>
              <w:t>obsrvd_agnt_cd</w:t>
            </w:r>
          </w:p>
        </w:tc>
        <w:tc>
          <w:tcPr>
            <w:tcW w:w="2000" w:type="dxa"/>
            <w:tcMar>
              <w:top w:w="0" w:type="dxa"/>
              <w:left w:w="108" w:type="dxa"/>
              <w:bottom w:w="0" w:type="dxa"/>
              <w:right w:w="108" w:type="dxa"/>
            </w:tcMar>
          </w:tcPr>
          <w:p w14:paraId="705C8342" w14:textId="77777777" w:rsidR="009A55F5" w:rsidRDefault="009A55F5" w:rsidP="00D34D1B">
            <w:r>
              <w:t>Variable characters (50)</w:t>
            </w:r>
          </w:p>
        </w:tc>
        <w:tc>
          <w:tcPr>
            <w:tcW w:w="1000" w:type="dxa"/>
            <w:tcMar>
              <w:top w:w="0" w:type="dxa"/>
              <w:left w:w="108" w:type="dxa"/>
              <w:bottom w:w="0" w:type="dxa"/>
              <w:right w:w="108" w:type="dxa"/>
            </w:tcMar>
          </w:tcPr>
          <w:p w14:paraId="28247869" w14:textId="77777777" w:rsidR="009A55F5" w:rsidRDefault="009A55F5" w:rsidP="00D34D1B">
            <w:r>
              <w:t>50</w:t>
            </w:r>
          </w:p>
        </w:tc>
        <w:tc>
          <w:tcPr>
            <w:tcW w:w="2820" w:type="dxa"/>
            <w:tcMar>
              <w:top w:w="0" w:type="dxa"/>
              <w:left w:w="108" w:type="dxa"/>
              <w:bottom w:w="0" w:type="dxa"/>
              <w:right w:w="108" w:type="dxa"/>
            </w:tcMar>
          </w:tcPr>
          <w:p w14:paraId="1A2C0A52" w14:textId="77777777" w:rsidR="009A55F5" w:rsidRDefault="009A55F5" w:rsidP="00D34D1B">
            <w:r>
              <w:t>riad counterparty domain</w:t>
            </w:r>
          </w:p>
        </w:tc>
      </w:tr>
      <w:tr w:rsidR="009A55F5" w14:paraId="58E19992" w14:textId="77777777" w:rsidTr="00D34D1B">
        <w:tc>
          <w:tcPr>
            <w:tcW w:w="600" w:type="dxa"/>
            <w:tcMar>
              <w:top w:w="0" w:type="dxa"/>
              <w:left w:w="108" w:type="dxa"/>
              <w:bottom w:w="0" w:type="dxa"/>
              <w:right w:w="108" w:type="dxa"/>
            </w:tcMar>
          </w:tcPr>
          <w:p w14:paraId="308ECFC7" w14:textId="77777777" w:rsidR="009A55F5" w:rsidRDefault="009A55F5" w:rsidP="00D34D1B">
            <w:r>
              <w:t>3</w:t>
            </w:r>
          </w:p>
        </w:tc>
        <w:tc>
          <w:tcPr>
            <w:tcW w:w="3220" w:type="dxa"/>
            <w:tcMar>
              <w:top w:w="0" w:type="dxa"/>
              <w:left w:w="108" w:type="dxa"/>
              <w:bottom w:w="0" w:type="dxa"/>
              <w:right w:w="108" w:type="dxa"/>
            </w:tcMar>
          </w:tcPr>
          <w:p w14:paraId="71C5E101" w14:textId="77777777" w:rsidR="009A55F5" w:rsidRDefault="009A55F5" w:rsidP="00D34D1B">
            <w:r>
              <w:t>reporting_reference_date</w:t>
            </w:r>
          </w:p>
        </w:tc>
        <w:tc>
          <w:tcPr>
            <w:tcW w:w="2000" w:type="dxa"/>
            <w:tcMar>
              <w:top w:w="0" w:type="dxa"/>
              <w:left w:w="108" w:type="dxa"/>
              <w:bottom w:w="0" w:type="dxa"/>
              <w:right w:w="108" w:type="dxa"/>
            </w:tcMar>
          </w:tcPr>
          <w:p w14:paraId="4F55C9CA" w14:textId="77777777" w:rsidR="009A55F5" w:rsidRDefault="009A55F5" w:rsidP="00D34D1B">
            <w:r>
              <w:t>Date</w:t>
            </w:r>
          </w:p>
        </w:tc>
        <w:tc>
          <w:tcPr>
            <w:tcW w:w="1000" w:type="dxa"/>
            <w:tcMar>
              <w:top w:w="0" w:type="dxa"/>
              <w:left w:w="108" w:type="dxa"/>
              <w:bottom w:w="0" w:type="dxa"/>
              <w:right w:w="108" w:type="dxa"/>
            </w:tcMar>
          </w:tcPr>
          <w:p w14:paraId="292B2FEA" w14:textId="77777777" w:rsidR="009A55F5" w:rsidRDefault="009A55F5" w:rsidP="00D34D1B"/>
        </w:tc>
        <w:tc>
          <w:tcPr>
            <w:tcW w:w="2820" w:type="dxa"/>
            <w:tcMar>
              <w:top w:w="0" w:type="dxa"/>
              <w:left w:w="108" w:type="dxa"/>
              <w:bottom w:w="0" w:type="dxa"/>
              <w:right w:w="108" w:type="dxa"/>
            </w:tcMar>
          </w:tcPr>
          <w:p w14:paraId="78D9DC33" w14:textId="77777777" w:rsidR="009A55F5" w:rsidRDefault="009A55F5" w:rsidP="00D34D1B">
            <w:r>
              <w:t>reporting reference date</w:t>
            </w:r>
          </w:p>
        </w:tc>
      </w:tr>
      <w:tr w:rsidR="009A55F5" w14:paraId="588FEFA4" w14:textId="77777777" w:rsidTr="00D34D1B">
        <w:tc>
          <w:tcPr>
            <w:tcW w:w="600" w:type="dxa"/>
            <w:tcMar>
              <w:top w:w="0" w:type="dxa"/>
              <w:left w:w="108" w:type="dxa"/>
              <w:bottom w:w="0" w:type="dxa"/>
              <w:right w:w="108" w:type="dxa"/>
            </w:tcMar>
          </w:tcPr>
          <w:p w14:paraId="61CD586B" w14:textId="77777777" w:rsidR="009A55F5" w:rsidRDefault="009A55F5" w:rsidP="00D34D1B">
            <w:r>
              <w:t>4</w:t>
            </w:r>
          </w:p>
        </w:tc>
        <w:tc>
          <w:tcPr>
            <w:tcW w:w="3220" w:type="dxa"/>
            <w:tcMar>
              <w:top w:w="0" w:type="dxa"/>
              <w:left w:w="108" w:type="dxa"/>
              <w:bottom w:w="0" w:type="dxa"/>
              <w:right w:w="108" w:type="dxa"/>
            </w:tcMar>
          </w:tcPr>
          <w:p w14:paraId="1DC5EDAB" w14:textId="77777777" w:rsidR="009A55F5" w:rsidRDefault="009A55F5" w:rsidP="00D34D1B">
            <w:r>
              <w:t>cntrct_id</w:t>
            </w:r>
          </w:p>
        </w:tc>
        <w:tc>
          <w:tcPr>
            <w:tcW w:w="2000" w:type="dxa"/>
            <w:tcMar>
              <w:top w:w="0" w:type="dxa"/>
              <w:left w:w="108" w:type="dxa"/>
              <w:bottom w:w="0" w:type="dxa"/>
              <w:right w:w="108" w:type="dxa"/>
            </w:tcMar>
          </w:tcPr>
          <w:p w14:paraId="4D3B8912" w14:textId="77777777" w:rsidR="009A55F5" w:rsidRDefault="009A55F5" w:rsidP="00D34D1B">
            <w:r>
              <w:t>Variable characters (60)</w:t>
            </w:r>
          </w:p>
        </w:tc>
        <w:tc>
          <w:tcPr>
            <w:tcW w:w="1000" w:type="dxa"/>
            <w:tcMar>
              <w:top w:w="0" w:type="dxa"/>
              <w:left w:w="108" w:type="dxa"/>
              <w:bottom w:w="0" w:type="dxa"/>
              <w:right w:w="108" w:type="dxa"/>
            </w:tcMar>
          </w:tcPr>
          <w:p w14:paraId="00064A1D" w14:textId="77777777" w:rsidR="009A55F5" w:rsidRDefault="009A55F5" w:rsidP="00D34D1B">
            <w:r>
              <w:t>60</w:t>
            </w:r>
          </w:p>
        </w:tc>
        <w:tc>
          <w:tcPr>
            <w:tcW w:w="2820" w:type="dxa"/>
            <w:tcMar>
              <w:top w:w="0" w:type="dxa"/>
              <w:left w:w="108" w:type="dxa"/>
              <w:bottom w:w="0" w:type="dxa"/>
              <w:right w:w="108" w:type="dxa"/>
            </w:tcMar>
          </w:tcPr>
          <w:p w14:paraId="0C55F475" w14:textId="77777777" w:rsidR="009A55F5" w:rsidRDefault="009A55F5" w:rsidP="00D34D1B">
            <w:r>
              <w:t>identifier domain</w:t>
            </w:r>
          </w:p>
        </w:tc>
      </w:tr>
      <w:tr w:rsidR="009A55F5" w14:paraId="1E58A3E6" w14:textId="77777777" w:rsidTr="00D34D1B">
        <w:tc>
          <w:tcPr>
            <w:tcW w:w="600" w:type="dxa"/>
            <w:tcMar>
              <w:top w:w="0" w:type="dxa"/>
              <w:left w:w="108" w:type="dxa"/>
              <w:bottom w:w="0" w:type="dxa"/>
              <w:right w:w="108" w:type="dxa"/>
            </w:tcMar>
          </w:tcPr>
          <w:p w14:paraId="24E9447C" w14:textId="77777777" w:rsidR="009A55F5" w:rsidRDefault="009A55F5" w:rsidP="00D34D1B">
            <w:r>
              <w:t>5</w:t>
            </w:r>
          </w:p>
        </w:tc>
        <w:tc>
          <w:tcPr>
            <w:tcW w:w="3220" w:type="dxa"/>
            <w:tcMar>
              <w:top w:w="0" w:type="dxa"/>
              <w:left w:w="108" w:type="dxa"/>
              <w:bottom w:w="0" w:type="dxa"/>
              <w:right w:w="108" w:type="dxa"/>
            </w:tcMar>
          </w:tcPr>
          <w:p w14:paraId="23F50B83" w14:textId="77777777" w:rsidR="009A55F5" w:rsidRDefault="009A55F5" w:rsidP="00D34D1B">
            <w:r>
              <w:t>dt_incptn</w:t>
            </w:r>
          </w:p>
        </w:tc>
        <w:tc>
          <w:tcPr>
            <w:tcW w:w="2000" w:type="dxa"/>
            <w:tcMar>
              <w:top w:w="0" w:type="dxa"/>
              <w:left w:w="108" w:type="dxa"/>
              <w:bottom w:w="0" w:type="dxa"/>
              <w:right w:w="108" w:type="dxa"/>
            </w:tcMar>
          </w:tcPr>
          <w:p w14:paraId="0AC7587D" w14:textId="77777777" w:rsidR="009A55F5" w:rsidRDefault="009A55F5" w:rsidP="00D34D1B">
            <w:r>
              <w:t>Date</w:t>
            </w:r>
          </w:p>
        </w:tc>
        <w:tc>
          <w:tcPr>
            <w:tcW w:w="1000" w:type="dxa"/>
            <w:tcMar>
              <w:top w:w="0" w:type="dxa"/>
              <w:left w:w="108" w:type="dxa"/>
              <w:bottom w:w="0" w:type="dxa"/>
              <w:right w:w="108" w:type="dxa"/>
            </w:tcMar>
          </w:tcPr>
          <w:p w14:paraId="1C9A7A38" w14:textId="77777777" w:rsidR="009A55F5" w:rsidRDefault="009A55F5" w:rsidP="00D34D1B"/>
        </w:tc>
        <w:tc>
          <w:tcPr>
            <w:tcW w:w="2820" w:type="dxa"/>
            <w:tcMar>
              <w:top w:w="0" w:type="dxa"/>
              <w:left w:w="108" w:type="dxa"/>
              <w:bottom w:w="0" w:type="dxa"/>
              <w:right w:w="108" w:type="dxa"/>
            </w:tcMar>
          </w:tcPr>
          <w:p w14:paraId="6D4F82C5" w14:textId="77777777" w:rsidR="009A55F5" w:rsidRDefault="009A55F5" w:rsidP="00D34D1B">
            <w:r>
              <w:t>date with unknown</w:t>
            </w:r>
          </w:p>
        </w:tc>
      </w:tr>
      <w:tr w:rsidR="009A55F5" w14:paraId="49E5DBEF" w14:textId="77777777" w:rsidTr="00D34D1B">
        <w:tc>
          <w:tcPr>
            <w:tcW w:w="600" w:type="dxa"/>
            <w:tcMar>
              <w:top w:w="0" w:type="dxa"/>
              <w:left w:w="108" w:type="dxa"/>
              <w:bottom w:w="0" w:type="dxa"/>
              <w:right w:w="108" w:type="dxa"/>
            </w:tcMar>
          </w:tcPr>
          <w:p w14:paraId="49946A6C" w14:textId="77777777" w:rsidR="009A55F5" w:rsidRDefault="009A55F5" w:rsidP="00D34D1B">
            <w:r>
              <w:t>6</w:t>
            </w:r>
          </w:p>
        </w:tc>
        <w:tc>
          <w:tcPr>
            <w:tcW w:w="3220" w:type="dxa"/>
            <w:tcMar>
              <w:top w:w="0" w:type="dxa"/>
              <w:left w:w="108" w:type="dxa"/>
              <w:bottom w:w="0" w:type="dxa"/>
              <w:right w:w="108" w:type="dxa"/>
            </w:tcMar>
          </w:tcPr>
          <w:p w14:paraId="5DC39018" w14:textId="77777777" w:rsidR="009A55F5" w:rsidRDefault="009A55F5" w:rsidP="00D34D1B">
            <w:r>
              <w:t>syndctd_cntrct_indicator</w:t>
            </w:r>
          </w:p>
        </w:tc>
        <w:tc>
          <w:tcPr>
            <w:tcW w:w="2000" w:type="dxa"/>
            <w:tcMar>
              <w:top w:w="0" w:type="dxa"/>
              <w:left w:w="108" w:type="dxa"/>
              <w:bottom w:w="0" w:type="dxa"/>
              <w:right w:w="108" w:type="dxa"/>
            </w:tcMar>
          </w:tcPr>
          <w:p w14:paraId="327BC0E9" w14:textId="77777777" w:rsidR="009A55F5" w:rsidRDefault="009A55F5" w:rsidP="00D34D1B">
            <w:r>
              <w:t>Variable characters (50)</w:t>
            </w:r>
          </w:p>
        </w:tc>
        <w:tc>
          <w:tcPr>
            <w:tcW w:w="1000" w:type="dxa"/>
            <w:tcMar>
              <w:top w:w="0" w:type="dxa"/>
              <w:left w:w="108" w:type="dxa"/>
              <w:bottom w:w="0" w:type="dxa"/>
              <w:right w:w="108" w:type="dxa"/>
            </w:tcMar>
          </w:tcPr>
          <w:p w14:paraId="50A47C77" w14:textId="77777777" w:rsidR="009A55F5" w:rsidRDefault="009A55F5" w:rsidP="00D34D1B">
            <w:r>
              <w:t>50</w:t>
            </w:r>
          </w:p>
        </w:tc>
        <w:tc>
          <w:tcPr>
            <w:tcW w:w="2820" w:type="dxa"/>
            <w:tcMar>
              <w:top w:w="0" w:type="dxa"/>
              <w:left w:w="108" w:type="dxa"/>
              <w:bottom w:w="0" w:type="dxa"/>
              <w:right w:w="108" w:type="dxa"/>
            </w:tcMar>
          </w:tcPr>
          <w:p w14:paraId="5147C88E" w14:textId="77777777" w:rsidR="009A55F5" w:rsidRDefault="009A55F5" w:rsidP="00D34D1B">
            <w:r>
              <w:t>syndicated contract indicator</w:t>
            </w:r>
          </w:p>
        </w:tc>
      </w:tr>
    </w:tbl>
    <w:p w14:paraId="12332C54" w14:textId="77777777" w:rsidR="009A55F5" w:rsidRDefault="009A55F5" w:rsidP="009A55F5">
      <w:pPr>
        <w:pStyle w:val="Heading3"/>
      </w:pPr>
      <w:bookmarkStart w:id="148" w:name="_Toc113370720"/>
      <w:r>
        <w:t>counterparty.csv</w:t>
      </w:r>
      <w:bookmarkEnd w:id="14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5992AA0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0385773" w14:textId="77777777" w:rsidR="009A55F5" w:rsidRDefault="009A55F5" w:rsidP="00D34D1B">
            <w:r>
              <w:t>#</w:t>
            </w:r>
          </w:p>
        </w:tc>
        <w:tc>
          <w:tcPr>
            <w:tcW w:w="4000" w:type="dxa"/>
            <w:tcMar>
              <w:top w:w="0" w:type="dxa"/>
              <w:left w:w="108" w:type="dxa"/>
              <w:bottom w:w="0" w:type="dxa"/>
              <w:right w:w="108" w:type="dxa"/>
            </w:tcMar>
          </w:tcPr>
          <w:p w14:paraId="1C7FB4D1" w14:textId="77777777" w:rsidR="009A55F5" w:rsidRDefault="009A55F5" w:rsidP="00D34D1B">
            <w:r>
              <w:t>Header</w:t>
            </w:r>
          </w:p>
        </w:tc>
        <w:tc>
          <w:tcPr>
            <w:tcW w:w="2240" w:type="dxa"/>
            <w:tcMar>
              <w:top w:w="0" w:type="dxa"/>
              <w:left w:w="108" w:type="dxa"/>
              <w:bottom w:w="0" w:type="dxa"/>
              <w:right w:w="108" w:type="dxa"/>
            </w:tcMar>
          </w:tcPr>
          <w:p w14:paraId="6A4867D3" w14:textId="77777777" w:rsidR="009A55F5" w:rsidRDefault="009A55F5" w:rsidP="00D34D1B">
            <w:r>
              <w:t>Data type</w:t>
            </w:r>
          </w:p>
        </w:tc>
        <w:tc>
          <w:tcPr>
            <w:tcW w:w="2800" w:type="dxa"/>
            <w:tcMar>
              <w:top w:w="0" w:type="dxa"/>
              <w:left w:w="108" w:type="dxa"/>
              <w:bottom w:w="0" w:type="dxa"/>
              <w:right w:w="108" w:type="dxa"/>
            </w:tcMar>
          </w:tcPr>
          <w:p w14:paraId="76C408CD" w14:textId="77777777" w:rsidR="009A55F5" w:rsidRDefault="009A55F5" w:rsidP="00D34D1B">
            <w:r>
              <w:t>Details</w:t>
            </w:r>
          </w:p>
        </w:tc>
      </w:tr>
      <w:tr w:rsidR="009A55F5" w14:paraId="749E6C78" w14:textId="77777777" w:rsidTr="00D34D1B">
        <w:tc>
          <w:tcPr>
            <w:tcW w:w="600" w:type="dxa"/>
            <w:tcMar>
              <w:top w:w="0" w:type="dxa"/>
              <w:left w:w="108" w:type="dxa"/>
              <w:bottom w:w="0" w:type="dxa"/>
              <w:right w:w="108" w:type="dxa"/>
            </w:tcMar>
          </w:tcPr>
          <w:p w14:paraId="6A922E5A" w14:textId="77777777" w:rsidR="009A55F5" w:rsidRDefault="009A55F5" w:rsidP="00D34D1B">
            <w:r>
              <w:t>1</w:t>
            </w:r>
          </w:p>
        </w:tc>
        <w:tc>
          <w:tcPr>
            <w:tcW w:w="4000" w:type="dxa"/>
            <w:tcMar>
              <w:top w:w="0" w:type="dxa"/>
              <w:left w:w="108" w:type="dxa"/>
              <w:bottom w:w="0" w:type="dxa"/>
              <w:right w:w="108" w:type="dxa"/>
            </w:tcMar>
          </w:tcPr>
          <w:p w14:paraId="0509220B" w14:textId="77777777" w:rsidR="009A55F5" w:rsidRPr="009A55F5" w:rsidRDefault="009A55F5" w:rsidP="00D34D1B">
            <w:pPr>
              <w:rPr>
                <w:lang w:val="en-US"/>
              </w:rPr>
            </w:pPr>
            <w:r w:rsidRPr="009A55F5">
              <w:rPr>
                <w:lang w:val="en-US"/>
              </w:rPr>
              <w:t>"reporting_agent_identifier";"counterparty_identifier";"reporting_reference_date";"national_identifier_type_type";"national_identifier_type_country";"national_identifier";"lei";"protection_provider_indicator";"resident_counterparty_indicator";"legal_entity_indicator"</w:t>
            </w:r>
          </w:p>
        </w:tc>
        <w:tc>
          <w:tcPr>
            <w:tcW w:w="2240" w:type="dxa"/>
            <w:tcMar>
              <w:top w:w="0" w:type="dxa"/>
              <w:left w:w="108" w:type="dxa"/>
              <w:bottom w:w="0" w:type="dxa"/>
              <w:right w:w="108" w:type="dxa"/>
            </w:tcMar>
          </w:tcPr>
          <w:p w14:paraId="4A6BB053" w14:textId="77777777" w:rsidR="009A55F5" w:rsidRDefault="009A55F5" w:rsidP="00D34D1B">
            <w:r>
              <w:t>Alpha-numeric</w:t>
            </w:r>
          </w:p>
        </w:tc>
        <w:tc>
          <w:tcPr>
            <w:tcW w:w="2800" w:type="dxa"/>
            <w:tcMar>
              <w:top w:w="0" w:type="dxa"/>
              <w:left w:w="108" w:type="dxa"/>
              <w:bottom w:w="0" w:type="dxa"/>
              <w:right w:w="108" w:type="dxa"/>
            </w:tcMar>
          </w:tcPr>
          <w:p w14:paraId="20584010"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7CB41C72"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6E959FF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4B42E23" w14:textId="77777777" w:rsidR="009A55F5" w:rsidRDefault="009A55F5" w:rsidP="00D34D1B">
            <w:r>
              <w:t>#</w:t>
            </w:r>
          </w:p>
        </w:tc>
        <w:tc>
          <w:tcPr>
            <w:tcW w:w="3220" w:type="dxa"/>
            <w:tcMar>
              <w:top w:w="0" w:type="dxa"/>
              <w:left w:w="108" w:type="dxa"/>
              <w:bottom w:w="0" w:type="dxa"/>
              <w:right w:w="108" w:type="dxa"/>
            </w:tcMar>
          </w:tcPr>
          <w:p w14:paraId="2F5ABDC5" w14:textId="77777777" w:rsidR="009A55F5" w:rsidRDefault="009A55F5" w:rsidP="00D34D1B">
            <w:r>
              <w:t>Column name (attribute)</w:t>
            </w:r>
          </w:p>
        </w:tc>
        <w:tc>
          <w:tcPr>
            <w:tcW w:w="2000" w:type="dxa"/>
            <w:tcMar>
              <w:top w:w="0" w:type="dxa"/>
              <w:left w:w="108" w:type="dxa"/>
              <w:bottom w:w="0" w:type="dxa"/>
              <w:right w:w="108" w:type="dxa"/>
            </w:tcMar>
          </w:tcPr>
          <w:p w14:paraId="472F0C3A" w14:textId="77777777" w:rsidR="009A55F5" w:rsidRDefault="009A55F5" w:rsidP="00D34D1B">
            <w:r>
              <w:t>Data type</w:t>
            </w:r>
          </w:p>
        </w:tc>
        <w:tc>
          <w:tcPr>
            <w:tcW w:w="1000" w:type="dxa"/>
            <w:tcMar>
              <w:top w:w="0" w:type="dxa"/>
              <w:left w:w="108" w:type="dxa"/>
              <w:bottom w:w="0" w:type="dxa"/>
              <w:right w:w="108" w:type="dxa"/>
            </w:tcMar>
          </w:tcPr>
          <w:p w14:paraId="72F4E8DB" w14:textId="77777777" w:rsidR="009A55F5" w:rsidRDefault="009A55F5" w:rsidP="00D34D1B">
            <w:r>
              <w:t>Length</w:t>
            </w:r>
          </w:p>
        </w:tc>
        <w:tc>
          <w:tcPr>
            <w:tcW w:w="2820" w:type="dxa"/>
            <w:tcMar>
              <w:top w:w="0" w:type="dxa"/>
              <w:left w:w="108" w:type="dxa"/>
              <w:bottom w:w="0" w:type="dxa"/>
              <w:right w:w="108" w:type="dxa"/>
            </w:tcMar>
          </w:tcPr>
          <w:p w14:paraId="389606F4" w14:textId="77777777" w:rsidR="009A55F5" w:rsidRDefault="009A55F5" w:rsidP="00D34D1B">
            <w:r>
              <w:t>Details</w:t>
            </w:r>
          </w:p>
        </w:tc>
      </w:tr>
      <w:tr w:rsidR="009A55F5" w14:paraId="64E2EAA4" w14:textId="77777777" w:rsidTr="00D34D1B">
        <w:tc>
          <w:tcPr>
            <w:tcW w:w="600" w:type="dxa"/>
            <w:tcMar>
              <w:top w:w="0" w:type="dxa"/>
              <w:left w:w="108" w:type="dxa"/>
              <w:bottom w:w="0" w:type="dxa"/>
              <w:right w:w="108" w:type="dxa"/>
            </w:tcMar>
          </w:tcPr>
          <w:p w14:paraId="7D26EB6B" w14:textId="77777777" w:rsidR="009A55F5" w:rsidRDefault="009A55F5" w:rsidP="00D34D1B">
            <w:r>
              <w:t>1</w:t>
            </w:r>
          </w:p>
        </w:tc>
        <w:tc>
          <w:tcPr>
            <w:tcW w:w="3220" w:type="dxa"/>
            <w:tcMar>
              <w:top w:w="0" w:type="dxa"/>
              <w:left w:w="108" w:type="dxa"/>
              <w:bottom w:w="0" w:type="dxa"/>
              <w:right w:w="108" w:type="dxa"/>
            </w:tcMar>
          </w:tcPr>
          <w:p w14:paraId="592271AA" w14:textId="77777777" w:rsidR="009A55F5" w:rsidRDefault="009A55F5" w:rsidP="00D34D1B">
            <w:r>
              <w:t>reporting_agent_identifier</w:t>
            </w:r>
          </w:p>
        </w:tc>
        <w:tc>
          <w:tcPr>
            <w:tcW w:w="2000" w:type="dxa"/>
            <w:tcMar>
              <w:top w:w="0" w:type="dxa"/>
              <w:left w:w="108" w:type="dxa"/>
              <w:bottom w:w="0" w:type="dxa"/>
              <w:right w:w="108" w:type="dxa"/>
            </w:tcMar>
          </w:tcPr>
          <w:p w14:paraId="196F6219" w14:textId="77777777" w:rsidR="009A55F5" w:rsidRDefault="009A55F5" w:rsidP="00D34D1B">
            <w:r>
              <w:t>Variable characters (50)</w:t>
            </w:r>
          </w:p>
        </w:tc>
        <w:tc>
          <w:tcPr>
            <w:tcW w:w="1000" w:type="dxa"/>
            <w:tcMar>
              <w:top w:w="0" w:type="dxa"/>
              <w:left w:w="108" w:type="dxa"/>
              <w:bottom w:w="0" w:type="dxa"/>
              <w:right w:w="108" w:type="dxa"/>
            </w:tcMar>
          </w:tcPr>
          <w:p w14:paraId="61131CAA" w14:textId="77777777" w:rsidR="009A55F5" w:rsidRDefault="009A55F5" w:rsidP="00D34D1B">
            <w:r>
              <w:t>50</w:t>
            </w:r>
          </w:p>
        </w:tc>
        <w:tc>
          <w:tcPr>
            <w:tcW w:w="2820" w:type="dxa"/>
            <w:tcMar>
              <w:top w:w="0" w:type="dxa"/>
              <w:left w:w="108" w:type="dxa"/>
              <w:bottom w:w="0" w:type="dxa"/>
              <w:right w:w="108" w:type="dxa"/>
            </w:tcMar>
          </w:tcPr>
          <w:p w14:paraId="353F9FD1" w14:textId="77777777" w:rsidR="009A55F5" w:rsidRDefault="009A55F5" w:rsidP="00D34D1B">
            <w:r>
              <w:t>riad counterparty domain</w:t>
            </w:r>
          </w:p>
        </w:tc>
      </w:tr>
      <w:tr w:rsidR="009A55F5" w14:paraId="38F2F15F" w14:textId="77777777" w:rsidTr="00D34D1B">
        <w:tc>
          <w:tcPr>
            <w:tcW w:w="600" w:type="dxa"/>
            <w:tcMar>
              <w:top w:w="0" w:type="dxa"/>
              <w:left w:w="108" w:type="dxa"/>
              <w:bottom w:w="0" w:type="dxa"/>
              <w:right w:w="108" w:type="dxa"/>
            </w:tcMar>
          </w:tcPr>
          <w:p w14:paraId="70508DFC" w14:textId="77777777" w:rsidR="009A55F5" w:rsidRDefault="009A55F5" w:rsidP="00D34D1B">
            <w:r>
              <w:t>2</w:t>
            </w:r>
          </w:p>
        </w:tc>
        <w:tc>
          <w:tcPr>
            <w:tcW w:w="3220" w:type="dxa"/>
            <w:tcMar>
              <w:top w:w="0" w:type="dxa"/>
              <w:left w:w="108" w:type="dxa"/>
              <w:bottom w:w="0" w:type="dxa"/>
              <w:right w:w="108" w:type="dxa"/>
            </w:tcMar>
          </w:tcPr>
          <w:p w14:paraId="5D63F8C7" w14:textId="77777777" w:rsidR="009A55F5" w:rsidRDefault="009A55F5" w:rsidP="00D34D1B">
            <w:r>
              <w:t>counterparty_identifier</w:t>
            </w:r>
          </w:p>
        </w:tc>
        <w:tc>
          <w:tcPr>
            <w:tcW w:w="2000" w:type="dxa"/>
            <w:tcMar>
              <w:top w:w="0" w:type="dxa"/>
              <w:left w:w="108" w:type="dxa"/>
              <w:bottom w:w="0" w:type="dxa"/>
              <w:right w:w="108" w:type="dxa"/>
            </w:tcMar>
          </w:tcPr>
          <w:p w14:paraId="5F4BCA6D" w14:textId="77777777" w:rsidR="009A55F5" w:rsidRDefault="009A55F5" w:rsidP="00D34D1B">
            <w:r>
              <w:t>Variable characters (60)</w:t>
            </w:r>
          </w:p>
        </w:tc>
        <w:tc>
          <w:tcPr>
            <w:tcW w:w="1000" w:type="dxa"/>
            <w:tcMar>
              <w:top w:w="0" w:type="dxa"/>
              <w:left w:w="108" w:type="dxa"/>
              <w:bottom w:w="0" w:type="dxa"/>
              <w:right w:w="108" w:type="dxa"/>
            </w:tcMar>
          </w:tcPr>
          <w:p w14:paraId="79A19328" w14:textId="77777777" w:rsidR="009A55F5" w:rsidRDefault="009A55F5" w:rsidP="00D34D1B">
            <w:r>
              <w:t>60</w:t>
            </w:r>
          </w:p>
        </w:tc>
        <w:tc>
          <w:tcPr>
            <w:tcW w:w="2820" w:type="dxa"/>
            <w:tcMar>
              <w:top w:w="0" w:type="dxa"/>
              <w:left w:w="108" w:type="dxa"/>
              <w:bottom w:w="0" w:type="dxa"/>
              <w:right w:w="108" w:type="dxa"/>
            </w:tcMar>
          </w:tcPr>
          <w:p w14:paraId="46976463" w14:textId="77777777" w:rsidR="009A55F5" w:rsidRDefault="009A55F5" w:rsidP="00D34D1B">
            <w:r>
              <w:t>identifier domain</w:t>
            </w:r>
          </w:p>
        </w:tc>
      </w:tr>
      <w:tr w:rsidR="009A55F5" w14:paraId="0ABE013E" w14:textId="77777777" w:rsidTr="00D34D1B">
        <w:tc>
          <w:tcPr>
            <w:tcW w:w="600" w:type="dxa"/>
            <w:tcMar>
              <w:top w:w="0" w:type="dxa"/>
              <w:left w:w="108" w:type="dxa"/>
              <w:bottom w:w="0" w:type="dxa"/>
              <w:right w:w="108" w:type="dxa"/>
            </w:tcMar>
          </w:tcPr>
          <w:p w14:paraId="5B22A752" w14:textId="77777777" w:rsidR="009A55F5" w:rsidRDefault="009A55F5" w:rsidP="00D34D1B">
            <w:r>
              <w:t>3</w:t>
            </w:r>
          </w:p>
        </w:tc>
        <w:tc>
          <w:tcPr>
            <w:tcW w:w="3220" w:type="dxa"/>
            <w:tcMar>
              <w:top w:w="0" w:type="dxa"/>
              <w:left w:w="108" w:type="dxa"/>
              <w:bottom w:w="0" w:type="dxa"/>
              <w:right w:w="108" w:type="dxa"/>
            </w:tcMar>
          </w:tcPr>
          <w:p w14:paraId="5B79DE83" w14:textId="77777777" w:rsidR="009A55F5" w:rsidRDefault="009A55F5" w:rsidP="00D34D1B">
            <w:r>
              <w:t>reporting_reference_date</w:t>
            </w:r>
          </w:p>
        </w:tc>
        <w:tc>
          <w:tcPr>
            <w:tcW w:w="2000" w:type="dxa"/>
            <w:tcMar>
              <w:top w:w="0" w:type="dxa"/>
              <w:left w:w="108" w:type="dxa"/>
              <w:bottom w:w="0" w:type="dxa"/>
              <w:right w:w="108" w:type="dxa"/>
            </w:tcMar>
          </w:tcPr>
          <w:p w14:paraId="6D5A2CBE" w14:textId="77777777" w:rsidR="009A55F5" w:rsidRDefault="009A55F5" w:rsidP="00D34D1B">
            <w:r>
              <w:t>Date</w:t>
            </w:r>
          </w:p>
        </w:tc>
        <w:tc>
          <w:tcPr>
            <w:tcW w:w="1000" w:type="dxa"/>
            <w:tcMar>
              <w:top w:w="0" w:type="dxa"/>
              <w:left w:w="108" w:type="dxa"/>
              <w:bottom w:w="0" w:type="dxa"/>
              <w:right w:w="108" w:type="dxa"/>
            </w:tcMar>
          </w:tcPr>
          <w:p w14:paraId="3773571B" w14:textId="77777777" w:rsidR="009A55F5" w:rsidRDefault="009A55F5" w:rsidP="00D34D1B"/>
        </w:tc>
        <w:tc>
          <w:tcPr>
            <w:tcW w:w="2820" w:type="dxa"/>
            <w:tcMar>
              <w:top w:w="0" w:type="dxa"/>
              <w:left w:w="108" w:type="dxa"/>
              <w:bottom w:w="0" w:type="dxa"/>
              <w:right w:w="108" w:type="dxa"/>
            </w:tcMar>
          </w:tcPr>
          <w:p w14:paraId="5EE177CE" w14:textId="77777777" w:rsidR="009A55F5" w:rsidRDefault="009A55F5" w:rsidP="00D34D1B">
            <w:r>
              <w:t>reporting reference date</w:t>
            </w:r>
          </w:p>
        </w:tc>
      </w:tr>
      <w:tr w:rsidR="009A55F5" w14:paraId="08E9401A" w14:textId="77777777" w:rsidTr="00D34D1B">
        <w:tc>
          <w:tcPr>
            <w:tcW w:w="600" w:type="dxa"/>
            <w:tcMar>
              <w:top w:w="0" w:type="dxa"/>
              <w:left w:w="108" w:type="dxa"/>
              <w:bottom w:w="0" w:type="dxa"/>
              <w:right w:w="108" w:type="dxa"/>
            </w:tcMar>
          </w:tcPr>
          <w:p w14:paraId="36424E1D" w14:textId="77777777" w:rsidR="009A55F5" w:rsidRDefault="009A55F5" w:rsidP="00D34D1B">
            <w:r>
              <w:t>4</w:t>
            </w:r>
          </w:p>
        </w:tc>
        <w:tc>
          <w:tcPr>
            <w:tcW w:w="3220" w:type="dxa"/>
            <w:tcMar>
              <w:top w:w="0" w:type="dxa"/>
              <w:left w:w="108" w:type="dxa"/>
              <w:bottom w:w="0" w:type="dxa"/>
              <w:right w:w="108" w:type="dxa"/>
            </w:tcMar>
          </w:tcPr>
          <w:p w14:paraId="28BB76EB" w14:textId="77777777" w:rsidR="009A55F5" w:rsidRDefault="009A55F5" w:rsidP="00D34D1B">
            <w:r>
              <w:t>national_identifier_type_type</w:t>
            </w:r>
          </w:p>
        </w:tc>
        <w:tc>
          <w:tcPr>
            <w:tcW w:w="2000" w:type="dxa"/>
            <w:tcMar>
              <w:top w:w="0" w:type="dxa"/>
              <w:left w:w="108" w:type="dxa"/>
              <w:bottom w:w="0" w:type="dxa"/>
              <w:right w:w="108" w:type="dxa"/>
            </w:tcMar>
          </w:tcPr>
          <w:p w14:paraId="3ACDDAAE" w14:textId="77777777" w:rsidR="009A55F5" w:rsidRDefault="009A55F5" w:rsidP="00D34D1B">
            <w:r>
              <w:t>Variable multibyte (255)</w:t>
            </w:r>
          </w:p>
        </w:tc>
        <w:tc>
          <w:tcPr>
            <w:tcW w:w="1000" w:type="dxa"/>
            <w:tcMar>
              <w:top w:w="0" w:type="dxa"/>
              <w:left w:w="108" w:type="dxa"/>
              <w:bottom w:w="0" w:type="dxa"/>
              <w:right w:w="108" w:type="dxa"/>
            </w:tcMar>
          </w:tcPr>
          <w:p w14:paraId="064B1FBA" w14:textId="77777777" w:rsidR="009A55F5" w:rsidRDefault="009A55F5" w:rsidP="00D34D1B">
            <w:r>
              <w:t>255</w:t>
            </w:r>
          </w:p>
        </w:tc>
        <w:tc>
          <w:tcPr>
            <w:tcW w:w="2820" w:type="dxa"/>
            <w:tcMar>
              <w:top w:w="0" w:type="dxa"/>
              <w:left w:w="108" w:type="dxa"/>
              <w:bottom w:w="0" w:type="dxa"/>
              <w:right w:w="108" w:type="dxa"/>
            </w:tcMar>
          </w:tcPr>
          <w:p w14:paraId="0B0CE63C" w14:textId="77777777" w:rsidR="009A55F5" w:rsidRDefault="009A55F5" w:rsidP="00D34D1B">
            <w:r>
              <w:t>medium sized string</w:t>
            </w:r>
          </w:p>
        </w:tc>
      </w:tr>
      <w:tr w:rsidR="009A55F5" w14:paraId="7F4557C7" w14:textId="77777777" w:rsidTr="00D34D1B">
        <w:tc>
          <w:tcPr>
            <w:tcW w:w="600" w:type="dxa"/>
            <w:tcMar>
              <w:top w:w="0" w:type="dxa"/>
              <w:left w:w="108" w:type="dxa"/>
              <w:bottom w:w="0" w:type="dxa"/>
              <w:right w:w="108" w:type="dxa"/>
            </w:tcMar>
          </w:tcPr>
          <w:p w14:paraId="774CD0AD" w14:textId="77777777" w:rsidR="009A55F5" w:rsidRDefault="009A55F5" w:rsidP="00D34D1B">
            <w:r>
              <w:t>5</w:t>
            </w:r>
          </w:p>
        </w:tc>
        <w:tc>
          <w:tcPr>
            <w:tcW w:w="3220" w:type="dxa"/>
            <w:tcMar>
              <w:top w:w="0" w:type="dxa"/>
              <w:left w:w="108" w:type="dxa"/>
              <w:bottom w:w="0" w:type="dxa"/>
              <w:right w:w="108" w:type="dxa"/>
            </w:tcMar>
          </w:tcPr>
          <w:p w14:paraId="58EE75A2" w14:textId="77777777" w:rsidR="009A55F5" w:rsidRDefault="009A55F5" w:rsidP="00D34D1B">
            <w:r>
              <w:t>national_identifier_type_country</w:t>
            </w:r>
          </w:p>
        </w:tc>
        <w:tc>
          <w:tcPr>
            <w:tcW w:w="2000" w:type="dxa"/>
            <w:tcMar>
              <w:top w:w="0" w:type="dxa"/>
              <w:left w:w="108" w:type="dxa"/>
              <w:bottom w:w="0" w:type="dxa"/>
              <w:right w:w="108" w:type="dxa"/>
            </w:tcMar>
          </w:tcPr>
          <w:p w14:paraId="4F239A32" w14:textId="77777777" w:rsidR="009A55F5" w:rsidRDefault="009A55F5" w:rsidP="00D34D1B">
            <w:r>
              <w:t>Characters (2)</w:t>
            </w:r>
          </w:p>
        </w:tc>
        <w:tc>
          <w:tcPr>
            <w:tcW w:w="1000" w:type="dxa"/>
            <w:tcMar>
              <w:top w:w="0" w:type="dxa"/>
              <w:left w:w="108" w:type="dxa"/>
              <w:bottom w:w="0" w:type="dxa"/>
              <w:right w:w="108" w:type="dxa"/>
            </w:tcMar>
          </w:tcPr>
          <w:p w14:paraId="23DF61E8" w14:textId="77777777" w:rsidR="009A55F5" w:rsidRDefault="009A55F5" w:rsidP="00D34D1B">
            <w:r>
              <w:t>2</w:t>
            </w:r>
          </w:p>
        </w:tc>
        <w:tc>
          <w:tcPr>
            <w:tcW w:w="2820" w:type="dxa"/>
            <w:tcMar>
              <w:top w:w="0" w:type="dxa"/>
              <w:left w:w="108" w:type="dxa"/>
              <w:bottom w:w="0" w:type="dxa"/>
              <w:right w:w="108" w:type="dxa"/>
            </w:tcMar>
          </w:tcPr>
          <w:p w14:paraId="4BBBD0C8" w14:textId="77777777" w:rsidR="009A55F5" w:rsidRDefault="009A55F5" w:rsidP="00D34D1B">
            <w:r>
              <w:t>ISO 3166 Country</w:t>
            </w:r>
          </w:p>
        </w:tc>
      </w:tr>
      <w:tr w:rsidR="009A55F5" w14:paraId="1FA557EF" w14:textId="77777777" w:rsidTr="00D34D1B">
        <w:tc>
          <w:tcPr>
            <w:tcW w:w="600" w:type="dxa"/>
            <w:tcMar>
              <w:top w:w="0" w:type="dxa"/>
              <w:left w:w="108" w:type="dxa"/>
              <w:bottom w:w="0" w:type="dxa"/>
              <w:right w:w="108" w:type="dxa"/>
            </w:tcMar>
          </w:tcPr>
          <w:p w14:paraId="2245664E" w14:textId="77777777" w:rsidR="009A55F5" w:rsidRDefault="009A55F5" w:rsidP="00D34D1B">
            <w:r>
              <w:t>6</w:t>
            </w:r>
          </w:p>
        </w:tc>
        <w:tc>
          <w:tcPr>
            <w:tcW w:w="3220" w:type="dxa"/>
            <w:tcMar>
              <w:top w:w="0" w:type="dxa"/>
              <w:left w:w="108" w:type="dxa"/>
              <w:bottom w:w="0" w:type="dxa"/>
              <w:right w:w="108" w:type="dxa"/>
            </w:tcMar>
          </w:tcPr>
          <w:p w14:paraId="5B727F4C" w14:textId="77777777" w:rsidR="009A55F5" w:rsidRDefault="009A55F5" w:rsidP="00D34D1B">
            <w:r>
              <w:t>national_identifier</w:t>
            </w:r>
          </w:p>
        </w:tc>
        <w:tc>
          <w:tcPr>
            <w:tcW w:w="2000" w:type="dxa"/>
            <w:tcMar>
              <w:top w:w="0" w:type="dxa"/>
              <w:left w:w="108" w:type="dxa"/>
              <w:bottom w:w="0" w:type="dxa"/>
              <w:right w:w="108" w:type="dxa"/>
            </w:tcMar>
          </w:tcPr>
          <w:p w14:paraId="528A72F4" w14:textId="77777777" w:rsidR="009A55F5" w:rsidRDefault="009A55F5" w:rsidP="00D34D1B">
            <w:r>
              <w:t>Variable characters (50)</w:t>
            </w:r>
          </w:p>
        </w:tc>
        <w:tc>
          <w:tcPr>
            <w:tcW w:w="1000" w:type="dxa"/>
            <w:tcMar>
              <w:top w:w="0" w:type="dxa"/>
              <w:left w:w="108" w:type="dxa"/>
              <w:bottom w:w="0" w:type="dxa"/>
              <w:right w:w="108" w:type="dxa"/>
            </w:tcMar>
          </w:tcPr>
          <w:p w14:paraId="2468ED82" w14:textId="77777777" w:rsidR="009A55F5" w:rsidRDefault="009A55F5" w:rsidP="00D34D1B">
            <w:r>
              <w:t>50</w:t>
            </w:r>
          </w:p>
        </w:tc>
        <w:tc>
          <w:tcPr>
            <w:tcW w:w="2820" w:type="dxa"/>
            <w:tcMar>
              <w:top w:w="0" w:type="dxa"/>
              <w:left w:w="108" w:type="dxa"/>
              <w:bottom w:w="0" w:type="dxa"/>
              <w:right w:w="108" w:type="dxa"/>
            </w:tcMar>
          </w:tcPr>
          <w:p w14:paraId="686C5929" w14:textId="77777777" w:rsidR="009A55F5" w:rsidRPr="009A55F5" w:rsidRDefault="009A55F5" w:rsidP="00D34D1B">
            <w:pPr>
              <w:rPr>
                <w:lang w:val="en-US"/>
              </w:rPr>
            </w:pPr>
            <w:r w:rsidRPr="009A55F5">
              <w:rPr>
                <w:lang w:val="en-US"/>
              </w:rPr>
              <w:t>national identifier domain with exclusions</w:t>
            </w:r>
          </w:p>
        </w:tc>
      </w:tr>
      <w:tr w:rsidR="009A55F5" w14:paraId="57A9768D" w14:textId="77777777" w:rsidTr="00D34D1B">
        <w:tc>
          <w:tcPr>
            <w:tcW w:w="600" w:type="dxa"/>
            <w:tcMar>
              <w:top w:w="0" w:type="dxa"/>
              <w:left w:w="108" w:type="dxa"/>
              <w:bottom w:w="0" w:type="dxa"/>
              <w:right w:w="108" w:type="dxa"/>
            </w:tcMar>
          </w:tcPr>
          <w:p w14:paraId="252B1DBA" w14:textId="77777777" w:rsidR="009A55F5" w:rsidRDefault="009A55F5" w:rsidP="00D34D1B">
            <w:r>
              <w:lastRenderedPageBreak/>
              <w:t>7</w:t>
            </w:r>
          </w:p>
        </w:tc>
        <w:tc>
          <w:tcPr>
            <w:tcW w:w="3220" w:type="dxa"/>
            <w:tcMar>
              <w:top w:w="0" w:type="dxa"/>
              <w:left w:w="108" w:type="dxa"/>
              <w:bottom w:w="0" w:type="dxa"/>
              <w:right w:w="108" w:type="dxa"/>
            </w:tcMar>
          </w:tcPr>
          <w:p w14:paraId="0220415D" w14:textId="77777777" w:rsidR="009A55F5" w:rsidRDefault="009A55F5" w:rsidP="00D34D1B">
            <w:r>
              <w:t>lei</w:t>
            </w:r>
          </w:p>
        </w:tc>
        <w:tc>
          <w:tcPr>
            <w:tcW w:w="2000" w:type="dxa"/>
            <w:tcMar>
              <w:top w:w="0" w:type="dxa"/>
              <w:left w:w="108" w:type="dxa"/>
              <w:bottom w:w="0" w:type="dxa"/>
              <w:right w:w="108" w:type="dxa"/>
            </w:tcMar>
          </w:tcPr>
          <w:p w14:paraId="2A7849A1" w14:textId="77777777" w:rsidR="009A55F5" w:rsidRDefault="009A55F5" w:rsidP="00D34D1B">
            <w:r>
              <w:t>Variable characters (20)</w:t>
            </w:r>
          </w:p>
        </w:tc>
        <w:tc>
          <w:tcPr>
            <w:tcW w:w="1000" w:type="dxa"/>
            <w:tcMar>
              <w:top w:w="0" w:type="dxa"/>
              <w:left w:w="108" w:type="dxa"/>
              <w:bottom w:w="0" w:type="dxa"/>
              <w:right w:w="108" w:type="dxa"/>
            </w:tcMar>
          </w:tcPr>
          <w:p w14:paraId="63AD6BD9" w14:textId="77777777" w:rsidR="009A55F5" w:rsidRDefault="009A55F5" w:rsidP="00D34D1B">
            <w:r>
              <w:t>20</w:t>
            </w:r>
          </w:p>
        </w:tc>
        <w:tc>
          <w:tcPr>
            <w:tcW w:w="2820" w:type="dxa"/>
            <w:tcMar>
              <w:top w:w="0" w:type="dxa"/>
              <w:left w:w="108" w:type="dxa"/>
              <w:bottom w:w="0" w:type="dxa"/>
              <w:right w:w="108" w:type="dxa"/>
            </w:tcMar>
          </w:tcPr>
          <w:p w14:paraId="0F0F43D2" w14:textId="77777777" w:rsidR="009A55F5" w:rsidRPr="009A55F5" w:rsidRDefault="009A55F5" w:rsidP="00D34D1B">
            <w:pPr>
              <w:rPr>
                <w:lang w:val="en-US"/>
              </w:rPr>
            </w:pPr>
            <w:r w:rsidRPr="009A55F5">
              <w:rPr>
                <w:lang w:val="en-US"/>
              </w:rPr>
              <w:t>string with strictly 20 characters with unknown</w:t>
            </w:r>
          </w:p>
        </w:tc>
      </w:tr>
      <w:tr w:rsidR="009A55F5" w14:paraId="25841E1A" w14:textId="77777777" w:rsidTr="00D34D1B">
        <w:tc>
          <w:tcPr>
            <w:tcW w:w="600" w:type="dxa"/>
            <w:tcMar>
              <w:top w:w="0" w:type="dxa"/>
              <w:left w:w="108" w:type="dxa"/>
              <w:bottom w:w="0" w:type="dxa"/>
              <w:right w:w="108" w:type="dxa"/>
            </w:tcMar>
          </w:tcPr>
          <w:p w14:paraId="1B35DFF5" w14:textId="77777777" w:rsidR="009A55F5" w:rsidRDefault="009A55F5" w:rsidP="00D34D1B">
            <w:r>
              <w:t>8</w:t>
            </w:r>
          </w:p>
        </w:tc>
        <w:tc>
          <w:tcPr>
            <w:tcW w:w="3220" w:type="dxa"/>
            <w:tcMar>
              <w:top w:w="0" w:type="dxa"/>
              <w:left w:w="108" w:type="dxa"/>
              <w:bottom w:w="0" w:type="dxa"/>
              <w:right w:w="108" w:type="dxa"/>
            </w:tcMar>
          </w:tcPr>
          <w:p w14:paraId="7CDD8095" w14:textId="77777777" w:rsidR="009A55F5" w:rsidRDefault="009A55F5" w:rsidP="00D34D1B">
            <w:r>
              <w:t>protection_provider_indicator</w:t>
            </w:r>
          </w:p>
        </w:tc>
        <w:tc>
          <w:tcPr>
            <w:tcW w:w="2000" w:type="dxa"/>
            <w:tcMar>
              <w:top w:w="0" w:type="dxa"/>
              <w:left w:w="108" w:type="dxa"/>
              <w:bottom w:w="0" w:type="dxa"/>
              <w:right w:w="108" w:type="dxa"/>
            </w:tcMar>
          </w:tcPr>
          <w:p w14:paraId="589AD860" w14:textId="77777777" w:rsidR="009A55F5" w:rsidRDefault="009A55F5" w:rsidP="00D34D1B">
            <w:r>
              <w:t>Variable characters (50)</w:t>
            </w:r>
          </w:p>
        </w:tc>
        <w:tc>
          <w:tcPr>
            <w:tcW w:w="1000" w:type="dxa"/>
            <w:tcMar>
              <w:top w:w="0" w:type="dxa"/>
              <w:left w:w="108" w:type="dxa"/>
              <w:bottom w:w="0" w:type="dxa"/>
              <w:right w:w="108" w:type="dxa"/>
            </w:tcMar>
          </w:tcPr>
          <w:p w14:paraId="476BCBA4" w14:textId="77777777" w:rsidR="009A55F5" w:rsidRDefault="009A55F5" w:rsidP="00D34D1B">
            <w:r>
              <w:t>50</w:t>
            </w:r>
          </w:p>
        </w:tc>
        <w:tc>
          <w:tcPr>
            <w:tcW w:w="2820" w:type="dxa"/>
            <w:tcMar>
              <w:top w:w="0" w:type="dxa"/>
              <w:left w:w="108" w:type="dxa"/>
              <w:bottom w:w="0" w:type="dxa"/>
              <w:right w:w="108" w:type="dxa"/>
            </w:tcMar>
          </w:tcPr>
          <w:p w14:paraId="0D703A95" w14:textId="77777777" w:rsidR="009A55F5" w:rsidRDefault="009A55F5" w:rsidP="00D34D1B">
            <w:r>
              <w:t>protection provider indicator</w:t>
            </w:r>
          </w:p>
        </w:tc>
      </w:tr>
      <w:tr w:rsidR="009A55F5" w14:paraId="54EB81CC" w14:textId="77777777" w:rsidTr="00D34D1B">
        <w:tc>
          <w:tcPr>
            <w:tcW w:w="600" w:type="dxa"/>
            <w:tcMar>
              <w:top w:w="0" w:type="dxa"/>
              <w:left w:w="108" w:type="dxa"/>
              <w:bottom w:w="0" w:type="dxa"/>
              <w:right w:w="108" w:type="dxa"/>
            </w:tcMar>
          </w:tcPr>
          <w:p w14:paraId="58839938" w14:textId="77777777" w:rsidR="009A55F5" w:rsidRDefault="009A55F5" w:rsidP="00D34D1B">
            <w:r>
              <w:t>9</w:t>
            </w:r>
          </w:p>
        </w:tc>
        <w:tc>
          <w:tcPr>
            <w:tcW w:w="3220" w:type="dxa"/>
            <w:tcMar>
              <w:top w:w="0" w:type="dxa"/>
              <w:left w:w="108" w:type="dxa"/>
              <w:bottom w:w="0" w:type="dxa"/>
              <w:right w:w="108" w:type="dxa"/>
            </w:tcMar>
          </w:tcPr>
          <w:p w14:paraId="4B99E803" w14:textId="77777777" w:rsidR="009A55F5" w:rsidRDefault="009A55F5" w:rsidP="00D34D1B">
            <w:r>
              <w:t>resident_counterparty_indicator</w:t>
            </w:r>
          </w:p>
        </w:tc>
        <w:tc>
          <w:tcPr>
            <w:tcW w:w="2000" w:type="dxa"/>
            <w:tcMar>
              <w:top w:w="0" w:type="dxa"/>
              <w:left w:w="108" w:type="dxa"/>
              <w:bottom w:w="0" w:type="dxa"/>
              <w:right w:w="108" w:type="dxa"/>
            </w:tcMar>
          </w:tcPr>
          <w:p w14:paraId="6A669FCB" w14:textId="77777777" w:rsidR="009A55F5" w:rsidRDefault="009A55F5" w:rsidP="00D34D1B">
            <w:r>
              <w:t>Variable characters (50)</w:t>
            </w:r>
          </w:p>
        </w:tc>
        <w:tc>
          <w:tcPr>
            <w:tcW w:w="1000" w:type="dxa"/>
            <w:tcMar>
              <w:top w:w="0" w:type="dxa"/>
              <w:left w:w="108" w:type="dxa"/>
              <w:bottom w:w="0" w:type="dxa"/>
              <w:right w:w="108" w:type="dxa"/>
            </w:tcMar>
          </w:tcPr>
          <w:p w14:paraId="7E0D0D61" w14:textId="77777777" w:rsidR="009A55F5" w:rsidRDefault="009A55F5" w:rsidP="00D34D1B">
            <w:r>
              <w:t>50</w:t>
            </w:r>
          </w:p>
        </w:tc>
        <w:tc>
          <w:tcPr>
            <w:tcW w:w="2820" w:type="dxa"/>
            <w:tcMar>
              <w:top w:w="0" w:type="dxa"/>
              <w:left w:w="108" w:type="dxa"/>
              <w:bottom w:w="0" w:type="dxa"/>
              <w:right w:w="108" w:type="dxa"/>
            </w:tcMar>
          </w:tcPr>
          <w:p w14:paraId="55C72BE3" w14:textId="77777777" w:rsidR="009A55F5" w:rsidRDefault="009A55F5" w:rsidP="00D34D1B">
            <w:r>
              <w:t>resident counterparty indicator</w:t>
            </w:r>
          </w:p>
        </w:tc>
      </w:tr>
      <w:tr w:rsidR="009A55F5" w14:paraId="6704AE21" w14:textId="77777777" w:rsidTr="00D34D1B">
        <w:tc>
          <w:tcPr>
            <w:tcW w:w="600" w:type="dxa"/>
            <w:tcMar>
              <w:top w:w="0" w:type="dxa"/>
              <w:left w:w="108" w:type="dxa"/>
              <w:bottom w:w="0" w:type="dxa"/>
              <w:right w:w="108" w:type="dxa"/>
            </w:tcMar>
          </w:tcPr>
          <w:p w14:paraId="69DF633F" w14:textId="77777777" w:rsidR="009A55F5" w:rsidRDefault="009A55F5" w:rsidP="00D34D1B">
            <w:r>
              <w:t>10</w:t>
            </w:r>
          </w:p>
        </w:tc>
        <w:tc>
          <w:tcPr>
            <w:tcW w:w="3220" w:type="dxa"/>
            <w:tcMar>
              <w:top w:w="0" w:type="dxa"/>
              <w:left w:w="108" w:type="dxa"/>
              <w:bottom w:w="0" w:type="dxa"/>
              <w:right w:w="108" w:type="dxa"/>
            </w:tcMar>
          </w:tcPr>
          <w:p w14:paraId="39EF568E" w14:textId="77777777" w:rsidR="009A55F5" w:rsidRDefault="009A55F5" w:rsidP="00D34D1B">
            <w:r>
              <w:t>legal_entity_indicator</w:t>
            </w:r>
          </w:p>
        </w:tc>
        <w:tc>
          <w:tcPr>
            <w:tcW w:w="2000" w:type="dxa"/>
            <w:tcMar>
              <w:top w:w="0" w:type="dxa"/>
              <w:left w:w="108" w:type="dxa"/>
              <w:bottom w:w="0" w:type="dxa"/>
              <w:right w:w="108" w:type="dxa"/>
            </w:tcMar>
          </w:tcPr>
          <w:p w14:paraId="2DD86A4A" w14:textId="77777777" w:rsidR="009A55F5" w:rsidRDefault="009A55F5" w:rsidP="00D34D1B">
            <w:r>
              <w:t>Variable characters (50)</w:t>
            </w:r>
          </w:p>
        </w:tc>
        <w:tc>
          <w:tcPr>
            <w:tcW w:w="1000" w:type="dxa"/>
            <w:tcMar>
              <w:top w:w="0" w:type="dxa"/>
              <w:left w:w="108" w:type="dxa"/>
              <w:bottom w:w="0" w:type="dxa"/>
              <w:right w:w="108" w:type="dxa"/>
            </w:tcMar>
          </w:tcPr>
          <w:p w14:paraId="62727784" w14:textId="77777777" w:rsidR="009A55F5" w:rsidRDefault="009A55F5" w:rsidP="00D34D1B">
            <w:r>
              <w:t>50</w:t>
            </w:r>
          </w:p>
        </w:tc>
        <w:tc>
          <w:tcPr>
            <w:tcW w:w="2820" w:type="dxa"/>
            <w:tcMar>
              <w:top w:w="0" w:type="dxa"/>
              <w:left w:w="108" w:type="dxa"/>
              <w:bottom w:w="0" w:type="dxa"/>
              <w:right w:w="108" w:type="dxa"/>
            </w:tcMar>
          </w:tcPr>
          <w:p w14:paraId="5C5FEC9A" w14:textId="77777777" w:rsidR="009A55F5" w:rsidRDefault="009A55F5" w:rsidP="00D34D1B">
            <w:r>
              <w:t>legal entity indicator</w:t>
            </w:r>
          </w:p>
        </w:tc>
      </w:tr>
    </w:tbl>
    <w:p w14:paraId="39990E31" w14:textId="77777777" w:rsidR="009A55F5" w:rsidRDefault="009A55F5" w:rsidP="009A55F5">
      <w:pPr>
        <w:pStyle w:val="Heading3"/>
      </w:pPr>
      <w:bookmarkStart w:id="149" w:name="_Toc113370721"/>
      <w:r>
        <w:t>credit_card_debt_instrument.csv</w:t>
      </w:r>
      <w:bookmarkEnd w:id="14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95B75D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FC23E59" w14:textId="77777777" w:rsidR="009A55F5" w:rsidRDefault="009A55F5" w:rsidP="00D34D1B">
            <w:r>
              <w:t>#</w:t>
            </w:r>
          </w:p>
        </w:tc>
        <w:tc>
          <w:tcPr>
            <w:tcW w:w="4000" w:type="dxa"/>
            <w:tcMar>
              <w:top w:w="0" w:type="dxa"/>
              <w:left w:w="108" w:type="dxa"/>
              <w:bottom w:w="0" w:type="dxa"/>
              <w:right w:w="108" w:type="dxa"/>
            </w:tcMar>
          </w:tcPr>
          <w:p w14:paraId="19DEC04A" w14:textId="77777777" w:rsidR="009A55F5" w:rsidRDefault="009A55F5" w:rsidP="00D34D1B">
            <w:r>
              <w:t>Header</w:t>
            </w:r>
          </w:p>
        </w:tc>
        <w:tc>
          <w:tcPr>
            <w:tcW w:w="2240" w:type="dxa"/>
            <w:tcMar>
              <w:top w:w="0" w:type="dxa"/>
              <w:left w:w="108" w:type="dxa"/>
              <w:bottom w:w="0" w:type="dxa"/>
              <w:right w:w="108" w:type="dxa"/>
            </w:tcMar>
          </w:tcPr>
          <w:p w14:paraId="11839633" w14:textId="77777777" w:rsidR="009A55F5" w:rsidRDefault="009A55F5" w:rsidP="00D34D1B">
            <w:r>
              <w:t>Data type</w:t>
            </w:r>
          </w:p>
        </w:tc>
        <w:tc>
          <w:tcPr>
            <w:tcW w:w="2800" w:type="dxa"/>
            <w:tcMar>
              <w:top w:w="0" w:type="dxa"/>
              <w:left w:w="108" w:type="dxa"/>
              <w:bottom w:w="0" w:type="dxa"/>
              <w:right w:w="108" w:type="dxa"/>
            </w:tcMar>
          </w:tcPr>
          <w:p w14:paraId="0025E8AA" w14:textId="77777777" w:rsidR="009A55F5" w:rsidRDefault="009A55F5" w:rsidP="00D34D1B">
            <w:r>
              <w:t>Details</w:t>
            </w:r>
          </w:p>
        </w:tc>
      </w:tr>
      <w:tr w:rsidR="009A55F5" w14:paraId="1855CBBD" w14:textId="77777777" w:rsidTr="00D34D1B">
        <w:tc>
          <w:tcPr>
            <w:tcW w:w="600" w:type="dxa"/>
            <w:tcMar>
              <w:top w:w="0" w:type="dxa"/>
              <w:left w:w="108" w:type="dxa"/>
              <w:bottom w:w="0" w:type="dxa"/>
              <w:right w:w="108" w:type="dxa"/>
            </w:tcMar>
          </w:tcPr>
          <w:p w14:paraId="54C44F6F" w14:textId="77777777" w:rsidR="009A55F5" w:rsidRDefault="009A55F5" w:rsidP="00D34D1B">
            <w:r>
              <w:t>1</w:t>
            </w:r>
          </w:p>
        </w:tc>
        <w:tc>
          <w:tcPr>
            <w:tcW w:w="4000" w:type="dxa"/>
            <w:tcMar>
              <w:top w:w="0" w:type="dxa"/>
              <w:left w:w="108" w:type="dxa"/>
              <w:bottom w:w="0" w:type="dxa"/>
              <w:right w:w="108" w:type="dxa"/>
            </w:tcMar>
          </w:tcPr>
          <w:p w14:paraId="0A284280" w14:textId="77777777" w:rsidR="009A55F5" w:rsidRPr="009A55F5" w:rsidRDefault="009A55F5" w:rsidP="00D34D1B">
            <w:pPr>
              <w:rPr>
                <w:lang w:val="en-US"/>
              </w:rPr>
            </w:pPr>
            <w:r w:rsidRPr="009A55F5">
              <w:rPr>
                <w:lang w:val="en-US"/>
              </w:rPr>
              <w:t>"reporting_agent_identifier";"obsrvd_agnt_cd";"reporting_reference_date";"cntrct_id";"instrmnt_id";"off_blnc_sht_amnt"</w:t>
            </w:r>
          </w:p>
        </w:tc>
        <w:tc>
          <w:tcPr>
            <w:tcW w:w="2240" w:type="dxa"/>
            <w:tcMar>
              <w:top w:w="0" w:type="dxa"/>
              <w:left w:w="108" w:type="dxa"/>
              <w:bottom w:w="0" w:type="dxa"/>
              <w:right w:w="108" w:type="dxa"/>
            </w:tcMar>
          </w:tcPr>
          <w:p w14:paraId="458BCE90" w14:textId="77777777" w:rsidR="009A55F5" w:rsidRDefault="009A55F5" w:rsidP="00D34D1B">
            <w:r>
              <w:t>Alpha-numeric</w:t>
            </w:r>
          </w:p>
        </w:tc>
        <w:tc>
          <w:tcPr>
            <w:tcW w:w="2800" w:type="dxa"/>
            <w:tcMar>
              <w:top w:w="0" w:type="dxa"/>
              <w:left w:w="108" w:type="dxa"/>
              <w:bottom w:w="0" w:type="dxa"/>
              <w:right w:w="108" w:type="dxa"/>
            </w:tcMar>
          </w:tcPr>
          <w:p w14:paraId="1F804EA5"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2E75C330"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7DF84D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6CDE4BF" w14:textId="77777777" w:rsidR="009A55F5" w:rsidRDefault="009A55F5" w:rsidP="00D34D1B">
            <w:r>
              <w:t>#</w:t>
            </w:r>
          </w:p>
        </w:tc>
        <w:tc>
          <w:tcPr>
            <w:tcW w:w="3220" w:type="dxa"/>
            <w:tcMar>
              <w:top w:w="0" w:type="dxa"/>
              <w:left w:w="108" w:type="dxa"/>
              <w:bottom w:w="0" w:type="dxa"/>
              <w:right w:w="108" w:type="dxa"/>
            </w:tcMar>
          </w:tcPr>
          <w:p w14:paraId="53CD6B32" w14:textId="77777777" w:rsidR="009A55F5" w:rsidRDefault="009A55F5" w:rsidP="00D34D1B">
            <w:r>
              <w:t>Column name (attribute)</w:t>
            </w:r>
          </w:p>
        </w:tc>
        <w:tc>
          <w:tcPr>
            <w:tcW w:w="2000" w:type="dxa"/>
            <w:tcMar>
              <w:top w:w="0" w:type="dxa"/>
              <w:left w:w="108" w:type="dxa"/>
              <w:bottom w:w="0" w:type="dxa"/>
              <w:right w:w="108" w:type="dxa"/>
            </w:tcMar>
          </w:tcPr>
          <w:p w14:paraId="0A964817" w14:textId="77777777" w:rsidR="009A55F5" w:rsidRDefault="009A55F5" w:rsidP="00D34D1B">
            <w:r>
              <w:t>Data type</w:t>
            </w:r>
          </w:p>
        </w:tc>
        <w:tc>
          <w:tcPr>
            <w:tcW w:w="1000" w:type="dxa"/>
            <w:tcMar>
              <w:top w:w="0" w:type="dxa"/>
              <w:left w:w="108" w:type="dxa"/>
              <w:bottom w:w="0" w:type="dxa"/>
              <w:right w:w="108" w:type="dxa"/>
            </w:tcMar>
          </w:tcPr>
          <w:p w14:paraId="4258558D" w14:textId="77777777" w:rsidR="009A55F5" w:rsidRDefault="009A55F5" w:rsidP="00D34D1B">
            <w:r>
              <w:t>Length</w:t>
            </w:r>
          </w:p>
        </w:tc>
        <w:tc>
          <w:tcPr>
            <w:tcW w:w="2820" w:type="dxa"/>
            <w:tcMar>
              <w:top w:w="0" w:type="dxa"/>
              <w:left w:w="108" w:type="dxa"/>
              <w:bottom w:w="0" w:type="dxa"/>
              <w:right w:w="108" w:type="dxa"/>
            </w:tcMar>
          </w:tcPr>
          <w:p w14:paraId="51D6C8BB" w14:textId="77777777" w:rsidR="009A55F5" w:rsidRDefault="009A55F5" w:rsidP="00D34D1B">
            <w:r>
              <w:t>Details</w:t>
            </w:r>
          </w:p>
        </w:tc>
      </w:tr>
      <w:tr w:rsidR="009A55F5" w14:paraId="50ACE48F" w14:textId="77777777" w:rsidTr="00D34D1B">
        <w:tc>
          <w:tcPr>
            <w:tcW w:w="600" w:type="dxa"/>
            <w:tcMar>
              <w:top w:w="0" w:type="dxa"/>
              <w:left w:w="108" w:type="dxa"/>
              <w:bottom w:w="0" w:type="dxa"/>
              <w:right w:w="108" w:type="dxa"/>
            </w:tcMar>
          </w:tcPr>
          <w:p w14:paraId="14F86DA6" w14:textId="77777777" w:rsidR="009A55F5" w:rsidRDefault="009A55F5" w:rsidP="00D34D1B">
            <w:r>
              <w:t>1</w:t>
            </w:r>
          </w:p>
        </w:tc>
        <w:tc>
          <w:tcPr>
            <w:tcW w:w="3220" w:type="dxa"/>
            <w:tcMar>
              <w:top w:w="0" w:type="dxa"/>
              <w:left w:w="108" w:type="dxa"/>
              <w:bottom w:w="0" w:type="dxa"/>
              <w:right w:w="108" w:type="dxa"/>
            </w:tcMar>
          </w:tcPr>
          <w:p w14:paraId="1993339A" w14:textId="77777777" w:rsidR="009A55F5" w:rsidRDefault="009A55F5" w:rsidP="00D34D1B">
            <w:r>
              <w:t>reporting_agent_identifier</w:t>
            </w:r>
          </w:p>
        </w:tc>
        <w:tc>
          <w:tcPr>
            <w:tcW w:w="2000" w:type="dxa"/>
            <w:tcMar>
              <w:top w:w="0" w:type="dxa"/>
              <w:left w:w="108" w:type="dxa"/>
              <w:bottom w:w="0" w:type="dxa"/>
              <w:right w:w="108" w:type="dxa"/>
            </w:tcMar>
          </w:tcPr>
          <w:p w14:paraId="3F2F5A8F" w14:textId="77777777" w:rsidR="009A55F5" w:rsidRDefault="009A55F5" w:rsidP="00D34D1B">
            <w:r>
              <w:t>Variable characters (50)</w:t>
            </w:r>
          </w:p>
        </w:tc>
        <w:tc>
          <w:tcPr>
            <w:tcW w:w="1000" w:type="dxa"/>
            <w:tcMar>
              <w:top w:w="0" w:type="dxa"/>
              <w:left w:w="108" w:type="dxa"/>
              <w:bottom w:w="0" w:type="dxa"/>
              <w:right w:w="108" w:type="dxa"/>
            </w:tcMar>
          </w:tcPr>
          <w:p w14:paraId="16B201F5" w14:textId="77777777" w:rsidR="009A55F5" w:rsidRDefault="009A55F5" w:rsidP="00D34D1B">
            <w:r>
              <w:t>50</w:t>
            </w:r>
          </w:p>
        </w:tc>
        <w:tc>
          <w:tcPr>
            <w:tcW w:w="2820" w:type="dxa"/>
            <w:tcMar>
              <w:top w:w="0" w:type="dxa"/>
              <w:left w:w="108" w:type="dxa"/>
              <w:bottom w:w="0" w:type="dxa"/>
              <w:right w:w="108" w:type="dxa"/>
            </w:tcMar>
          </w:tcPr>
          <w:p w14:paraId="4601DDF5" w14:textId="77777777" w:rsidR="009A55F5" w:rsidRDefault="009A55F5" w:rsidP="00D34D1B">
            <w:r>
              <w:t>riad counterparty domain</w:t>
            </w:r>
          </w:p>
        </w:tc>
      </w:tr>
      <w:tr w:rsidR="009A55F5" w14:paraId="0B88E42C" w14:textId="77777777" w:rsidTr="00D34D1B">
        <w:tc>
          <w:tcPr>
            <w:tcW w:w="600" w:type="dxa"/>
            <w:tcMar>
              <w:top w:w="0" w:type="dxa"/>
              <w:left w:w="108" w:type="dxa"/>
              <w:bottom w:w="0" w:type="dxa"/>
              <w:right w:w="108" w:type="dxa"/>
            </w:tcMar>
          </w:tcPr>
          <w:p w14:paraId="13C912A6" w14:textId="77777777" w:rsidR="009A55F5" w:rsidRDefault="009A55F5" w:rsidP="00D34D1B">
            <w:r>
              <w:t>2</w:t>
            </w:r>
          </w:p>
        </w:tc>
        <w:tc>
          <w:tcPr>
            <w:tcW w:w="3220" w:type="dxa"/>
            <w:tcMar>
              <w:top w:w="0" w:type="dxa"/>
              <w:left w:w="108" w:type="dxa"/>
              <w:bottom w:w="0" w:type="dxa"/>
              <w:right w:w="108" w:type="dxa"/>
            </w:tcMar>
          </w:tcPr>
          <w:p w14:paraId="23DD35D6" w14:textId="77777777" w:rsidR="009A55F5" w:rsidRDefault="009A55F5" w:rsidP="00D34D1B">
            <w:r>
              <w:t>obsrvd_agnt_cd</w:t>
            </w:r>
          </w:p>
        </w:tc>
        <w:tc>
          <w:tcPr>
            <w:tcW w:w="2000" w:type="dxa"/>
            <w:tcMar>
              <w:top w:w="0" w:type="dxa"/>
              <w:left w:w="108" w:type="dxa"/>
              <w:bottom w:w="0" w:type="dxa"/>
              <w:right w:w="108" w:type="dxa"/>
            </w:tcMar>
          </w:tcPr>
          <w:p w14:paraId="786709D0" w14:textId="77777777" w:rsidR="009A55F5" w:rsidRDefault="009A55F5" w:rsidP="00D34D1B">
            <w:r>
              <w:t>Variable characters (50)</w:t>
            </w:r>
          </w:p>
        </w:tc>
        <w:tc>
          <w:tcPr>
            <w:tcW w:w="1000" w:type="dxa"/>
            <w:tcMar>
              <w:top w:w="0" w:type="dxa"/>
              <w:left w:w="108" w:type="dxa"/>
              <w:bottom w:w="0" w:type="dxa"/>
              <w:right w:w="108" w:type="dxa"/>
            </w:tcMar>
          </w:tcPr>
          <w:p w14:paraId="23F05DCF" w14:textId="77777777" w:rsidR="009A55F5" w:rsidRDefault="009A55F5" w:rsidP="00D34D1B">
            <w:r>
              <w:t>50</w:t>
            </w:r>
          </w:p>
        </w:tc>
        <w:tc>
          <w:tcPr>
            <w:tcW w:w="2820" w:type="dxa"/>
            <w:tcMar>
              <w:top w:w="0" w:type="dxa"/>
              <w:left w:w="108" w:type="dxa"/>
              <w:bottom w:w="0" w:type="dxa"/>
              <w:right w:w="108" w:type="dxa"/>
            </w:tcMar>
          </w:tcPr>
          <w:p w14:paraId="574BA1BE" w14:textId="77777777" w:rsidR="009A55F5" w:rsidRDefault="009A55F5" w:rsidP="00D34D1B">
            <w:r>
              <w:t>riad counterparty domain</w:t>
            </w:r>
          </w:p>
        </w:tc>
      </w:tr>
      <w:tr w:rsidR="009A55F5" w14:paraId="59DB4EAF" w14:textId="77777777" w:rsidTr="00D34D1B">
        <w:tc>
          <w:tcPr>
            <w:tcW w:w="600" w:type="dxa"/>
            <w:tcMar>
              <w:top w:w="0" w:type="dxa"/>
              <w:left w:w="108" w:type="dxa"/>
              <w:bottom w:w="0" w:type="dxa"/>
              <w:right w:w="108" w:type="dxa"/>
            </w:tcMar>
          </w:tcPr>
          <w:p w14:paraId="1DA61FE9" w14:textId="77777777" w:rsidR="009A55F5" w:rsidRDefault="009A55F5" w:rsidP="00D34D1B">
            <w:r>
              <w:t>3</w:t>
            </w:r>
          </w:p>
        </w:tc>
        <w:tc>
          <w:tcPr>
            <w:tcW w:w="3220" w:type="dxa"/>
            <w:tcMar>
              <w:top w:w="0" w:type="dxa"/>
              <w:left w:w="108" w:type="dxa"/>
              <w:bottom w:w="0" w:type="dxa"/>
              <w:right w:w="108" w:type="dxa"/>
            </w:tcMar>
          </w:tcPr>
          <w:p w14:paraId="092302C4" w14:textId="77777777" w:rsidR="009A55F5" w:rsidRDefault="009A55F5" w:rsidP="00D34D1B">
            <w:r>
              <w:t>reporting_reference_date</w:t>
            </w:r>
          </w:p>
        </w:tc>
        <w:tc>
          <w:tcPr>
            <w:tcW w:w="2000" w:type="dxa"/>
            <w:tcMar>
              <w:top w:w="0" w:type="dxa"/>
              <w:left w:w="108" w:type="dxa"/>
              <w:bottom w:w="0" w:type="dxa"/>
              <w:right w:w="108" w:type="dxa"/>
            </w:tcMar>
          </w:tcPr>
          <w:p w14:paraId="1F2DD9DE" w14:textId="77777777" w:rsidR="009A55F5" w:rsidRDefault="009A55F5" w:rsidP="00D34D1B">
            <w:r>
              <w:t>Date</w:t>
            </w:r>
          </w:p>
        </w:tc>
        <w:tc>
          <w:tcPr>
            <w:tcW w:w="1000" w:type="dxa"/>
            <w:tcMar>
              <w:top w:w="0" w:type="dxa"/>
              <w:left w:w="108" w:type="dxa"/>
              <w:bottom w:w="0" w:type="dxa"/>
              <w:right w:w="108" w:type="dxa"/>
            </w:tcMar>
          </w:tcPr>
          <w:p w14:paraId="3D0BEA1F" w14:textId="77777777" w:rsidR="009A55F5" w:rsidRDefault="009A55F5" w:rsidP="00D34D1B"/>
        </w:tc>
        <w:tc>
          <w:tcPr>
            <w:tcW w:w="2820" w:type="dxa"/>
            <w:tcMar>
              <w:top w:w="0" w:type="dxa"/>
              <w:left w:w="108" w:type="dxa"/>
              <w:bottom w:w="0" w:type="dxa"/>
              <w:right w:w="108" w:type="dxa"/>
            </w:tcMar>
          </w:tcPr>
          <w:p w14:paraId="0D218440" w14:textId="77777777" w:rsidR="009A55F5" w:rsidRDefault="009A55F5" w:rsidP="00D34D1B">
            <w:r>
              <w:t>reporting reference date</w:t>
            </w:r>
          </w:p>
        </w:tc>
      </w:tr>
      <w:tr w:rsidR="009A55F5" w14:paraId="3A5F9333" w14:textId="77777777" w:rsidTr="00D34D1B">
        <w:tc>
          <w:tcPr>
            <w:tcW w:w="600" w:type="dxa"/>
            <w:tcMar>
              <w:top w:w="0" w:type="dxa"/>
              <w:left w:w="108" w:type="dxa"/>
              <w:bottom w:w="0" w:type="dxa"/>
              <w:right w:w="108" w:type="dxa"/>
            </w:tcMar>
          </w:tcPr>
          <w:p w14:paraId="4D667BB2" w14:textId="77777777" w:rsidR="009A55F5" w:rsidRDefault="009A55F5" w:rsidP="00D34D1B">
            <w:r>
              <w:t>4</w:t>
            </w:r>
          </w:p>
        </w:tc>
        <w:tc>
          <w:tcPr>
            <w:tcW w:w="3220" w:type="dxa"/>
            <w:tcMar>
              <w:top w:w="0" w:type="dxa"/>
              <w:left w:w="108" w:type="dxa"/>
              <w:bottom w:w="0" w:type="dxa"/>
              <w:right w:w="108" w:type="dxa"/>
            </w:tcMar>
          </w:tcPr>
          <w:p w14:paraId="6FA4399F" w14:textId="77777777" w:rsidR="009A55F5" w:rsidRDefault="009A55F5" w:rsidP="00D34D1B">
            <w:r>
              <w:t>cntrct_id</w:t>
            </w:r>
          </w:p>
        </w:tc>
        <w:tc>
          <w:tcPr>
            <w:tcW w:w="2000" w:type="dxa"/>
            <w:tcMar>
              <w:top w:w="0" w:type="dxa"/>
              <w:left w:w="108" w:type="dxa"/>
              <w:bottom w:w="0" w:type="dxa"/>
              <w:right w:w="108" w:type="dxa"/>
            </w:tcMar>
          </w:tcPr>
          <w:p w14:paraId="0A43806D" w14:textId="77777777" w:rsidR="009A55F5" w:rsidRDefault="009A55F5" w:rsidP="00D34D1B">
            <w:r>
              <w:t>Variable characters (60)</w:t>
            </w:r>
          </w:p>
        </w:tc>
        <w:tc>
          <w:tcPr>
            <w:tcW w:w="1000" w:type="dxa"/>
            <w:tcMar>
              <w:top w:w="0" w:type="dxa"/>
              <w:left w:w="108" w:type="dxa"/>
              <w:bottom w:w="0" w:type="dxa"/>
              <w:right w:w="108" w:type="dxa"/>
            </w:tcMar>
          </w:tcPr>
          <w:p w14:paraId="5AA28C38" w14:textId="77777777" w:rsidR="009A55F5" w:rsidRDefault="009A55F5" w:rsidP="00D34D1B">
            <w:r>
              <w:t>60</w:t>
            </w:r>
          </w:p>
        </w:tc>
        <w:tc>
          <w:tcPr>
            <w:tcW w:w="2820" w:type="dxa"/>
            <w:tcMar>
              <w:top w:w="0" w:type="dxa"/>
              <w:left w:w="108" w:type="dxa"/>
              <w:bottom w:w="0" w:type="dxa"/>
              <w:right w:w="108" w:type="dxa"/>
            </w:tcMar>
          </w:tcPr>
          <w:p w14:paraId="28EA2A25" w14:textId="77777777" w:rsidR="009A55F5" w:rsidRDefault="009A55F5" w:rsidP="00D34D1B">
            <w:r>
              <w:t>identifier domain</w:t>
            </w:r>
          </w:p>
        </w:tc>
      </w:tr>
      <w:tr w:rsidR="009A55F5" w14:paraId="09101097" w14:textId="77777777" w:rsidTr="00D34D1B">
        <w:tc>
          <w:tcPr>
            <w:tcW w:w="600" w:type="dxa"/>
            <w:tcMar>
              <w:top w:w="0" w:type="dxa"/>
              <w:left w:w="108" w:type="dxa"/>
              <w:bottom w:w="0" w:type="dxa"/>
              <w:right w:w="108" w:type="dxa"/>
            </w:tcMar>
          </w:tcPr>
          <w:p w14:paraId="7F9EE97C" w14:textId="77777777" w:rsidR="009A55F5" w:rsidRDefault="009A55F5" w:rsidP="00D34D1B">
            <w:r>
              <w:t>5</w:t>
            </w:r>
          </w:p>
        </w:tc>
        <w:tc>
          <w:tcPr>
            <w:tcW w:w="3220" w:type="dxa"/>
            <w:tcMar>
              <w:top w:w="0" w:type="dxa"/>
              <w:left w:w="108" w:type="dxa"/>
              <w:bottom w:w="0" w:type="dxa"/>
              <w:right w:w="108" w:type="dxa"/>
            </w:tcMar>
          </w:tcPr>
          <w:p w14:paraId="0E7031B6" w14:textId="77777777" w:rsidR="009A55F5" w:rsidRDefault="009A55F5" w:rsidP="00D34D1B">
            <w:r>
              <w:t>instrmnt_id</w:t>
            </w:r>
          </w:p>
        </w:tc>
        <w:tc>
          <w:tcPr>
            <w:tcW w:w="2000" w:type="dxa"/>
            <w:tcMar>
              <w:top w:w="0" w:type="dxa"/>
              <w:left w:w="108" w:type="dxa"/>
              <w:bottom w:w="0" w:type="dxa"/>
              <w:right w:w="108" w:type="dxa"/>
            </w:tcMar>
          </w:tcPr>
          <w:p w14:paraId="012FC9BE" w14:textId="77777777" w:rsidR="009A55F5" w:rsidRDefault="009A55F5" w:rsidP="00D34D1B">
            <w:r>
              <w:t>Variable characters (60)</w:t>
            </w:r>
          </w:p>
        </w:tc>
        <w:tc>
          <w:tcPr>
            <w:tcW w:w="1000" w:type="dxa"/>
            <w:tcMar>
              <w:top w:w="0" w:type="dxa"/>
              <w:left w:w="108" w:type="dxa"/>
              <w:bottom w:w="0" w:type="dxa"/>
              <w:right w:w="108" w:type="dxa"/>
            </w:tcMar>
          </w:tcPr>
          <w:p w14:paraId="215B4176" w14:textId="77777777" w:rsidR="009A55F5" w:rsidRDefault="009A55F5" w:rsidP="00D34D1B">
            <w:r>
              <w:t>60</w:t>
            </w:r>
          </w:p>
        </w:tc>
        <w:tc>
          <w:tcPr>
            <w:tcW w:w="2820" w:type="dxa"/>
            <w:tcMar>
              <w:top w:w="0" w:type="dxa"/>
              <w:left w:w="108" w:type="dxa"/>
              <w:bottom w:w="0" w:type="dxa"/>
              <w:right w:w="108" w:type="dxa"/>
            </w:tcMar>
          </w:tcPr>
          <w:p w14:paraId="44EB11A0" w14:textId="77777777" w:rsidR="009A55F5" w:rsidRDefault="009A55F5" w:rsidP="00D34D1B">
            <w:r>
              <w:t>identifier domain</w:t>
            </w:r>
          </w:p>
        </w:tc>
      </w:tr>
      <w:tr w:rsidR="009A55F5" w14:paraId="7DB22F1D" w14:textId="77777777" w:rsidTr="00D34D1B">
        <w:tc>
          <w:tcPr>
            <w:tcW w:w="600" w:type="dxa"/>
            <w:tcMar>
              <w:top w:w="0" w:type="dxa"/>
              <w:left w:w="108" w:type="dxa"/>
              <w:bottom w:w="0" w:type="dxa"/>
              <w:right w:w="108" w:type="dxa"/>
            </w:tcMar>
          </w:tcPr>
          <w:p w14:paraId="48592A66" w14:textId="77777777" w:rsidR="009A55F5" w:rsidRDefault="009A55F5" w:rsidP="00D34D1B">
            <w:r>
              <w:t>6</w:t>
            </w:r>
          </w:p>
        </w:tc>
        <w:tc>
          <w:tcPr>
            <w:tcW w:w="3220" w:type="dxa"/>
            <w:tcMar>
              <w:top w:w="0" w:type="dxa"/>
              <w:left w:w="108" w:type="dxa"/>
              <w:bottom w:w="0" w:type="dxa"/>
              <w:right w:w="108" w:type="dxa"/>
            </w:tcMar>
          </w:tcPr>
          <w:p w14:paraId="1FBC7814" w14:textId="77777777" w:rsidR="009A55F5" w:rsidRDefault="009A55F5" w:rsidP="00D34D1B">
            <w:r>
              <w:t>off_blnc_sht_amnt</w:t>
            </w:r>
          </w:p>
        </w:tc>
        <w:tc>
          <w:tcPr>
            <w:tcW w:w="2000" w:type="dxa"/>
            <w:tcMar>
              <w:top w:w="0" w:type="dxa"/>
              <w:left w:w="108" w:type="dxa"/>
              <w:bottom w:w="0" w:type="dxa"/>
              <w:right w:w="108" w:type="dxa"/>
            </w:tcMar>
          </w:tcPr>
          <w:p w14:paraId="1C5755C2" w14:textId="77777777" w:rsidR="009A55F5" w:rsidRDefault="009A55F5" w:rsidP="00D34D1B">
            <w:r>
              <w:t>Decimal (16,0)</w:t>
            </w:r>
          </w:p>
        </w:tc>
        <w:tc>
          <w:tcPr>
            <w:tcW w:w="1000" w:type="dxa"/>
            <w:tcMar>
              <w:top w:w="0" w:type="dxa"/>
              <w:left w:w="108" w:type="dxa"/>
              <w:bottom w:w="0" w:type="dxa"/>
              <w:right w:w="108" w:type="dxa"/>
            </w:tcMar>
          </w:tcPr>
          <w:p w14:paraId="5D81B9AF" w14:textId="77777777" w:rsidR="009A55F5" w:rsidRDefault="009A55F5" w:rsidP="00D34D1B">
            <w:r>
              <w:t>16</w:t>
            </w:r>
          </w:p>
        </w:tc>
        <w:tc>
          <w:tcPr>
            <w:tcW w:w="2820" w:type="dxa"/>
            <w:tcMar>
              <w:top w:w="0" w:type="dxa"/>
              <w:left w:w="108" w:type="dxa"/>
              <w:bottom w:w="0" w:type="dxa"/>
              <w:right w:w="108" w:type="dxa"/>
            </w:tcMar>
          </w:tcPr>
          <w:p w14:paraId="54BD4FFB" w14:textId="77777777" w:rsidR="009A55F5" w:rsidRPr="009A55F5" w:rsidRDefault="009A55F5" w:rsidP="00D34D1B">
            <w:pPr>
              <w:rPr>
                <w:lang w:val="en-US"/>
              </w:rPr>
            </w:pPr>
            <w:r w:rsidRPr="009A55F5">
              <w:rPr>
                <w:lang w:val="en-US"/>
              </w:rPr>
              <w:t>euro amount (non-negative) with unknown</w:t>
            </w:r>
          </w:p>
        </w:tc>
      </w:tr>
    </w:tbl>
    <w:p w14:paraId="37C6710F" w14:textId="77777777" w:rsidR="009A55F5" w:rsidRDefault="009A55F5" w:rsidP="009A55F5">
      <w:pPr>
        <w:pStyle w:val="Heading3"/>
      </w:pPr>
      <w:bookmarkStart w:id="150" w:name="_Toc113370722"/>
      <w:r>
        <w:t>credit_lines_other_than_revolving_credit_instrument.csv</w:t>
      </w:r>
      <w:bookmarkEnd w:id="15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040BC13"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2EC1A4D" w14:textId="77777777" w:rsidR="009A55F5" w:rsidRDefault="009A55F5" w:rsidP="00D34D1B">
            <w:r>
              <w:t>#</w:t>
            </w:r>
          </w:p>
        </w:tc>
        <w:tc>
          <w:tcPr>
            <w:tcW w:w="4000" w:type="dxa"/>
            <w:tcMar>
              <w:top w:w="0" w:type="dxa"/>
              <w:left w:w="108" w:type="dxa"/>
              <w:bottom w:w="0" w:type="dxa"/>
              <w:right w:w="108" w:type="dxa"/>
            </w:tcMar>
          </w:tcPr>
          <w:p w14:paraId="46B9CB3F" w14:textId="77777777" w:rsidR="009A55F5" w:rsidRDefault="009A55F5" w:rsidP="00D34D1B">
            <w:r>
              <w:t>Header</w:t>
            </w:r>
          </w:p>
        </w:tc>
        <w:tc>
          <w:tcPr>
            <w:tcW w:w="2240" w:type="dxa"/>
            <w:tcMar>
              <w:top w:w="0" w:type="dxa"/>
              <w:left w:w="108" w:type="dxa"/>
              <w:bottom w:w="0" w:type="dxa"/>
              <w:right w:w="108" w:type="dxa"/>
            </w:tcMar>
          </w:tcPr>
          <w:p w14:paraId="60B71078" w14:textId="77777777" w:rsidR="009A55F5" w:rsidRDefault="009A55F5" w:rsidP="00D34D1B">
            <w:r>
              <w:t>Data type</w:t>
            </w:r>
          </w:p>
        </w:tc>
        <w:tc>
          <w:tcPr>
            <w:tcW w:w="2800" w:type="dxa"/>
            <w:tcMar>
              <w:top w:w="0" w:type="dxa"/>
              <w:left w:w="108" w:type="dxa"/>
              <w:bottom w:w="0" w:type="dxa"/>
              <w:right w:w="108" w:type="dxa"/>
            </w:tcMar>
          </w:tcPr>
          <w:p w14:paraId="69FFAA9A" w14:textId="77777777" w:rsidR="009A55F5" w:rsidRDefault="009A55F5" w:rsidP="00D34D1B">
            <w:r>
              <w:t>Details</w:t>
            </w:r>
          </w:p>
        </w:tc>
      </w:tr>
      <w:tr w:rsidR="009A55F5" w14:paraId="4F772ABE" w14:textId="77777777" w:rsidTr="00D34D1B">
        <w:tc>
          <w:tcPr>
            <w:tcW w:w="600" w:type="dxa"/>
            <w:tcMar>
              <w:top w:w="0" w:type="dxa"/>
              <w:left w:w="108" w:type="dxa"/>
              <w:bottom w:w="0" w:type="dxa"/>
              <w:right w:w="108" w:type="dxa"/>
            </w:tcMar>
          </w:tcPr>
          <w:p w14:paraId="1E7BEE7C" w14:textId="77777777" w:rsidR="009A55F5" w:rsidRDefault="009A55F5" w:rsidP="00D34D1B">
            <w:r>
              <w:t>1</w:t>
            </w:r>
          </w:p>
        </w:tc>
        <w:tc>
          <w:tcPr>
            <w:tcW w:w="4000" w:type="dxa"/>
            <w:tcMar>
              <w:top w:w="0" w:type="dxa"/>
              <w:left w:w="108" w:type="dxa"/>
              <w:bottom w:w="0" w:type="dxa"/>
              <w:right w:w="108" w:type="dxa"/>
            </w:tcMar>
          </w:tcPr>
          <w:p w14:paraId="1378CCC3" w14:textId="77777777" w:rsidR="009A55F5" w:rsidRPr="009A55F5" w:rsidRDefault="009A55F5" w:rsidP="00D34D1B">
            <w:pPr>
              <w:rPr>
                <w:lang w:val="en-US"/>
              </w:rPr>
            </w:pPr>
            <w:r w:rsidRPr="009A55F5">
              <w:rPr>
                <w:lang w:val="en-US"/>
              </w:rPr>
              <w:t>"reporting_agent_identifier";"obsrvd_agnt_cd";"reporting_reference_date";"cntrct_id";"instrmnt_id";"off_blnc_sht_amnt"</w:t>
            </w:r>
          </w:p>
        </w:tc>
        <w:tc>
          <w:tcPr>
            <w:tcW w:w="2240" w:type="dxa"/>
            <w:tcMar>
              <w:top w:w="0" w:type="dxa"/>
              <w:left w:w="108" w:type="dxa"/>
              <w:bottom w:w="0" w:type="dxa"/>
              <w:right w:w="108" w:type="dxa"/>
            </w:tcMar>
          </w:tcPr>
          <w:p w14:paraId="1C5413C8" w14:textId="77777777" w:rsidR="009A55F5" w:rsidRDefault="009A55F5" w:rsidP="00D34D1B">
            <w:r>
              <w:t>Alpha-numeric</w:t>
            </w:r>
          </w:p>
        </w:tc>
        <w:tc>
          <w:tcPr>
            <w:tcW w:w="2800" w:type="dxa"/>
            <w:tcMar>
              <w:top w:w="0" w:type="dxa"/>
              <w:left w:w="108" w:type="dxa"/>
              <w:bottom w:w="0" w:type="dxa"/>
              <w:right w:w="108" w:type="dxa"/>
            </w:tcMar>
          </w:tcPr>
          <w:p w14:paraId="6087A94F"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29AF9C35"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7AEB0F6"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1086748" w14:textId="77777777" w:rsidR="009A55F5" w:rsidRDefault="009A55F5" w:rsidP="00D34D1B">
            <w:r>
              <w:t>#</w:t>
            </w:r>
          </w:p>
        </w:tc>
        <w:tc>
          <w:tcPr>
            <w:tcW w:w="3220" w:type="dxa"/>
            <w:tcMar>
              <w:top w:w="0" w:type="dxa"/>
              <w:left w:w="108" w:type="dxa"/>
              <w:bottom w:w="0" w:type="dxa"/>
              <w:right w:w="108" w:type="dxa"/>
            </w:tcMar>
          </w:tcPr>
          <w:p w14:paraId="4A6F20AE" w14:textId="77777777" w:rsidR="009A55F5" w:rsidRDefault="009A55F5" w:rsidP="00D34D1B">
            <w:r>
              <w:t>Column name (attribute)</w:t>
            </w:r>
          </w:p>
        </w:tc>
        <w:tc>
          <w:tcPr>
            <w:tcW w:w="2000" w:type="dxa"/>
            <w:tcMar>
              <w:top w:w="0" w:type="dxa"/>
              <w:left w:w="108" w:type="dxa"/>
              <w:bottom w:w="0" w:type="dxa"/>
              <w:right w:w="108" w:type="dxa"/>
            </w:tcMar>
          </w:tcPr>
          <w:p w14:paraId="24457FCA" w14:textId="77777777" w:rsidR="009A55F5" w:rsidRDefault="009A55F5" w:rsidP="00D34D1B">
            <w:r>
              <w:t>Data type</w:t>
            </w:r>
          </w:p>
        </w:tc>
        <w:tc>
          <w:tcPr>
            <w:tcW w:w="1000" w:type="dxa"/>
            <w:tcMar>
              <w:top w:w="0" w:type="dxa"/>
              <w:left w:w="108" w:type="dxa"/>
              <w:bottom w:w="0" w:type="dxa"/>
              <w:right w:w="108" w:type="dxa"/>
            </w:tcMar>
          </w:tcPr>
          <w:p w14:paraId="1944344A" w14:textId="77777777" w:rsidR="009A55F5" w:rsidRDefault="009A55F5" w:rsidP="00D34D1B">
            <w:r>
              <w:t>Length</w:t>
            </w:r>
          </w:p>
        </w:tc>
        <w:tc>
          <w:tcPr>
            <w:tcW w:w="2820" w:type="dxa"/>
            <w:tcMar>
              <w:top w:w="0" w:type="dxa"/>
              <w:left w:w="108" w:type="dxa"/>
              <w:bottom w:w="0" w:type="dxa"/>
              <w:right w:w="108" w:type="dxa"/>
            </w:tcMar>
          </w:tcPr>
          <w:p w14:paraId="6896AE6E" w14:textId="77777777" w:rsidR="009A55F5" w:rsidRDefault="009A55F5" w:rsidP="00D34D1B">
            <w:r>
              <w:t>Details</w:t>
            </w:r>
          </w:p>
        </w:tc>
      </w:tr>
      <w:tr w:rsidR="009A55F5" w14:paraId="306C3A9D" w14:textId="77777777" w:rsidTr="00D34D1B">
        <w:tc>
          <w:tcPr>
            <w:tcW w:w="600" w:type="dxa"/>
            <w:tcMar>
              <w:top w:w="0" w:type="dxa"/>
              <w:left w:w="108" w:type="dxa"/>
              <w:bottom w:w="0" w:type="dxa"/>
              <w:right w:w="108" w:type="dxa"/>
            </w:tcMar>
          </w:tcPr>
          <w:p w14:paraId="03C7C901" w14:textId="77777777" w:rsidR="009A55F5" w:rsidRDefault="009A55F5" w:rsidP="00D34D1B">
            <w:r>
              <w:t>1</w:t>
            </w:r>
          </w:p>
        </w:tc>
        <w:tc>
          <w:tcPr>
            <w:tcW w:w="3220" w:type="dxa"/>
            <w:tcMar>
              <w:top w:w="0" w:type="dxa"/>
              <w:left w:w="108" w:type="dxa"/>
              <w:bottom w:w="0" w:type="dxa"/>
              <w:right w:w="108" w:type="dxa"/>
            </w:tcMar>
          </w:tcPr>
          <w:p w14:paraId="2276D3C0" w14:textId="77777777" w:rsidR="009A55F5" w:rsidRDefault="009A55F5" w:rsidP="00D34D1B">
            <w:r>
              <w:t>reporting_agent_identifier</w:t>
            </w:r>
          </w:p>
        </w:tc>
        <w:tc>
          <w:tcPr>
            <w:tcW w:w="2000" w:type="dxa"/>
            <w:tcMar>
              <w:top w:w="0" w:type="dxa"/>
              <w:left w:w="108" w:type="dxa"/>
              <w:bottom w:w="0" w:type="dxa"/>
              <w:right w:w="108" w:type="dxa"/>
            </w:tcMar>
          </w:tcPr>
          <w:p w14:paraId="43A642EB" w14:textId="77777777" w:rsidR="009A55F5" w:rsidRDefault="009A55F5" w:rsidP="00D34D1B">
            <w:r>
              <w:t>Variable characters (50)</w:t>
            </w:r>
          </w:p>
        </w:tc>
        <w:tc>
          <w:tcPr>
            <w:tcW w:w="1000" w:type="dxa"/>
            <w:tcMar>
              <w:top w:w="0" w:type="dxa"/>
              <w:left w:w="108" w:type="dxa"/>
              <w:bottom w:w="0" w:type="dxa"/>
              <w:right w:w="108" w:type="dxa"/>
            </w:tcMar>
          </w:tcPr>
          <w:p w14:paraId="5C6206DD" w14:textId="77777777" w:rsidR="009A55F5" w:rsidRDefault="009A55F5" w:rsidP="00D34D1B">
            <w:r>
              <w:t>50</w:t>
            </w:r>
          </w:p>
        </w:tc>
        <w:tc>
          <w:tcPr>
            <w:tcW w:w="2820" w:type="dxa"/>
            <w:tcMar>
              <w:top w:w="0" w:type="dxa"/>
              <w:left w:w="108" w:type="dxa"/>
              <w:bottom w:w="0" w:type="dxa"/>
              <w:right w:w="108" w:type="dxa"/>
            </w:tcMar>
          </w:tcPr>
          <w:p w14:paraId="37AE2FCA" w14:textId="77777777" w:rsidR="009A55F5" w:rsidRDefault="009A55F5" w:rsidP="00D34D1B">
            <w:r>
              <w:t>riad counterparty domain</w:t>
            </w:r>
          </w:p>
        </w:tc>
      </w:tr>
      <w:tr w:rsidR="009A55F5" w14:paraId="2BE3511D" w14:textId="77777777" w:rsidTr="00D34D1B">
        <w:tc>
          <w:tcPr>
            <w:tcW w:w="600" w:type="dxa"/>
            <w:tcMar>
              <w:top w:w="0" w:type="dxa"/>
              <w:left w:w="108" w:type="dxa"/>
              <w:bottom w:w="0" w:type="dxa"/>
              <w:right w:w="108" w:type="dxa"/>
            </w:tcMar>
          </w:tcPr>
          <w:p w14:paraId="431177E5" w14:textId="77777777" w:rsidR="009A55F5" w:rsidRDefault="009A55F5" w:rsidP="00D34D1B">
            <w:r>
              <w:t>2</w:t>
            </w:r>
          </w:p>
        </w:tc>
        <w:tc>
          <w:tcPr>
            <w:tcW w:w="3220" w:type="dxa"/>
            <w:tcMar>
              <w:top w:w="0" w:type="dxa"/>
              <w:left w:w="108" w:type="dxa"/>
              <w:bottom w:w="0" w:type="dxa"/>
              <w:right w:w="108" w:type="dxa"/>
            </w:tcMar>
          </w:tcPr>
          <w:p w14:paraId="10316463" w14:textId="77777777" w:rsidR="009A55F5" w:rsidRDefault="009A55F5" w:rsidP="00D34D1B">
            <w:r>
              <w:t>obsrvd_agnt_cd</w:t>
            </w:r>
          </w:p>
        </w:tc>
        <w:tc>
          <w:tcPr>
            <w:tcW w:w="2000" w:type="dxa"/>
            <w:tcMar>
              <w:top w:w="0" w:type="dxa"/>
              <w:left w:w="108" w:type="dxa"/>
              <w:bottom w:w="0" w:type="dxa"/>
              <w:right w:w="108" w:type="dxa"/>
            </w:tcMar>
          </w:tcPr>
          <w:p w14:paraId="51E4D56C" w14:textId="77777777" w:rsidR="009A55F5" w:rsidRDefault="009A55F5" w:rsidP="00D34D1B">
            <w:r>
              <w:t>Variable characters (50)</w:t>
            </w:r>
          </w:p>
        </w:tc>
        <w:tc>
          <w:tcPr>
            <w:tcW w:w="1000" w:type="dxa"/>
            <w:tcMar>
              <w:top w:w="0" w:type="dxa"/>
              <w:left w:w="108" w:type="dxa"/>
              <w:bottom w:w="0" w:type="dxa"/>
              <w:right w:w="108" w:type="dxa"/>
            </w:tcMar>
          </w:tcPr>
          <w:p w14:paraId="52DC778F" w14:textId="77777777" w:rsidR="009A55F5" w:rsidRDefault="009A55F5" w:rsidP="00D34D1B">
            <w:r>
              <w:t>50</w:t>
            </w:r>
          </w:p>
        </w:tc>
        <w:tc>
          <w:tcPr>
            <w:tcW w:w="2820" w:type="dxa"/>
            <w:tcMar>
              <w:top w:w="0" w:type="dxa"/>
              <w:left w:w="108" w:type="dxa"/>
              <w:bottom w:w="0" w:type="dxa"/>
              <w:right w:w="108" w:type="dxa"/>
            </w:tcMar>
          </w:tcPr>
          <w:p w14:paraId="6EE3954B" w14:textId="77777777" w:rsidR="009A55F5" w:rsidRDefault="009A55F5" w:rsidP="00D34D1B">
            <w:r>
              <w:t>riad counterparty domain</w:t>
            </w:r>
          </w:p>
        </w:tc>
      </w:tr>
      <w:tr w:rsidR="009A55F5" w14:paraId="1B7C58E4" w14:textId="77777777" w:rsidTr="00D34D1B">
        <w:tc>
          <w:tcPr>
            <w:tcW w:w="600" w:type="dxa"/>
            <w:tcMar>
              <w:top w:w="0" w:type="dxa"/>
              <w:left w:w="108" w:type="dxa"/>
              <w:bottom w:w="0" w:type="dxa"/>
              <w:right w:w="108" w:type="dxa"/>
            </w:tcMar>
          </w:tcPr>
          <w:p w14:paraId="4AAB8A8B" w14:textId="77777777" w:rsidR="009A55F5" w:rsidRDefault="009A55F5" w:rsidP="00D34D1B">
            <w:r>
              <w:t>3</w:t>
            </w:r>
          </w:p>
        </w:tc>
        <w:tc>
          <w:tcPr>
            <w:tcW w:w="3220" w:type="dxa"/>
            <w:tcMar>
              <w:top w:w="0" w:type="dxa"/>
              <w:left w:w="108" w:type="dxa"/>
              <w:bottom w:w="0" w:type="dxa"/>
              <w:right w:w="108" w:type="dxa"/>
            </w:tcMar>
          </w:tcPr>
          <w:p w14:paraId="31EEDB80" w14:textId="77777777" w:rsidR="009A55F5" w:rsidRDefault="009A55F5" w:rsidP="00D34D1B">
            <w:r>
              <w:t>reporting_reference_date</w:t>
            </w:r>
          </w:p>
        </w:tc>
        <w:tc>
          <w:tcPr>
            <w:tcW w:w="2000" w:type="dxa"/>
            <w:tcMar>
              <w:top w:w="0" w:type="dxa"/>
              <w:left w:w="108" w:type="dxa"/>
              <w:bottom w:w="0" w:type="dxa"/>
              <w:right w:w="108" w:type="dxa"/>
            </w:tcMar>
          </w:tcPr>
          <w:p w14:paraId="336791A5" w14:textId="77777777" w:rsidR="009A55F5" w:rsidRDefault="009A55F5" w:rsidP="00D34D1B">
            <w:r>
              <w:t>Date</w:t>
            </w:r>
          </w:p>
        </w:tc>
        <w:tc>
          <w:tcPr>
            <w:tcW w:w="1000" w:type="dxa"/>
            <w:tcMar>
              <w:top w:w="0" w:type="dxa"/>
              <w:left w:w="108" w:type="dxa"/>
              <w:bottom w:w="0" w:type="dxa"/>
              <w:right w:w="108" w:type="dxa"/>
            </w:tcMar>
          </w:tcPr>
          <w:p w14:paraId="274B401C" w14:textId="77777777" w:rsidR="009A55F5" w:rsidRDefault="009A55F5" w:rsidP="00D34D1B"/>
        </w:tc>
        <w:tc>
          <w:tcPr>
            <w:tcW w:w="2820" w:type="dxa"/>
            <w:tcMar>
              <w:top w:w="0" w:type="dxa"/>
              <w:left w:w="108" w:type="dxa"/>
              <w:bottom w:w="0" w:type="dxa"/>
              <w:right w:w="108" w:type="dxa"/>
            </w:tcMar>
          </w:tcPr>
          <w:p w14:paraId="0CE72B7F" w14:textId="77777777" w:rsidR="009A55F5" w:rsidRDefault="009A55F5" w:rsidP="00D34D1B">
            <w:r>
              <w:t>reporting reference date</w:t>
            </w:r>
          </w:p>
        </w:tc>
      </w:tr>
      <w:tr w:rsidR="009A55F5" w14:paraId="739197EA" w14:textId="77777777" w:rsidTr="00D34D1B">
        <w:tc>
          <w:tcPr>
            <w:tcW w:w="600" w:type="dxa"/>
            <w:tcMar>
              <w:top w:w="0" w:type="dxa"/>
              <w:left w:w="108" w:type="dxa"/>
              <w:bottom w:w="0" w:type="dxa"/>
              <w:right w:w="108" w:type="dxa"/>
            </w:tcMar>
          </w:tcPr>
          <w:p w14:paraId="0C6AEDAF" w14:textId="77777777" w:rsidR="009A55F5" w:rsidRDefault="009A55F5" w:rsidP="00D34D1B">
            <w:r>
              <w:t>4</w:t>
            </w:r>
          </w:p>
        </w:tc>
        <w:tc>
          <w:tcPr>
            <w:tcW w:w="3220" w:type="dxa"/>
            <w:tcMar>
              <w:top w:w="0" w:type="dxa"/>
              <w:left w:w="108" w:type="dxa"/>
              <w:bottom w:w="0" w:type="dxa"/>
              <w:right w:w="108" w:type="dxa"/>
            </w:tcMar>
          </w:tcPr>
          <w:p w14:paraId="7D2D17A8" w14:textId="77777777" w:rsidR="009A55F5" w:rsidRDefault="009A55F5" w:rsidP="00D34D1B">
            <w:r>
              <w:t>cntrct_id</w:t>
            </w:r>
          </w:p>
        </w:tc>
        <w:tc>
          <w:tcPr>
            <w:tcW w:w="2000" w:type="dxa"/>
            <w:tcMar>
              <w:top w:w="0" w:type="dxa"/>
              <w:left w:w="108" w:type="dxa"/>
              <w:bottom w:w="0" w:type="dxa"/>
              <w:right w:w="108" w:type="dxa"/>
            </w:tcMar>
          </w:tcPr>
          <w:p w14:paraId="45F17401" w14:textId="77777777" w:rsidR="009A55F5" w:rsidRDefault="009A55F5" w:rsidP="00D34D1B">
            <w:r>
              <w:t>Variable characters (60)</w:t>
            </w:r>
          </w:p>
        </w:tc>
        <w:tc>
          <w:tcPr>
            <w:tcW w:w="1000" w:type="dxa"/>
            <w:tcMar>
              <w:top w:w="0" w:type="dxa"/>
              <w:left w:w="108" w:type="dxa"/>
              <w:bottom w:w="0" w:type="dxa"/>
              <w:right w:w="108" w:type="dxa"/>
            </w:tcMar>
          </w:tcPr>
          <w:p w14:paraId="5AFC1A76" w14:textId="77777777" w:rsidR="009A55F5" w:rsidRDefault="009A55F5" w:rsidP="00D34D1B">
            <w:r>
              <w:t>60</w:t>
            </w:r>
          </w:p>
        </w:tc>
        <w:tc>
          <w:tcPr>
            <w:tcW w:w="2820" w:type="dxa"/>
            <w:tcMar>
              <w:top w:w="0" w:type="dxa"/>
              <w:left w:w="108" w:type="dxa"/>
              <w:bottom w:w="0" w:type="dxa"/>
              <w:right w:w="108" w:type="dxa"/>
            </w:tcMar>
          </w:tcPr>
          <w:p w14:paraId="14900161" w14:textId="77777777" w:rsidR="009A55F5" w:rsidRDefault="009A55F5" w:rsidP="00D34D1B">
            <w:r>
              <w:t>identifier domain</w:t>
            </w:r>
          </w:p>
        </w:tc>
      </w:tr>
      <w:tr w:rsidR="009A55F5" w14:paraId="51DF39EE" w14:textId="77777777" w:rsidTr="00D34D1B">
        <w:tc>
          <w:tcPr>
            <w:tcW w:w="600" w:type="dxa"/>
            <w:tcMar>
              <w:top w:w="0" w:type="dxa"/>
              <w:left w:w="108" w:type="dxa"/>
              <w:bottom w:w="0" w:type="dxa"/>
              <w:right w:w="108" w:type="dxa"/>
            </w:tcMar>
          </w:tcPr>
          <w:p w14:paraId="337DD642" w14:textId="77777777" w:rsidR="009A55F5" w:rsidRDefault="009A55F5" w:rsidP="00D34D1B">
            <w:r>
              <w:t>5</w:t>
            </w:r>
          </w:p>
        </w:tc>
        <w:tc>
          <w:tcPr>
            <w:tcW w:w="3220" w:type="dxa"/>
            <w:tcMar>
              <w:top w:w="0" w:type="dxa"/>
              <w:left w:w="108" w:type="dxa"/>
              <w:bottom w:w="0" w:type="dxa"/>
              <w:right w:w="108" w:type="dxa"/>
            </w:tcMar>
          </w:tcPr>
          <w:p w14:paraId="7D916B54" w14:textId="77777777" w:rsidR="009A55F5" w:rsidRDefault="009A55F5" w:rsidP="00D34D1B">
            <w:r>
              <w:t>instrmnt_id</w:t>
            </w:r>
          </w:p>
        </w:tc>
        <w:tc>
          <w:tcPr>
            <w:tcW w:w="2000" w:type="dxa"/>
            <w:tcMar>
              <w:top w:w="0" w:type="dxa"/>
              <w:left w:w="108" w:type="dxa"/>
              <w:bottom w:w="0" w:type="dxa"/>
              <w:right w:w="108" w:type="dxa"/>
            </w:tcMar>
          </w:tcPr>
          <w:p w14:paraId="4ECF6F0C" w14:textId="77777777" w:rsidR="009A55F5" w:rsidRDefault="009A55F5" w:rsidP="00D34D1B">
            <w:r>
              <w:t>Variable characters (60)</w:t>
            </w:r>
          </w:p>
        </w:tc>
        <w:tc>
          <w:tcPr>
            <w:tcW w:w="1000" w:type="dxa"/>
            <w:tcMar>
              <w:top w:w="0" w:type="dxa"/>
              <w:left w:w="108" w:type="dxa"/>
              <w:bottom w:w="0" w:type="dxa"/>
              <w:right w:w="108" w:type="dxa"/>
            </w:tcMar>
          </w:tcPr>
          <w:p w14:paraId="06E4112E" w14:textId="77777777" w:rsidR="009A55F5" w:rsidRDefault="009A55F5" w:rsidP="00D34D1B">
            <w:r>
              <w:t>60</w:t>
            </w:r>
          </w:p>
        </w:tc>
        <w:tc>
          <w:tcPr>
            <w:tcW w:w="2820" w:type="dxa"/>
            <w:tcMar>
              <w:top w:w="0" w:type="dxa"/>
              <w:left w:w="108" w:type="dxa"/>
              <w:bottom w:w="0" w:type="dxa"/>
              <w:right w:w="108" w:type="dxa"/>
            </w:tcMar>
          </w:tcPr>
          <w:p w14:paraId="7673C1D0" w14:textId="77777777" w:rsidR="009A55F5" w:rsidRDefault="009A55F5" w:rsidP="00D34D1B">
            <w:r>
              <w:t>identifier domain</w:t>
            </w:r>
          </w:p>
        </w:tc>
      </w:tr>
      <w:tr w:rsidR="009A55F5" w14:paraId="29F3C774" w14:textId="77777777" w:rsidTr="00D34D1B">
        <w:tc>
          <w:tcPr>
            <w:tcW w:w="600" w:type="dxa"/>
            <w:tcMar>
              <w:top w:w="0" w:type="dxa"/>
              <w:left w:w="108" w:type="dxa"/>
              <w:bottom w:w="0" w:type="dxa"/>
              <w:right w:w="108" w:type="dxa"/>
            </w:tcMar>
          </w:tcPr>
          <w:p w14:paraId="7BBE328E" w14:textId="77777777" w:rsidR="009A55F5" w:rsidRDefault="009A55F5" w:rsidP="00D34D1B">
            <w:r>
              <w:t>6</w:t>
            </w:r>
          </w:p>
        </w:tc>
        <w:tc>
          <w:tcPr>
            <w:tcW w:w="3220" w:type="dxa"/>
            <w:tcMar>
              <w:top w:w="0" w:type="dxa"/>
              <w:left w:w="108" w:type="dxa"/>
              <w:bottom w:w="0" w:type="dxa"/>
              <w:right w:w="108" w:type="dxa"/>
            </w:tcMar>
          </w:tcPr>
          <w:p w14:paraId="4AA65C49" w14:textId="77777777" w:rsidR="009A55F5" w:rsidRDefault="009A55F5" w:rsidP="00D34D1B">
            <w:r>
              <w:t>off_blnc_sht_amnt</w:t>
            </w:r>
          </w:p>
        </w:tc>
        <w:tc>
          <w:tcPr>
            <w:tcW w:w="2000" w:type="dxa"/>
            <w:tcMar>
              <w:top w:w="0" w:type="dxa"/>
              <w:left w:w="108" w:type="dxa"/>
              <w:bottom w:w="0" w:type="dxa"/>
              <w:right w:w="108" w:type="dxa"/>
            </w:tcMar>
          </w:tcPr>
          <w:p w14:paraId="6B2F292B" w14:textId="77777777" w:rsidR="009A55F5" w:rsidRDefault="009A55F5" w:rsidP="00D34D1B">
            <w:r>
              <w:t>Decimal (16,0)</w:t>
            </w:r>
          </w:p>
        </w:tc>
        <w:tc>
          <w:tcPr>
            <w:tcW w:w="1000" w:type="dxa"/>
            <w:tcMar>
              <w:top w:w="0" w:type="dxa"/>
              <w:left w:w="108" w:type="dxa"/>
              <w:bottom w:w="0" w:type="dxa"/>
              <w:right w:w="108" w:type="dxa"/>
            </w:tcMar>
          </w:tcPr>
          <w:p w14:paraId="0B4B4FDC" w14:textId="77777777" w:rsidR="009A55F5" w:rsidRDefault="009A55F5" w:rsidP="00D34D1B">
            <w:r>
              <w:t>16</w:t>
            </w:r>
          </w:p>
        </w:tc>
        <w:tc>
          <w:tcPr>
            <w:tcW w:w="2820" w:type="dxa"/>
            <w:tcMar>
              <w:top w:w="0" w:type="dxa"/>
              <w:left w:w="108" w:type="dxa"/>
              <w:bottom w:w="0" w:type="dxa"/>
              <w:right w:w="108" w:type="dxa"/>
            </w:tcMar>
          </w:tcPr>
          <w:p w14:paraId="63435A80" w14:textId="77777777" w:rsidR="009A55F5" w:rsidRPr="009A55F5" w:rsidRDefault="009A55F5" w:rsidP="00D34D1B">
            <w:pPr>
              <w:rPr>
                <w:lang w:val="en-US"/>
              </w:rPr>
            </w:pPr>
            <w:r w:rsidRPr="009A55F5">
              <w:rPr>
                <w:lang w:val="en-US"/>
              </w:rPr>
              <w:t>euro amount (non-negative) with unknown</w:t>
            </w:r>
          </w:p>
        </w:tc>
      </w:tr>
    </w:tbl>
    <w:p w14:paraId="083776A6" w14:textId="77777777" w:rsidR="009A55F5" w:rsidRDefault="009A55F5" w:rsidP="009A55F5">
      <w:pPr>
        <w:pStyle w:val="Heading3"/>
      </w:pPr>
      <w:bookmarkStart w:id="151" w:name="_Toc113370723"/>
      <w:r>
        <w:t>creditor_instrument_data.csv</w:t>
      </w:r>
      <w:bookmarkEnd w:id="15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26F058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2CF790C" w14:textId="77777777" w:rsidR="009A55F5" w:rsidRDefault="009A55F5" w:rsidP="00D34D1B">
            <w:r>
              <w:t>#</w:t>
            </w:r>
          </w:p>
        </w:tc>
        <w:tc>
          <w:tcPr>
            <w:tcW w:w="4000" w:type="dxa"/>
            <w:tcMar>
              <w:top w:w="0" w:type="dxa"/>
              <w:left w:w="108" w:type="dxa"/>
              <w:bottom w:w="0" w:type="dxa"/>
              <w:right w:w="108" w:type="dxa"/>
            </w:tcMar>
          </w:tcPr>
          <w:p w14:paraId="7C63AAC8" w14:textId="77777777" w:rsidR="009A55F5" w:rsidRDefault="009A55F5" w:rsidP="00D34D1B">
            <w:r>
              <w:t>Header</w:t>
            </w:r>
          </w:p>
        </w:tc>
        <w:tc>
          <w:tcPr>
            <w:tcW w:w="2240" w:type="dxa"/>
            <w:tcMar>
              <w:top w:w="0" w:type="dxa"/>
              <w:left w:w="108" w:type="dxa"/>
              <w:bottom w:w="0" w:type="dxa"/>
              <w:right w:w="108" w:type="dxa"/>
            </w:tcMar>
          </w:tcPr>
          <w:p w14:paraId="169BAA4D" w14:textId="77777777" w:rsidR="009A55F5" w:rsidRDefault="009A55F5" w:rsidP="00D34D1B">
            <w:r>
              <w:t>Data type</w:t>
            </w:r>
          </w:p>
        </w:tc>
        <w:tc>
          <w:tcPr>
            <w:tcW w:w="2800" w:type="dxa"/>
            <w:tcMar>
              <w:top w:w="0" w:type="dxa"/>
              <w:left w:w="108" w:type="dxa"/>
              <w:bottom w:w="0" w:type="dxa"/>
              <w:right w:w="108" w:type="dxa"/>
            </w:tcMar>
          </w:tcPr>
          <w:p w14:paraId="6CE11852" w14:textId="77777777" w:rsidR="009A55F5" w:rsidRDefault="009A55F5" w:rsidP="00D34D1B">
            <w:r>
              <w:t>Details</w:t>
            </w:r>
          </w:p>
        </w:tc>
      </w:tr>
      <w:tr w:rsidR="009A55F5" w14:paraId="24462C71" w14:textId="77777777" w:rsidTr="00D34D1B">
        <w:tc>
          <w:tcPr>
            <w:tcW w:w="600" w:type="dxa"/>
            <w:tcMar>
              <w:top w:w="0" w:type="dxa"/>
              <w:left w:w="108" w:type="dxa"/>
              <w:bottom w:w="0" w:type="dxa"/>
              <w:right w:w="108" w:type="dxa"/>
            </w:tcMar>
          </w:tcPr>
          <w:p w14:paraId="48335904" w14:textId="77777777" w:rsidR="009A55F5" w:rsidRDefault="009A55F5" w:rsidP="00D34D1B">
            <w:r>
              <w:t>1</w:t>
            </w:r>
          </w:p>
        </w:tc>
        <w:tc>
          <w:tcPr>
            <w:tcW w:w="4000" w:type="dxa"/>
            <w:tcMar>
              <w:top w:w="0" w:type="dxa"/>
              <w:left w:w="108" w:type="dxa"/>
              <w:bottom w:w="0" w:type="dxa"/>
              <w:right w:w="108" w:type="dxa"/>
            </w:tcMar>
          </w:tcPr>
          <w:p w14:paraId="74EAD3E7" w14:textId="77777777" w:rsidR="009A55F5" w:rsidRPr="009A55F5" w:rsidRDefault="009A55F5" w:rsidP="00D34D1B">
            <w:pPr>
              <w:rPr>
                <w:lang w:val="en-US"/>
              </w:rPr>
            </w:pPr>
            <w:r w:rsidRPr="009A55F5">
              <w:rPr>
                <w:lang w:val="en-US"/>
              </w:rPr>
              <w:t>"reporting_agent_identifier";"obsrvd_agnt_cd";"counterparty_identifier";"entty_rl";"cntrct_id";"instrmnt_id";"reporting_reference_date"</w:t>
            </w:r>
          </w:p>
        </w:tc>
        <w:tc>
          <w:tcPr>
            <w:tcW w:w="2240" w:type="dxa"/>
            <w:tcMar>
              <w:top w:w="0" w:type="dxa"/>
              <w:left w:w="108" w:type="dxa"/>
              <w:bottom w:w="0" w:type="dxa"/>
              <w:right w:w="108" w:type="dxa"/>
            </w:tcMar>
          </w:tcPr>
          <w:p w14:paraId="6FD042DF" w14:textId="77777777" w:rsidR="009A55F5" w:rsidRDefault="009A55F5" w:rsidP="00D34D1B">
            <w:r>
              <w:t>Alpha-numeric</w:t>
            </w:r>
          </w:p>
        </w:tc>
        <w:tc>
          <w:tcPr>
            <w:tcW w:w="2800" w:type="dxa"/>
            <w:tcMar>
              <w:top w:w="0" w:type="dxa"/>
              <w:left w:w="108" w:type="dxa"/>
              <w:bottom w:w="0" w:type="dxa"/>
              <w:right w:w="108" w:type="dxa"/>
            </w:tcMar>
          </w:tcPr>
          <w:p w14:paraId="23A24BE4"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323B0E3"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5CB2B9A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B45B307" w14:textId="77777777" w:rsidR="009A55F5" w:rsidRDefault="009A55F5" w:rsidP="00D34D1B">
            <w:r>
              <w:t>#</w:t>
            </w:r>
          </w:p>
        </w:tc>
        <w:tc>
          <w:tcPr>
            <w:tcW w:w="3220" w:type="dxa"/>
            <w:tcMar>
              <w:top w:w="0" w:type="dxa"/>
              <w:left w:w="108" w:type="dxa"/>
              <w:bottom w:w="0" w:type="dxa"/>
              <w:right w:w="108" w:type="dxa"/>
            </w:tcMar>
          </w:tcPr>
          <w:p w14:paraId="3BF20715" w14:textId="77777777" w:rsidR="009A55F5" w:rsidRDefault="009A55F5" w:rsidP="00D34D1B">
            <w:r>
              <w:t>Column name (attribute)</w:t>
            </w:r>
          </w:p>
        </w:tc>
        <w:tc>
          <w:tcPr>
            <w:tcW w:w="2000" w:type="dxa"/>
            <w:tcMar>
              <w:top w:w="0" w:type="dxa"/>
              <w:left w:w="108" w:type="dxa"/>
              <w:bottom w:w="0" w:type="dxa"/>
              <w:right w:w="108" w:type="dxa"/>
            </w:tcMar>
          </w:tcPr>
          <w:p w14:paraId="4F068E10" w14:textId="77777777" w:rsidR="009A55F5" w:rsidRDefault="009A55F5" w:rsidP="00D34D1B">
            <w:r>
              <w:t>Data type</w:t>
            </w:r>
          </w:p>
        </w:tc>
        <w:tc>
          <w:tcPr>
            <w:tcW w:w="1000" w:type="dxa"/>
            <w:tcMar>
              <w:top w:w="0" w:type="dxa"/>
              <w:left w:w="108" w:type="dxa"/>
              <w:bottom w:w="0" w:type="dxa"/>
              <w:right w:w="108" w:type="dxa"/>
            </w:tcMar>
          </w:tcPr>
          <w:p w14:paraId="4984E90F" w14:textId="77777777" w:rsidR="009A55F5" w:rsidRDefault="009A55F5" w:rsidP="00D34D1B">
            <w:r>
              <w:t>Length</w:t>
            </w:r>
          </w:p>
        </w:tc>
        <w:tc>
          <w:tcPr>
            <w:tcW w:w="2820" w:type="dxa"/>
            <w:tcMar>
              <w:top w:w="0" w:type="dxa"/>
              <w:left w:w="108" w:type="dxa"/>
              <w:bottom w:w="0" w:type="dxa"/>
              <w:right w:w="108" w:type="dxa"/>
            </w:tcMar>
          </w:tcPr>
          <w:p w14:paraId="0AEDB7D9" w14:textId="77777777" w:rsidR="009A55F5" w:rsidRDefault="009A55F5" w:rsidP="00D34D1B">
            <w:r>
              <w:t>Details</w:t>
            </w:r>
          </w:p>
        </w:tc>
      </w:tr>
      <w:tr w:rsidR="009A55F5" w14:paraId="532BF1FB" w14:textId="77777777" w:rsidTr="00D34D1B">
        <w:tc>
          <w:tcPr>
            <w:tcW w:w="600" w:type="dxa"/>
            <w:tcMar>
              <w:top w:w="0" w:type="dxa"/>
              <w:left w:w="108" w:type="dxa"/>
              <w:bottom w:w="0" w:type="dxa"/>
              <w:right w:w="108" w:type="dxa"/>
            </w:tcMar>
          </w:tcPr>
          <w:p w14:paraId="4F8A0461" w14:textId="77777777" w:rsidR="009A55F5" w:rsidRDefault="009A55F5" w:rsidP="00D34D1B">
            <w:r>
              <w:t>1</w:t>
            </w:r>
          </w:p>
        </w:tc>
        <w:tc>
          <w:tcPr>
            <w:tcW w:w="3220" w:type="dxa"/>
            <w:tcMar>
              <w:top w:w="0" w:type="dxa"/>
              <w:left w:w="108" w:type="dxa"/>
              <w:bottom w:w="0" w:type="dxa"/>
              <w:right w:w="108" w:type="dxa"/>
            </w:tcMar>
          </w:tcPr>
          <w:p w14:paraId="7CD6D19B" w14:textId="77777777" w:rsidR="009A55F5" w:rsidRDefault="009A55F5" w:rsidP="00D34D1B">
            <w:r>
              <w:t>reporting_agent_identifier</w:t>
            </w:r>
          </w:p>
        </w:tc>
        <w:tc>
          <w:tcPr>
            <w:tcW w:w="2000" w:type="dxa"/>
            <w:tcMar>
              <w:top w:w="0" w:type="dxa"/>
              <w:left w:w="108" w:type="dxa"/>
              <w:bottom w:w="0" w:type="dxa"/>
              <w:right w:w="108" w:type="dxa"/>
            </w:tcMar>
          </w:tcPr>
          <w:p w14:paraId="58341561" w14:textId="77777777" w:rsidR="009A55F5" w:rsidRDefault="009A55F5" w:rsidP="00D34D1B">
            <w:r>
              <w:t>Variable characters (50)</w:t>
            </w:r>
          </w:p>
        </w:tc>
        <w:tc>
          <w:tcPr>
            <w:tcW w:w="1000" w:type="dxa"/>
            <w:tcMar>
              <w:top w:w="0" w:type="dxa"/>
              <w:left w:w="108" w:type="dxa"/>
              <w:bottom w:w="0" w:type="dxa"/>
              <w:right w:w="108" w:type="dxa"/>
            </w:tcMar>
          </w:tcPr>
          <w:p w14:paraId="6124FDA2" w14:textId="77777777" w:rsidR="009A55F5" w:rsidRDefault="009A55F5" w:rsidP="00D34D1B">
            <w:r>
              <w:t>50</w:t>
            </w:r>
          </w:p>
        </w:tc>
        <w:tc>
          <w:tcPr>
            <w:tcW w:w="2820" w:type="dxa"/>
            <w:tcMar>
              <w:top w:w="0" w:type="dxa"/>
              <w:left w:w="108" w:type="dxa"/>
              <w:bottom w:w="0" w:type="dxa"/>
              <w:right w:w="108" w:type="dxa"/>
            </w:tcMar>
          </w:tcPr>
          <w:p w14:paraId="6323100F" w14:textId="77777777" w:rsidR="009A55F5" w:rsidRDefault="009A55F5" w:rsidP="00D34D1B">
            <w:r>
              <w:t>riad counterparty domain</w:t>
            </w:r>
          </w:p>
        </w:tc>
      </w:tr>
      <w:tr w:rsidR="009A55F5" w14:paraId="69821977" w14:textId="77777777" w:rsidTr="00D34D1B">
        <w:tc>
          <w:tcPr>
            <w:tcW w:w="600" w:type="dxa"/>
            <w:tcMar>
              <w:top w:w="0" w:type="dxa"/>
              <w:left w:w="108" w:type="dxa"/>
              <w:bottom w:w="0" w:type="dxa"/>
              <w:right w:w="108" w:type="dxa"/>
            </w:tcMar>
          </w:tcPr>
          <w:p w14:paraId="57EEFE8D" w14:textId="77777777" w:rsidR="009A55F5" w:rsidRDefault="009A55F5" w:rsidP="00D34D1B">
            <w:r>
              <w:t>2</w:t>
            </w:r>
          </w:p>
        </w:tc>
        <w:tc>
          <w:tcPr>
            <w:tcW w:w="3220" w:type="dxa"/>
            <w:tcMar>
              <w:top w:w="0" w:type="dxa"/>
              <w:left w:w="108" w:type="dxa"/>
              <w:bottom w:w="0" w:type="dxa"/>
              <w:right w:w="108" w:type="dxa"/>
            </w:tcMar>
          </w:tcPr>
          <w:p w14:paraId="06A8554C" w14:textId="77777777" w:rsidR="009A55F5" w:rsidRDefault="009A55F5" w:rsidP="00D34D1B">
            <w:r>
              <w:t>obsrvd_agnt_cd</w:t>
            </w:r>
          </w:p>
        </w:tc>
        <w:tc>
          <w:tcPr>
            <w:tcW w:w="2000" w:type="dxa"/>
            <w:tcMar>
              <w:top w:w="0" w:type="dxa"/>
              <w:left w:w="108" w:type="dxa"/>
              <w:bottom w:w="0" w:type="dxa"/>
              <w:right w:w="108" w:type="dxa"/>
            </w:tcMar>
          </w:tcPr>
          <w:p w14:paraId="02DCF192" w14:textId="77777777" w:rsidR="009A55F5" w:rsidRDefault="009A55F5" w:rsidP="00D34D1B">
            <w:r>
              <w:t>Variable characters (50)</w:t>
            </w:r>
          </w:p>
        </w:tc>
        <w:tc>
          <w:tcPr>
            <w:tcW w:w="1000" w:type="dxa"/>
            <w:tcMar>
              <w:top w:w="0" w:type="dxa"/>
              <w:left w:w="108" w:type="dxa"/>
              <w:bottom w:w="0" w:type="dxa"/>
              <w:right w:w="108" w:type="dxa"/>
            </w:tcMar>
          </w:tcPr>
          <w:p w14:paraId="712C20EA" w14:textId="77777777" w:rsidR="009A55F5" w:rsidRDefault="009A55F5" w:rsidP="00D34D1B">
            <w:r>
              <w:t>50</w:t>
            </w:r>
          </w:p>
        </w:tc>
        <w:tc>
          <w:tcPr>
            <w:tcW w:w="2820" w:type="dxa"/>
            <w:tcMar>
              <w:top w:w="0" w:type="dxa"/>
              <w:left w:w="108" w:type="dxa"/>
              <w:bottom w:w="0" w:type="dxa"/>
              <w:right w:w="108" w:type="dxa"/>
            </w:tcMar>
          </w:tcPr>
          <w:p w14:paraId="44F797A9" w14:textId="77777777" w:rsidR="009A55F5" w:rsidRDefault="009A55F5" w:rsidP="00D34D1B">
            <w:r>
              <w:t>riad counterparty domain</w:t>
            </w:r>
          </w:p>
        </w:tc>
      </w:tr>
      <w:tr w:rsidR="009A55F5" w14:paraId="4C0739A1" w14:textId="77777777" w:rsidTr="00D34D1B">
        <w:tc>
          <w:tcPr>
            <w:tcW w:w="600" w:type="dxa"/>
            <w:tcMar>
              <w:top w:w="0" w:type="dxa"/>
              <w:left w:w="108" w:type="dxa"/>
              <w:bottom w:w="0" w:type="dxa"/>
              <w:right w:w="108" w:type="dxa"/>
            </w:tcMar>
          </w:tcPr>
          <w:p w14:paraId="3F17D9B9" w14:textId="77777777" w:rsidR="009A55F5" w:rsidRDefault="009A55F5" w:rsidP="00D34D1B">
            <w:r>
              <w:t>3</w:t>
            </w:r>
          </w:p>
        </w:tc>
        <w:tc>
          <w:tcPr>
            <w:tcW w:w="3220" w:type="dxa"/>
            <w:tcMar>
              <w:top w:w="0" w:type="dxa"/>
              <w:left w:w="108" w:type="dxa"/>
              <w:bottom w:w="0" w:type="dxa"/>
              <w:right w:w="108" w:type="dxa"/>
            </w:tcMar>
          </w:tcPr>
          <w:p w14:paraId="110872D7" w14:textId="77777777" w:rsidR="009A55F5" w:rsidRDefault="009A55F5" w:rsidP="00D34D1B">
            <w:r>
              <w:t>counterparty_identifier</w:t>
            </w:r>
          </w:p>
        </w:tc>
        <w:tc>
          <w:tcPr>
            <w:tcW w:w="2000" w:type="dxa"/>
            <w:tcMar>
              <w:top w:w="0" w:type="dxa"/>
              <w:left w:w="108" w:type="dxa"/>
              <w:bottom w:w="0" w:type="dxa"/>
              <w:right w:w="108" w:type="dxa"/>
            </w:tcMar>
          </w:tcPr>
          <w:p w14:paraId="0C2A5369" w14:textId="77777777" w:rsidR="009A55F5" w:rsidRDefault="009A55F5" w:rsidP="00D34D1B">
            <w:r>
              <w:t>Variable characters (60)</w:t>
            </w:r>
          </w:p>
        </w:tc>
        <w:tc>
          <w:tcPr>
            <w:tcW w:w="1000" w:type="dxa"/>
            <w:tcMar>
              <w:top w:w="0" w:type="dxa"/>
              <w:left w:w="108" w:type="dxa"/>
              <w:bottom w:w="0" w:type="dxa"/>
              <w:right w:w="108" w:type="dxa"/>
            </w:tcMar>
          </w:tcPr>
          <w:p w14:paraId="4ECEAA8D" w14:textId="77777777" w:rsidR="009A55F5" w:rsidRDefault="009A55F5" w:rsidP="00D34D1B">
            <w:r>
              <w:t>60</w:t>
            </w:r>
          </w:p>
        </w:tc>
        <w:tc>
          <w:tcPr>
            <w:tcW w:w="2820" w:type="dxa"/>
            <w:tcMar>
              <w:top w:w="0" w:type="dxa"/>
              <w:left w:w="108" w:type="dxa"/>
              <w:bottom w:w="0" w:type="dxa"/>
              <w:right w:w="108" w:type="dxa"/>
            </w:tcMar>
          </w:tcPr>
          <w:p w14:paraId="6971C108" w14:textId="77777777" w:rsidR="009A55F5" w:rsidRDefault="009A55F5" w:rsidP="00D34D1B">
            <w:r>
              <w:t>identifier domain</w:t>
            </w:r>
          </w:p>
        </w:tc>
      </w:tr>
      <w:tr w:rsidR="009A55F5" w14:paraId="3BDB83A5" w14:textId="77777777" w:rsidTr="00D34D1B">
        <w:tc>
          <w:tcPr>
            <w:tcW w:w="600" w:type="dxa"/>
            <w:tcMar>
              <w:top w:w="0" w:type="dxa"/>
              <w:left w:w="108" w:type="dxa"/>
              <w:bottom w:w="0" w:type="dxa"/>
              <w:right w:w="108" w:type="dxa"/>
            </w:tcMar>
          </w:tcPr>
          <w:p w14:paraId="4C3ABAA4" w14:textId="77777777" w:rsidR="009A55F5" w:rsidRDefault="009A55F5" w:rsidP="00D34D1B">
            <w:r>
              <w:t>4</w:t>
            </w:r>
          </w:p>
        </w:tc>
        <w:tc>
          <w:tcPr>
            <w:tcW w:w="3220" w:type="dxa"/>
            <w:tcMar>
              <w:top w:w="0" w:type="dxa"/>
              <w:left w:w="108" w:type="dxa"/>
              <w:bottom w:w="0" w:type="dxa"/>
              <w:right w:w="108" w:type="dxa"/>
            </w:tcMar>
          </w:tcPr>
          <w:p w14:paraId="041707AA" w14:textId="77777777" w:rsidR="009A55F5" w:rsidRDefault="009A55F5" w:rsidP="00D34D1B">
            <w:r>
              <w:t>entty_rl</w:t>
            </w:r>
          </w:p>
        </w:tc>
        <w:tc>
          <w:tcPr>
            <w:tcW w:w="2000" w:type="dxa"/>
            <w:tcMar>
              <w:top w:w="0" w:type="dxa"/>
              <w:left w:w="108" w:type="dxa"/>
              <w:bottom w:w="0" w:type="dxa"/>
              <w:right w:w="108" w:type="dxa"/>
            </w:tcMar>
          </w:tcPr>
          <w:p w14:paraId="028DAF52" w14:textId="77777777" w:rsidR="009A55F5" w:rsidRDefault="009A55F5" w:rsidP="00D34D1B">
            <w:r>
              <w:t>Variable characters (25)</w:t>
            </w:r>
          </w:p>
        </w:tc>
        <w:tc>
          <w:tcPr>
            <w:tcW w:w="1000" w:type="dxa"/>
            <w:tcMar>
              <w:top w:w="0" w:type="dxa"/>
              <w:left w:w="108" w:type="dxa"/>
              <w:bottom w:w="0" w:type="dxa"/>
              <w:right w:w="108" w:type="dxa"/>
            </w:tcMar>
          </w:tcPr>
          <w:p w14:paraId="108B96DD" w14:textId="77777777" w:rsidR="009A55F5" w:rsidRDefault="009A55F5" w:rsidP="00D34D1B">
            <w:r>
              <w:t>25</w:t>
            </w:r>
          </w:p>
        </w:tc>
        <w:tc>
          <w:tcPr>
            <w:tcW w:w="2820" w:type="dxa"/>
            <w:tcMar>
              <w:top w:w="0" w:type="dxa"/>
              <w:left w:w="108" w:type="dxa"/>
              <w:bottom w:w="0" w:type="dxa"/>
              <w:right w:w="108" w:type="dxa"/>
            </w:tcMar>
          </w:tcPr>
          <w:p w14:paraId="562746FF" w14:textId="77777777" w:rsidR="009A55F5" w:rsidRDefault="009A55F5" w:rsidP="00D34D1B">
            <w:r>
              <w:t>counterparty-instrument role type</w:t>
            </w:r>
          </w:p>
        </w:tc>
      </w:tr>
      <w:tr w:rsidR="009A55F5" w14:paraId="7B97ED38" w14:textId="77777777" w:rsidTr="00D34D1B">
        <w:tc>
          <w:tcPr>
            <w:tcW w:w="600" w:type="dxa"/>
            <w:tcMar>
              <w:top w:w="0" w:type="dxa"/>
              <w:left w:w="108" w:type="dxa"/>
              <w:bottom w:w="0" w:type="dxa"/>
              <w:right w:w="108" w:type="dxa"/>
            </w:tcMar>
          </w:tcPr>
          <w:p w14:paraId="6F563711" w14:textId="77777777" w:rsidR="009A55F5" w:rsidRDefault="009A55F5" w:rsidP="00D34D1B">
            <w:r>
              <w:t>5</w:t>
            </w:r>
          </w:p>
        </w:tc>
        <w:tc>
          <w:tcPr>
            <w:tcW w:w="3220" w:type="dxa"/>
            <w:tcMar>
              <w:top w:w="0" w:type="dxa"/>
              <w:left w:w="108" w:type="dxa"/>
              <w:bottom w:w="0" w:type="dxa"/>
              <w:right w:w="108" w:type="dxa"/>
            </w:tcMar>
          </w:tcPr>
          <w:p w14:paraId="598B771E" w14:textId="77777777" w:rsidR="009A55F5" w:rsidRDefault="009A55F5" w:rsidP="00D34D1B">
            <w:r>
              <w:t>cntrct_id</w:t>
            </w:r>
          </w:p>
        </w:tc>
        <w:tc>
          <w:tcPr>
            <w:tcW w:w="2000" w:type="dxa"/>
            <w:tcMar>
              <w:top w:w="0" w:type="dxa"/>
              <w:left w:w="108" w:type="dxa"/>
              <w:bottom w:w="0" w:type="dxa"/>
              <w:right w:w="108" w:type="dxa"/>
            </w:tcMar>
          </w:tcPr>
          <w:p w14:paraId="5665A21F" w14:textId="77777777" w:rsidR="009A55F5" w:rsidRDefault="009A55F5" w:rsidP="00D34D1B">
            <w:r>
              <w:t>Variable characters (60)</w:t>
            </w:r>
          </w:p>
        </w:tc>
        <w:tc>
          <w:tcPr>
            <w:tcW w:w="1000" w:type="dxa"/>
            <w:tcMar>
              <w:top w:w="0" w:type="dxa"/>
              <w:left w:w="108" w:type="dxa"/>
              <w:bottom w:w="0" w:type="dxa"/>
              <w:right w:w="108" w:type="dxa"/>
            </w:tcMar>
          </w:tcPr>
          <w:p w14:paraId="14097281" w14:textId="77777777" w:rsidR="009A55F5" w:rsidRDefault="009A55F5" w:rsidP="00D34D1B">
            <w:r>
              <w:t>60</w:t>
            </w:r>
          </w:p>
        </w:tc>
        <w:tc>
          <w:tcPr>
            <w:tcW w:w="2820" w:type="dxa"/>
            <w:tcMar>
              <w:top w:w="0" w:type="dxa"/>
              <w:left w:w="108" w:type="dxa"/>
              <w:bottom w:w="0" w:type="dxa"/>
              <w:right w:w="108" w:type="dxa"/>
            </w:tcMar>
          </w:tcPr>
          <w:p w14:paraId="497A8047" w14:textId="77777777" w:rsidR="009A55F5" w:rsidRDefault="009A55F5" w:rsidP="00D34D1B">
            <w:r>
              <w:t>identifier domain</w:t>
            </w:r>
          </w:p>
        </w:tc>
      </w:tr>
      <w:tr w:rsidR="009A55F5" w14:paraId="54C8E29C" w14:textId="77777777" w:rsidTr="00D34D1B">
        <w:tc>
          <w:tcPr>
            <w:tcW w:w="600" w:type="dxa"/>
            <w:tcMar>
              <w:top w:w="0" w:type="dxa"/>
              <w:left w:w="108" w:type="dxa"/>
              <w:bottom w:w="0" w:type="dxa"/>
              <w:right w:w="108" w:type="dxa"/>
            </w:tcMar>
          </w:tcPr>
          <w:p w14:paraId="0E747DD9" w14:textId="77777777" w:rsidR="009A55F5" w:rsidRDefault="009A55F5" w:rsidP="00D34D1B">
            <w:r>
              <w:t>6</w:t>
            </w:r>
          </w:p>
        </w:tc>
        <w:tc>
          <w:tcPr>
            <w:tcW w:w="3220" w:type="dxa"/>
            <w:tcMar>
              <w:top w:w="0" w:type="dxa"/>
              <w:left w:w="108" w:type="dxa"/>
              <w:bottom w:w="0" w:type="dxa"/>
              <w:right w:w="108" w:type="dxa"/>
            </w:tcMar>
          </w:tcPr>
          <w:p w14:paraId="260CB517" w14:textId="77777777" w:rsidR="009A55F5" w:rsidRDefault="009A55F5" w:rsidP="00D34D1B">
            <w:r>
              <w:t>instrmnt_id</w:t>
            </w:r>
          </w:p>
        </w:tc>
        <w:tc>
          <w:tcPr>
            <w:tcW w:w="2000" w:type="dxa"/>
            <w:tcMar>
              <w:top w:w="0" w:type="dxa"/>
              <w:left w:w="108" w:type="dxa"/>
              <w:bottom w:w="0" w:type="dxa"/>
              <w:right w:w="108" w:type="dxa"/>
            </w:tcMar>
          </w:tcPr>
          <w:p w14:paraId="508C033A" w14:textId="77777777" w:rsidR="009A55F5" w:rsidRDefault="009A55F5" w:rsidP="00D34D1B">
            <w:r>
              <w:t>Variable characters (60)</w:t>
            </w:r>
          </w:p>
        </w:tc>
        <w:tc>
          <w:tcPr>
            <w:tcW w:w="1000" w:type="dxa"/>
            <w:tcMar>
              <w:top w:w="0" w:type="dxa"/>
              <w:left w:w="108" w:type="dxa"/>
              <w:bottom w:w="0" w:type="dxa"/>
              <w:right w:w="108" w:type="dxa"/>
            </w:tcMar>
          </w:tcPr>
          <w:p w14:paraId="2664BA0A" w14:textId="77777777" w:rsidR="009A55F5" w:rsidRDefault="009A55F5" w:rsidP="00D34D1B">
            <w:r>
              <w:t>60</w:t>
            </w:r>
          </w:p>
        </w:tc>
        <w:tc>
          <w:tcPr>
            <w:tcW w:w="2820" w:type="dxa"/>
            <w:tcMar>
              <w:top w:w="0" w:type="dxa"/>
              <w:left w:w="108" w:type="dxa"/>
              <w:bottom w:w="0" w:type="dxa"/>
              <w:right w:w="108" w:type="dxa"/>
            </w:tcMar>
          </w:tcPr>
          <w:p w14:paraId="0141CFAD" w14:textId="77777777" w:rsidR="009A55F5" w:rsidRDefault="009A55F5" w:rsidP="00D34D1B">
            <w:r>
              <w:t>identifier domain</w:t>
            </w:r>
          </w:p>
        </w:tc>
      </w:tr>
      <w:tr w:rsidR="009A55F5" w14:paraId="17EBF252" w14:textId="77777777" w:rsidTr="00D34D1B">
        <w:tc>
          <w:tcPr>
            <w:tcW w:w="600" w:type="dxa"/>
            <w:tcMar>
              <w:top w:w="0" w:type="dxa"/>
              <w:left w:w="108" w:type="dxa"/>
              <w:bottom w:w="0" w:type="dxa"/>
              <w:right w:w="108" w:type="dxa"/>
            </w:tcMar>
          </w:tcPr>
          <w:p w14:paraId="39AA4E72" w14:textId="77777777" w:rsidR="009A55F5" w:rsidRDefault="009A55F5" w:rsidP="00D34D1B">
            <w:r>
              <w:t>7</w:t>
            </w:r>
          </w:p>
        </w:tc>
        <w:tc>
          <w:tcPr>
            <w:tcW w:w="3220" w:type="dxa"/>
            <w:tcMar>
              <w:top w:w="0" w:type="dxa"/>
              <w:left w:w="108" w:type="dxa"/>
              <w:bottom w:w="0" w:type="dxa"/>
              <w:right w:w="108" w:type="dxa"/>
            </w:tcMar>
          </w:tcPr>
          <w:p w14:paraId="55902D33" w14:textId="77777777" w:rsidR="009A55F5" w:rsidRDefault="009A55F5" w:rsidP="00D34D1B">
            <w:r>
              <w:t>reporting_reference_date</w:t>
            </w:r>
          </w:p>
        </w:tc>
        <w:tc>
          <w:tcPr>
            <w:tcW w:w="2000" w:type="dxa"/>
            <w:tcMar>
              <w:top w:w="0" w:type="dxa"/>
              <w:left w:w="108" w:type="dxa"/>
              <w:bottom w:w="0" w:type="dxa"/>
              <w:right w:w="108" w:type="dxa"/>
            </w:tcMar>
          </w:tcPr>
          <w:p w14:paraId="1722E9CD" w14:textId="77777777" w:rsidR="009A55F5" w:rsidRDefault="009A55F5" w:rsidP="00D34D1B">
            <w:r>
              <w:t>Date</w:t>
            </w:r>
          </w:p>
        </w:tc>
        <w:tc>
          <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w:left w:w="108" w:type="dxa"/>
              <w:bottom w:w="0" w:type="dxa"/>
              <w:right w:w="108" w:type="dxa"/>
            </w:tcMar>
          </w:tcPr>
          <w:p w14:paraId="35FBCCC8" w14:textId="77777777" w:rsidR="009A55F5" w:rsidRDefault="009A55F5" w:rsidP="00D34D1B">
            <w:r>
              <w:t>reporting reference date</w:t>
            </w:r>
          </w:p>
        </w:tc>
      </w:tr>
    </w:tbl>
    <w:p w14:paraId="51BBE936" w14:textId="77777777" w:rsidR="009A55F5" w:rsidRDefault="009A55F5" w:rsidP="009A55F5">
      <w:pPr>
        <w:pStyle w:val="Heading3"/>
      </w:pPr>
      <w:bookmarkStart w:id="152" w:name="_Toc113370724"/>
      <w:r>
        <w:t>current_account_instrument_with_credit_limit.csv</w:t>
      </w:r>
      <w:bookmarkEnd w:id="15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54C1CA86"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0EEAA04" w14:textId="77777777" w:rsidR="009A55F5" w:rsidRDefault="009A55F5" w:rsidP="00D34D1B">
            <w:r>
              <w:t>#</w:t>
            </w:r>
          </w:p>
        </w:tc>
        <w:tc>
          <w:tcPr>
            <w:tcW w:w="4000" w:type="dxa"/>
            <w:tcMar>
              <w:top w:w="0" w:type="dxa"/>
              <w:left w:w="108" w:type="dxa"/>
              <w:bottom w:w="0" w:type="dxa"/>
              <w:right w:w="108" w:type="dxa"/>
            </w:tcMar>
          </w:tcPr>
          <w:p w14:paraId="4EFD166C" w14:textId="77777777" w:rsidR="009A55F5" w:rsidRDefault="009A55F5" w:rsidP="00D34D1B">
            <w:r>
              <w:t>Header</w:t>
            </w:r>
          </w:p>
        </w:tc>
        <w:tc>
          <w:tcPr>
            <w:tcW w:w="2240" w:type="dxa"/>
            <w:tcMar>
              <w:top w:w="0" w:type="dxa"/>
              <w:left w:w="108" w:type="dxa"/>
              <w:bottom w:w="0" w:type="dxa"/>
              <w:right w:w="108" w:type="dxa"/>
            </w:tcMar>
          </w:tcPr>
          <w:p w14:paraId="5E520533" w14:textId="77777777" w:rsidR="009A55F5" w:rsidRDefault="009A55F5" w:rsidP="00D34D1B">
            <w:r>
              <w:t>Data type</w:t>
            </w:r>
          </w:p>
        </w:tc>
        <w:tc>
          <w:tcPr>
            <w:tcW w:w="2800" w:type="dxa"/>
            <w:tcMar>
              <w:top w:w="0" w:type="dxa"/>
              <w:left w:w="108" w:type="dxa"/>
              <w:bottom w:w="0" w:type="dxa"/>
              <w:right w:w="108" w:type="dxa"/>
            </w:tcMar>
          </w:tcPr>
          <w:p w14:paraId="0B9E58D0" w14:textId="77777777" w:rsidR="009A55F5" w:rsidRDefault="009A55F5" w:rsidP="00D34D1B">
            <w:r>
              <w:t>Details</w:t>
            </w:r>
          </w:p>
        </w:tc>
      </w:tr>
      <w:tr w:rsidR="009A55F5" w14:paraId="26D1BBE4" w14:textId="77777777" w:rsidTr="00D34D1B">
        <w:tc>
          <w:tcPr>
            <w:tcW w:w="600" w:type="dxa"/>
            <w:tcMar>
              <w:top w:w="0" w:type="dxa"/>
              <w:left w:w="108" w:type="dxa"/>
              <w:bottom w:w="0" w:type="dxa"/>
              <w:right w:w="108" w:type="dxa"/>
            </w:tcMar>
          </w:tcPr>
          <w:p w14:paraId="298361E7" w14:textId="77777777" w:rsidR="009A55F5" w:rsidRDefault="009A55F5" w:rsidP="00D34D1B">
            <w:r>
              <w:t>1</w:t>
            </w:r>
          </w:p>
        </w:tc>
        <w:tc>
          <w:tcPr>
            <w:tcW w:w="4000" w:type="dxa"/>
            <w:tcMar>
              <w:top w:w="0" w:type="dxa"/>
              <w:left w:w="108" w:type="dxa"/>
              <w:bottom w:w="0" w:type="dxa"/>
              <w:right w:w="108" w:type="dxa"/>
            </w:tcMar>
          </w:tcPr>
          <w:p w14:paraId="304FB1FC" w14:textId="77777777" w:rsidR="009A55F5" w:rsidRPr="009A55F5" w:rsidRDefault="009A55F5" w:rsidP="00D34D1B">
            <w:pPr>
              <w:rPr>
                <w:lang w:val="en-US"/>
              </w:rPr>
            </w:pPr>
            <w:r w:rsidRPr="009A55F5">
              <w:rPr>
                <w:lang w:val="en-US"/>
              </w:rPr>
              <w:t>"reporting_agent_identifier";"obsrvd_agnt_cd";"reporting_reference_date";"cntrct_id";"instrmnt_id";"off_blnc_sht_amnt"</w:t>
            </w:r>
          </w:p>
        </w:tc>
        <w:tc>
          <w:tcPr>
            <w:tcW w:w="2240" w:type="dxa"/>
            <w:tcMar>
              <w:top w:w="0" w:type="dxa"/>
              <w:left w:w="108" w:type="dxa"/>
              <w:bottom w:w="0" w:type="dxa"/>
              <w:right w:w="108" w:type="dxa"/>
            </w:tcMar>
          </w:tcPr>
          <w:p w14:paraId="7C6BECEE" w14:textId="77777777" w:rsidR="009A55F5" w:rsidRDefault="009A55F5" w:rsidP="00D34D1B">
            <w:r>
              <w:t>Alpha-numeric</w:t>
            </w:r>
          </w:p>
        </w:tc>
        <w:tc>
          <w:tcPr>
            <w:tcW w:w="2800" w:type="dxa"/>
            <w:tcMar>
              <w:top w:w="0" w:type="dxa"/>
              <w:left w:w="108" w:type="dxa"/>
              <w:bottom w:w="0" w:type="dxa"/>
              <w:right w:w="108" w:type="dxa"/>
            </w:tcMar>
          </w:tcPr>
          <w:p w14:paraId="536D653D"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721CE6D"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CACCE2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6F91911" w14:textId="77777777" w:rsidR="009A55F5" w:rsidRDefault="009A55F5" w:rsidP="00D34D1B">
            <w:r>
              <w:t>#</w:t>
            </w:r>
          </w:p>
        </w:tc>
        <w:tc>
          <w:tcPr>
            <w:tcW w:w="3220" w:type="dxa"/>
            <w:tcMar>
              <w:top w:w="0" w:type="dxa"/>
              <w:left w:w="108" w:type="dxa"/>
              <w:bottom w:w="0" w:type="dxa"/>
              <w:right w:w="108" w:type="dxa"/>
            </w:tcMar>
          </w:tcPr>
          <w:p w14:paraId="5D438979" w14:textId="77777777" w:rsidR="009A55F5" w:rsidRDefault="009A55F5" w:rsidP="00D34D1B">
            <w:r>
              <w:t>Column name (attribute)</w:t>
            </w:r>
          </w:p>
        </w:tc>
        <w:tc>
          <w:tcPr>
            <w:tcW w:w="2000" w:type="dxa"/>
            <w:tcMar>
              <w:top w:w="0" w:type="dxa"/>
              <w:left w:w="108" w:type="dxa"/>
              <w:bottom w:w="0" w:type="dxa"/>
              <w:right w:w="108" w:type="dxa"/>
            </w:tcMar>
          </w:tcPr>
          <w:p w14:paraId="02FDE12B" w14:textId="77777777" w:rsidR="009A55F5" w:rsidRDefault="009A55F5" w:rsidP="00D34D1B">
            <w:r>
              <w:t>Data type</w:t>
            </w:r>
          </w:p>
        </w:tc>
        <w:tc>
          <w:tcPr>
            <w:tcW w:w="1000" w:type="dxa"/>
            <w:tcMar>
              <w:top w:w="0" w:type="dxa"/>
              <w:left w:w="108" w:type="dxa"/>
              <w:bottom w:w="0" w:type="dxa"/>
              <w:right w:w="108" w:type="dxa"/>
            </w:tcMar>
          </w:tcPr>
          <w:p w14:paraId="60B3EBE9" w14:textId="77777777" w:rsidR="009A55F5" w:rsidRDefault="009A55F5" w:rsidP="00D34D1B">
            <w:r>
              <w:t>Length</w:t>
            </w:r>
          </w:p>
        </w:tc>
        <w:tc>
          <w:tcPr>
            <w:tcW w:w="2820" w:type="dxa"/>
            <w:tcMar>
              <w:top w:w="0" w:type="dxa"/>
              <w:left w:w="108" w:type="dxa"/>
              <w:bottom w:w="0" w:type="dxa"/>
              <w:right w:w="108" w:type="dxa"/>
            </w:tcMar>
          </w:tcPr>
          <w:p w14:paraId="716E39D0" w14:textId="77777777" w:rsidR="009A55F5" w:rsidRDefault="009A55F5" w:rsidP="00D34D1B">
            <w:r>
              <w:t>Details</w:t>
            </w:r>
          </w:p>
        </w:tc>
      </w:tr>
      <w:tr w:rsidR="009A55F5" w14:paraId="0812B823" w14:textId="77777777" w:rsidTr="00D34D1B">
        <w:tc>
          <w:tcPr>
            <w:tcW w:w="600" w:type="dxa"/>
            <w:tcMar>
              <w:top w:w="0" w:type="dxa"/>
              <w:left w:w="108" w:type="dxa"/>
              <w:bottom w:w="0" w:type="dxa"/>
              <w:right w:w="108" w:type="dxa"/>
            </w:tcMar>
          </w:tcPr>
          <w:p w14:paraId="7C6EB105" w14:textId="77777777" w:rsidR="009A55F5" w:rsidRDefault="009A55F5" w:rsidP="00D34D1B">
            <w:r>
              <w:t>1</w:t>
            </w:r>
          </w:p>
        </w:tc>
        <w:tc>
          <w:tcPr>
            <w:tcW w:w="3220" w:type="dxa"/>
            <w:tcMar>
              <w:top w:w="0" w:type="dxa"/>
              <w:left w:w="108" w:type="dxa"/>
              <w:bottom w:w="0" w:type="dxa"/>
              <w:right w:w="108" w:type="dxa"/>
            </w:tcMar>
          </w:tcPr>
          <w:p w14:paraId="3D8A05C0" w14:textId="77777777" w:rsidR="009A55F5" w:rsidRDefault="009A55F5" w:rsidP="00D34D1B">
            <w:r>
              <w:t>reporting_agent_identifier</w:t>
            </w:r>
          </w:p>
        </w:tc>
        <w:tc>
          <w:tcPr>
            <w:tcW w:w="2000" w:type="dxa"/>
            <w:tcMar>
              <w:top w:w="0" w:type="dxa"/>
              <w:left w:w="108" w:type="dxa"/>
              <w:bottom w:w="0" w:type="dxa"/>
              <w:right w:w="108" w:type="dxa"/>
            </w:tcMar>
          </w:tcPr>
          <w:p w14:paraId="730B772E" w14:textId="77777777" w:rsidR="009A55F5" w:rsidRDefault="009A55F5" w:rsidP="00D34D1B">
            <w:r>
              <w:t>Variable characters (50)</w:t>
            </w:r>
          </w:p>
        </w:tc>
        <w:tc>
          <w:tcPr>
            <w:tcW w:w="1000" w:type="dxa"/>
            <w:tcMar>
              <w:top w:w="0" w:type="dxa"/>
              <w:left w:w="108" w:type="dxa"/>
              <w:bottom w:w="0" w:type="dxa"/>
              <w:right w:w="108" w:type="dxa"/>
            </w:tcMar>
          </w:tcPr>
          <w:p w14:paraId="19E81726" w14:textId="77777777" w:rsidR="009A55F5" w:rsidRDefault="009A55F5" w:rsidP="00D34D1B">
            <w:r>
              <w:t>50</w:t>
            </w:r>
          </w:p>
        </w:tc>
        <w:tc>
          <w:tcPr>
            <w:tcW w:w="2820" w:type="dxa"/>
            <w:tcMar>
              <w:top w:w="0" w:type="dxa"/>
              <w:left w:w="108" w:type="dxa"/>
              <w:bottom w:w="0" w:type="dxa"/>
              <w:right w:w="108" w:type="dxa"/>
            </w:tcMar>
          </w:tcPr>
          <w:p w14:paraId="77CCD4F5" w14:textId="77777777" w:rsidR="009A55F5" w:rsidRDefault="009A55F5" w:rsidP="00D34D1B">
            <w:r>
              <w:t>riad counterparty domain</w:t>
            </w:r>
          </w:p>
        </w:tc>
      </w:tr>
      <w:tr w:rsidR="009A55F5" w14:paraId="06C51FE8" w14:textId="77777777" w:rsidTr="00D34D1B">
        <w:tc>
          <w:tcPr>
            <w:tcW w:w="600" w:type="dxa"/>
            <w:tcMar>
              <w:top w:w="0" w:type="dxa"/>
              <w:left w:w="108" w:type="dxa"/>
              <w:bottom w:w="0" w:type="dxa"/>
              <w:right w:w="108" w:type="dxa"/>
            </w:tcMar>
          </w:tcPr>
          <w:p w14:paraId="512ED761" w14:textId="77777777" w:rsidR="009A55F5" w:rsidRDefault="009A55F5" w:rsidP="00D34D1B">
            <w:r>
              <w:t>2</w:t>
            </w:r>
          </w:p>
        </w:tc>
        <w:tc>
          <w:tcPr>
            <w:tcW w:w="3220" w:type="dxa"/>
            <w:tcMar>
              <w:top w:w="0" w:type="dxa"/>
              <w:left w:w="108" w:type="dxa"/>
              <w:bottom w:w="0" w:type="dxa"/>
              <w:right w:w="108" w:type="dxa"/>
            </w:tcMar>
          </w:tcPr>
          <w:p w14:paraId="0D0974B7" w14:textId="77777777" w:rsidR="009A55F5" w:rsidRDefault="009A55F5" w:rsidP="00D34D1B">
            <w:r>
              <w:t>obsrvd_agnt_cd</w:t>
            </w:r>
          </w:p>
        </w:tc>
        <w:tc>
          <w:tcPr>
            <w:tcW w:w="2000" w:type="dxa"/>
            <w:tcMar>
              <w:top w:w="0" w:type="dxa"/>
              <w:left w:w="108" w:type="dxa"/>
              <w:bottom w:w="0" w:type="dxa"/>
              <w:right w:w="108" w:type="dxa"/>
            </w:tcMar>
          </w:tcPr>
          <w:p w14:paraId="3ECF471B" w14:textId="77777777" w:rsidR="009A55F5" w:rsidRDefault="009A55F5" w:rsidP="00D34D1B">
            <w:r>
              <w:t>Variable characters (50)</w:t>
            </w:r>
          </w:p>
        </w:tc>
        <w:tc>
          <w:tcPr>
            <w:tcW w:w="1000" w:type="dxa"/>
            <w:tcMar>
              <w:top w:w="0" w:type="dxa"/>
              <w:left w:w="108" w:type="dxa"/>
              <w:bottom w:w="0" w:type="dxa"/>
              <w:right w:w="108" w:type="dxa"/>
            </w:tcMar>
          </w:tcPr>
          <w:p w14:paraId="30E79A3F" w14:textId="77777777" w:rsidR="009A55F5" w:rsidRDefault="009A55F5" w:rsidP="00D34D1B">
            <w:r>
              <w:t>50</w:t>
            </w:r>
          </w:p>
        </w:tc>
        <w:tc>
          <w:tcPr>
            <w:tcW w:w="2820" w:type="dxa"/>
            <w:tcMar>
              <w:top w:w="0" w:type="dxa"/>
              <w:left w:w="108" w:type="dxa"/>
              <w:bottom w:w="0" w:type="dxa"/>
              <w:right w:w="108" w:type="dxa"/>
            </w:tcMar>
          </w:tcPr>
          <w:p w14:paraId="401528A5" w14:textId="77777777" w:rsidR="009A55F5" w:rsidRDefault="009A55F5" w:rsidP="00D34D1B">
            <w:r>
              <w:t>riad counterparty domain</w:t>
            </w:r>
          </w:p>
        </w:tc>
      </w:tr>
      <w:tr w:rsidR="009A55F5" w14:paraId="2A4BD11C" w14:textId="77777777" w:rsidTr="00D34D1B">
        <w:tc>
          <w:tcPr>
            <w:tcW w:w="600" w:type="dxa"/>
            <w:tcMar>
              <w:top w:w="0" w:type="dxa"/>
              <w:left w:w="108" w:type="dxa"/>
              <w:bottom w:w="0" w:type="dxa"/>
              <w:right w:w="108" w:type="dxa"/>
            </w:tcMar>
          </w:tcPr>
          <w:p w14:paraId="5365B237" w14:textId="77777777" w:rsidR="009A55F5" w:rsidRDefault="009A55F5" w:rsidP="00D34D1B">
            <w:r>
              <w:t>3</w:t>
            </w:r>
          </w:p>
        </w:tc>
        <w:tc>
          <w:tcPr>
            <w:tcW w:w="3220" w:type="dxa"/>
            <w:tcMar>
              <w:top w:w="0" w:type="dxa"/>
              <w:left w:w="108" w:type="dxa"/>
              <w:bottom w:w="0" w:type="dxa"/>
              <w:right w:w="108" w:type="dxa"/>
            </w:tcMar>
          </w:tcPr>
          <w:p w14:paraId="7F72C4E3" w14:textId="77777777" w:rsidR="009A55F5" w:rsidRDefault="009A55F5" w:rsidP="00D34D1B">
            <w:r>
              <w:t>reporting_reference_date</w:t>
            </w:r>
          </w:p>
        </w:tc>
        <w:tc>
          <w:tcPr>
            <w:tcW w:w="2000" w:type="dxa"/>
            <w:tcMar>
              <w:top w:w="0" w:type="dxa"/>
              <w:left w:w="108" w:type="dxa"/>
              <w:bottom w:w="0" w:type="dxa"/>
              <w:right w:w="108" w:type="dxa"/>
            </w:tcMar>
          </w:tcPr>
          <w:p w14:paraId="70F841A8" w14:textId="77777777" w:rsidR="009A55F5" w:rsidRDefault="009A55F5" w:rsidP="00D34D1B">
            <w:r>
              <w:t>Date</w:t>
            </w:r>
          </w:p>
        </w:tc>
        <w:tc>
          <w:tcPr>
            <w:tcW w:w="1000" w:type="dxa"/>
            <w:tcMar>
              <w:top w:w="0" w:type="dxa"/>
              <w:left w:w="108" w:type="dxa"/>
              <w:bottom w:w="0" w:type="dxa"/>
              <w:right w:w="108" w:type="dxa"/>
            </w:tcMar>
          </w:tcPr>
          <w:p w14:paraId="7EFBBA58" w14:textId="77777777" w:rsidR="009A55F5" w:rsidRDefault="009A55F5" w:rsidP="00D34D1B"/>
        </w:tc>
        <w:tc>
          <w:tcPr>
            <w:tcW w:w="2820" w:type="dxa"/>
            <w:tcMar>
              <w:top w:w="0" w:type="dxa"/>
              <w:left w:w="108" w:type="dxa"/>
              <w:bottom w:w="0" w:type="dxa"/>
              <w:right w:w="108" w:type="dxa"/>
            </w:tcMar>
          </w:tcPr>
          <w:p w14:paraId="1A28CCF7" w14:textId="77777777" w:rsidR="009A55F5" w:rsidRDefault="009A55F5" w:rsidP="00D34D1B">
            <w:r>
              <w:t>reporting reference date</w:t>
            </w:r>
          </w:p>
        </w:tc>
      </w:tr>
      <w:tr w:rsidR="009A55F5" w14:paraId="6919B418" w14:textId="77777777" w:rsidTr="00D34D1B">
        <w:tc>
          <w:tcPr>
            <w:tcW w:w="600" w:type="dxa"/>
            <w:tcMar>
              <w:top w:w="0" w:type="dxa"/>
              <w:left w:w="108" w:type="dxa"/>
              <w:bottom w:w="0" w:type="dxa"/>
              <w:right w:w="108" w:type="dxa"/>
            </w:tcMar>
          </w:tcPr>
          <w:p w14:paraId="39A1ED8C" w14:textId="77777777" w:rsidR="009A55F5" w:rsidRDefault="009A55F5" w:rsidP="00D34D1B">
            <w:r>
              <w:t>4</w:t>
            </w:r>
          </w:p>
        </w:tc>
        <w:tc>
          <w:tcPr>
            <w:tcW w:w="3220" w:type="dxa"/>
            <w:tcMar>
              <w:top w:w="0" w:type="dxa"/>
              <w:left w:w="108" w:type="dxa"/>
              <w:bottom w:w="0" w:type="dxa"/>
              <w:right w:w="108" w:type="dxa"/>
            </w:tcMar>
          </w:tcPr>
          <w:p w14:paraId="1422ED8D" w14:textId="77777777" w:rsidR="009A55F5" w:rsidRDefault="009A55F5" w:rsidP="00D34D1B">
            <w:r>
              <w:t>cntrct_id</w:t>
            </w:r>
          </w:p>
        </w:tc>
        <w:tc>
          <w:tcPr>
            <w:tcW w:w="2000" w:type="dxa"/>
            <w:tcMar>
              <w:top w:w="0" w:type="dxa"/>
              <w:left w:w="108" w:type="dxa"/>
              <w:bottom w:w="0" w:type="dxa"/>
              <w:right w:w="108" w:type="dxa"/>
            </w:tcMar>
          </w:tcPr>
          <w:p w14:paraId="1AFFFDF6" w14:textId="77777777" w:rsidR="009A55F5" w:rsidRDefault="009A55F5" w:rsidP="00D34D1B">
            <w:r>
              <w:t>Variable characters (60)</w:t>
            </w:r>
          </w:p>
        </w:tc>
        <w:tc>
          <w:tcPr>
            <w:tcW w:w="1000" w:type="dxa"/>
            <w:tcMar>
              <w:top w:w="0" w:type="dxa"/>
              <w:left w:w="108" w:type="dxa"/>
              <w:bottom w:w="0" w:type="dxa"/>
              <w:right w:w="108" w:type="dxa"/>
            </w:tcMar>
          </w:tcPr>
          <w:p w14:paraId="69BE81A2" w14:textId="77777777" w:rsidR="009A55F5" w:rsidRDefault="009A55F5" w:rsidP="00D34D1B">
            <w:r>
              <w:t>60</w:t>
            </w:r>
          </w:p>
        </w:tc>
        <w:tc>
          <w:tcPr>
            <w:tcW w:w="2820" w:type="dxa"/>
            <w:tcMar>
              <w:top w:w="0" w:type="dxa"/>
              <w:left w:w="108" w:type="dxa"/>
              <w:bottom w:w="0" w:type="dxa"/>
              <w:right w:w="108" w:type="dxa"/>
            </w:tcMar>
          </w:tcPr>
          <w:p w14:paraId="4C8017B1" w14:textId="77777777" w:rsidR="009A55F5" w:rsidRDefault="009A55F5" w:rsidP="00D34D1B">
            <w:r>
              <w:t>identifier domain</w:t>
            </w:r>
          </w:p>
        </w:tc>
      </w:tr>
      <w:tr w:rsidR="009A55F5" w14:paraId="0F79003F" w14:textId="77777777" w:rsidTr="00D34D1B">
        <w:tc>
          <w:tcPr>
            <w:tcW w:w="600" w:type="dxa"/>
            <w:tcMar>
              <w:top w:w="0" w:type="dxa"/>
              <w:left w:w="108" w:type="dxa"/>
              <w:bottom w:w="0" w:type="dxa"/>
              <w:right w:w="108" w:type="dxa"/>
            </w:tcMar>
          </w:tcPr>
          <w:p w14:paraId="1A1EF1E9" w14:textId="77777777" w:rsidR="009A55F5" w:rsidRDefault="009A55F5" w:rsidP="00D34D1B">
            <w:r>
              <w:t>5</w:t>
            </w:r>
          </w:p>
        </w:tc>
        <w:tc>
          <w:tcPr>
            <w:tcW w:w="3220" w:type="dxa"/>
            <w:tcMar>
              <w:top w:w="0" w:type="dxa"/>
              <w:left w:w="108" w:type="dxa"/>
              <w:bottom w:w="0" w:type="dxa"/>
              <w:right w:w="108" w:type="dxa"/>
            </w:tcMar>
          </w:tcPr>
          <w:p w14:paraId="30332E6B" w14:textId="77777777" w:rsidR="009A55F5" w:rsidRDefault="009A55F5" w:rsidP="00D34D1B">
            <w:r>
              <w:t>instrmnt_id</w:t>
            </w:r>
          </w:p>
        </w:tc>
        <w:tc>
          <w:tcPr>
            <w:tcW w:w="2000" w:type="dxa"/>
            <w:tcMar>
              <w:top w:w="0" w:type="dxa"/>
              <w:left w:w="108" w:type="dxa"/>
              <w:bottom w:w="0" w:type="dxa"/>
              <w:right w:w="108" w:type="dxa"/>
            </w:tcMar>
          </w:tcPr>
          <w:p w14:paraId="3688903E" w14:textId="77777777" w:rsidR="009A55F5" w:rsidRDefault="009A55F5" w:rsidP="00D34D1B">
            <w:r>
              <w:t>Variable characters (60)</w:t>
            </w:r>
          </w:p>
        </w:tc>
        <w:tc>
          <w:tcPr>
            <w:tcW w:w="1000" w:type="dxa"/>
            <w:tcMar>
              <w:top w:w="0" w:type="dxa"/>
              <w:left w:w="108" w:type="dxa"/>
              <w:bottom w:w="0" w:type="dxa"/>
              <w:right w:w="108" w:type="dxa"/>
            </w:tcMar>
          </w:tcPr>
          <w:p w14:paraId="30127E67" w14:textId="77777777" w:rsidR="009A55F5" w:rsidRDefault="009A55F5" w:rsidP="00D34D1B">
            <w:r>
              <w:t>60</w:t>
            </w:r>
          </w:p>
        </w:tc>
        <w:tc>
          <w:tcPr>
            <w:tcW w:w="2820" w:type="dxa"/>
            <w:tcMar>
              <w:top w:w="0" w:type="dxa"/>
              <w:left w:w="108" w:type="dxa"/>
              <w:bottom w:w="0" w:type="dxa"/>
              <w:right w:w="108" w:type="dxa"/>
            </w:tcMar>
          </w:tcPr>
          <w:p w14:paraId="50881420" w14:textId="77777777" w:rsidR="009A55F5" w:rsidRDefault="009A55F5" w:rsidP="00D34D1B">
            <w:r>
              <w:t>identifier domain</w:t>
            </w:r>
          </w:p>
        </w:tc>
      </w:tr>
      <w:tr w:rsidR="009A55F5" w14:paraId="33C9B3D3" w14:textId="77777777" w:rsidTr="00D34D1B">
        <w:tc>
          <w:tcPr>
            <w:tcW w:w="600" w:type="dxa"/>
            <w:tcMar>
              <w:top w:w="0" w:type="dxa"/>
              <w:left w:w="108" w:type="dxa"/>
              <w:bottom w:w="0" w:type="dxa"/>
              <w:right w:w="108" w:type="dxa"/>
            </w:tcMar>
          </w:tcPr>
          <w:p w14:paraId="300B2497" w14:textId="77777777" w:rsidR="009A55F5" w:rsidRDefault="009A55F5" w:rsidP="00D34D1B">
            <w:r>
              <w:t>6</w:t>
            </w:r>
          </w:p>
        </w:tc>
        <w:tc>
          <w:tcPr>
            <w:tcW w:w="3220" w:type="dxa"/>
            <w:tcMar>
              <w:top w:w="0" w:type="dxa"/>
              <w:left w:w="108" w:type="dxa"/>
              <w:bottom w:w="0" w:type="dxa"/>
              <w:right w:w="108" w:type="dxa"/>
            </w:tcMar>
          </w:tcPr>
          <w:p w14:paraId="36877512" w14:textId="77777777" w:rsidR="009A55F5" w:rsidRDefault="009A55F5" w:rsidP="00D34D1B">
            <w:r>
              <w:t>off_blnc_sht_amnt</w:t>
            </w:r>
          </w:p>
        </w:tc>
        <w:tc>
          <w:tcPr>
            <w:tcW w:w="2000" w:type="dxa"/>
            <w:tcMar>
              <w:top w:w="0" w:type="dxa"/>
              <w:left w:w="108" w:type="dxa"/>
              <w:bottom w:w="0" w:type="dxa"/>
              <w:right w:w="108" w:type="dxa"/>
            </w:tcMar>
          </w:tcPr>
          <w:p w14:paraId="05A30092" w14:textId="77777777" w:rsidR="009A55F5" w:rsidRDefault="009A55F5" w:rsidP="00D34D1B">
            <w:r>
              <w:t>Decimal (16,0)</w:t>
            </w:r>
          </w:p>
        </w:tc>
        <w:tc>
          <w:tcPr>
            <w:tcW w:w="1000" w:type="dxa"/>
            <w:tcMar>
              <w:top w:w="0" w:type="dxa"/>
              <w:left w:w="108" w:type="dxa"/>
              <w:bottom w:w="0" w:type="dxa"/>
              <w:right w:w="108" w:type="dxa"/>
            </w:tcMar>
          </w:tcPr>
          <w:p w14:paraId="59598A06" w14:textId="77777777" w:rsidR="009A55F5" w:rsidRDefault="009A55F5" w:rsidP="00D34D1B">
            <w:r>
              <w:t>16</w:t>
            </w:r>
          </w:p>
        </w:tc>
        <w:tc>
          <w:tcPr>
            <w:tcW w:w="2820" w:type="dxa"/>
            <w:tcMar>
              <w:top w:w="0" w:type="dxa"/>
              <w:left w:w="108" w:type="dxa"/>
              <w:bottom w:w="0" w:type="dxa"/>
              <w:right w:w="108" w:type="dxa"/>
            </w:tcMar>
          </w:tcPr>
          <w:p w14:paraId="5B10EFBB" w14:textId="77777777" w:rsidR="009A55F5" w:rsidRPr="009A55F5" w:rsidRDefault="009A55F5" w:rsidP="00D34D1B">
            <w:pPr>
              <w:rPr>
                <w:lang w:val="en-US"/>
              </w:rPr>
            </w:pPr>
            <w:r w:rsidRPr="009A55F5">
              <w:rPr>
                <w:lang w:val="en-US"/>
              </w:rPr>
              <w:t>euro amount (non-negative) with unknown</w:t>
            </w:r>
          </w:p>
        </w:tc>
      </w:tr>
    </w:tbl>
    <w:p w14:paraId="5C0465CA" w14:textId="77777777" w:rsidR="009A55F5" w:rsidRDefault="009A55F5" w:rsidP="009A55F5">
      <w:pPr>
        <w:pStyle w:val="Heading3"/>
      </w:pPr>
      <w:bookmarkStart w:id="153" w:name="_Toc113370725"/>
      <w:r>
        <w:t>debtor.csv</w:t>
      </w:r>
      <w:bookmarkEnd w:id="15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FC6DFBE"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FC1E2CE" w14:textId="77777777" w:rsidR="009A55F5" w:rsidRDefault="009A55F5" w:rsidP="00D34D1B">
            <w:r>
              <w:t>#</w:t>
            </w:r>
          </w:p>
        </w:tc>
        <w:tc>
          <w:tcPr>
            <w:tcW w:w="4000" w:type="dxa"/>
            <w:tcMar>
              <w:top w:w="0" w:type="dxa"/>
              <w:left w:w="108" w:type="dxa"/>
              <w:bottom w:w="0" w:type="dxa"/>
              <w:right w:w="108" w:type="dxa"/>
            </w:tcMar>
          </w:tcPr>
          <w:p w14:paraId="3C26CC4E" w14:textId="77777777" w:rsidR="009A55F5" w:rsidRDefault="009A55F5" w:rsidP="00D34D1B">
            <w:r>
              <w:t>Header</w:t>
            </w:r>
          </w:p>
        </w:tc>
        <w:tc>
          <w:tcPr>
            <w:tcW w:w="2240" w:type="dxa"/>
            <w:tcMar>
              <w:top w:w="0" w:type="dxa"/>
              <w:left w:w="108" w:type="dxa"/>
              <w:bottom w:w="0" w:type="dxa"/>
              <w:right w:w="108" w:type="dxa"/>
            </w:tcMar>
          </w:tcPr>
          <w:p w14:paraId="3778B383" w14:textId="77777777" w:rsidR="009A55F5" w:rsidRDefault="009A55F5" w:rsidP="00D34D1B">
            <w:r>
              <w:t>Data type</w:t>
            </w:r>
          </w:p>
        </w:tc>
        <w:tc>
          <w:tcPr>
            <w:tcW w:w="2800" w:type="dxa"/>
            <w:tcMar>
              <w:top w:w="0" w:type="dxa"/>
              <w:left w:w="108" w:type="dxa"/>
              <w:bottom w:w="0" w:type="dxa"/>
              <w:right w:w="108" w:type="dxa"/>
            </w:tcMar>
          </w:tcPr>
          <w:p w14:paraId="2C8B8700" w14:textId="77777777" w:rsidR="009A55F5" w:rsidRDefault="009A55F5" w:rsidP="00D34D1B">
            <w:r>
              <w:t>Details</w:t>
            </w:r>
          </w:p>
        </w:tc>
      </w:tr>
      <w:tr w:rsidR="009A55F5" w14:paraId="251C8ED1" w14:textId="77777777" w:rsidTr="00D34D1B">
        <w:tc>
          <w:tcPr>
            <w:tcW w:w="600" w:type="dxa"/>
            <w:tcMar>
              <w:top w:w="0" w:type="dxa"/>
              <w:left w:w="108" w:type="dxa"/>
              <w:bottom w:w="0" w:type="dxa"/>
              <w:right w:w="108" w:type="dxa"/>
            </w:tcMar>
          </w:tcPr>
          <w:p w14:paraId="0B826693" w14:textId="77777777" w:rsidR="009A55F5" w:rsidRDefault="009A55F5" w:rsidP="00D34D1B">
            <w:r>
              <w:t>1</w:t>
            </w:r>
          </w:p>
        </w:tc>
        <w:tc>
          <w:tcPr>
            <w:tcW w:w="4000" w:type="dxa"/>
            <w:tcMar>
              <w:top w:w="0" w:type="dxa"/>
              <w:left w:w="108" w:type="dxa"/>
              <w:bottom w:w="0" w:type="dxa"/>
              <w:right w:w="108" w:type="dxa"/>
            </w:tcMar>
          </w:tcPr>
          <w:p w14:paraId="24A5D445" w14:textId="77777777" w:rsidR="009A55F5" w:rsidRPr="009A55F5" w:rsidRDefault="009A55F5" w:rsidP="00D34D1B">
            <w:pPr>
              <w:rPr>
                <w:lang w:val="en-US"/>
              </w:rPr>
            </w:pPr>
            <w:r w:rsidRPr="009A55F5">
              <w:rPr>
                <w:lang w:val="en-US"/>
              </w:rPr>
              <w:t>"reporting_agent_identifier";"entty_rl";"counterparty_identifier";"reporting_reference_date";"ultimate_parent_undertaking_identifier";"immediate_parent_undertaking_identifier"</w:t>
            </w:r>
          </w:p>
        </w:tc>
        <w:tc>
          <w:tcPr>
            <w:tcW w:w="2240" w:type="dxa"/>
            <w:tcMar>
              <w:top w:w="0" w:type="dxa"/>
              <w:left w:w="108" w:type="dxa"/>
              <w:bottom w:w="0" w:type="dxa"/>
              <w:right w:w="108" w:type="dxa"/>
            </w:tcMar>
          </w:tcPr>
          <w:p w14:paraId="08CD1DC2" w14:textId="77777777" w:rsidR="009A55F5" w:rsidRDefault="009A55F5" w:rsidP="00D34D1B">
            <w:r>
              <w:t>Alpha-numeric</w:t>
            </w:r>
          </w:p>
        </w:tc>
        <w:tc>
          <w:tcPr>
            <w:tcW w:w="2800" w:type="dxa"/>
            <w:tcMar>
              <w:top w:w="0" w:type="dxa"/>
              <w:left w:w="108" w:type="dxa"/>
              <w:bottom w:w="0" w:type="dxa"/>
              <w:right w:w="108" w:type="dxa"/>
            </w:tcMar>
          </w:tcPr>
          <w:p w14:paraId="3FFB41EA"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39FB57A"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5651B0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101E316" w14:textId="77777777" w:rsidR="009A55F5" w:rsidRDefault="009A55F5" w:rsidP="00D34D1B">
            <w:r>
              <w:t>#</w:t>
            </w:r>
          </w:p>
        </w:tc>
        <w:tc>
          <w:tcPr>
            <w:tcW w:w="3220" w:type="dxa"/>
            <w:tcMar>
              <w:top w:w="0" w:type="dxa"/>
              <w:left w:w="108" w:type="dxa"/>
              <w:bottom w:w="0" w:type="dxa"/>
              <w:right w:w="108" w:type="dxa"/>
            </w:tcMar>
          </w:tcPr>
          <w:p w14:paraId="30718DB2" w14:textId="77777777" w:rsidR="009A55F5" w:rsidRDefault="009A55F5" w:rsidP="00D34D1B">
            <w:r>
              <w:t>Column name (attribute)</w:t>
            </w:r>
          </w:p>
        </w:tc>
        <w:tc>
          <w:tcPr>
            <w:tcW w:w="2000" w:type="dxa"/>
            <w:tcMar>
              <w:top w:w="0" w:type="dxa"/>
              <w:left w:w="108" w:type="dxa"/>
              <w:bottom w:w="0" w:type="dxa"/>
              <w:right w:w="108" w:type="dxa"/>
            </w:tcMar>
          </w:tcPr>
          <w:p w14:paraId="0F55C32E" w14:textId="77777777" w:rsidR="009A55F5" w:rsidRDefault="009A55F5" w:rsidP="00D34D1B">
            <w:r>
              <w:t>Data type</w:t>
            </w:r>
          </w:p>
        </w:tc>
        <w:tc>
          <w:tcPr>
            <w:tcW w:w="1000" w:type="dxa"/>
            <w:tcMar>
              <w:top w:w="0" w:type="dxa"/>
              <w:left w:w="108" w:type="dxa"/>
              <w:bottom w:w="0" w:type="dxa"/>
              <w:right w:w="108" w:type="dxa"/>
            </w:tcMar>
          </w:tcPr>
          <w:p w14:paraId="682D6332" w14:textId="77777777" w:rsidR="009A55F5" w:rsidRDefault="009A55F5" w:rsidP="00D34D1B">
            <w:r>
              <w:t>Length</w:t>
            </w:r>
          </w:p>
        </w:tc>
        <w:tc>
          <w:tcPr>
            <w:tcW w:w="2820" w:type="dxa"/>
            <w:tcMar>
              <w:top w:w="0" w:type="dxa"/>
              <w:left w:w="108" w:type="dxa"/>
              <w:bottom w:w="0" w:type="dxa"/>
              <w:right w:w="108" w:type="dxa"/>
            </w:tcMar>
          </w:tcPr>
          <w:p w14:paraId="30436ACE" w14:textId="77777777" w:rsidR="009A55F5" w:rsidRDefault="009A55F5" w:rsidP="00D34D1B">
            <w:r>
              <w:t>Details</w:t>
            </w:r>
          </w:p>
        </w:tc>
      </w:tr>
      <w:tr w:rsidR="009A55F5" w14:paraId="060E91F7" w14:textId="77777777" w:rsidTr="00D34D1B">
        <w:tc>
          <w:tcPr>
            <w:tcW w:w="600" w:type="dxa"/>
            <w:tcMar>
              <w:top w:w="0" w:type="dxa"/>
              <w:left w:w="108" w:type="dxa"/>
              <w:bottom w:w="0" w:type="dxa"/>
              <w:right w:w="108" w:type="dxa"/>
            </w:tcMar>
          </w:tcPr>
          <w:p w14:paraId="32CBC719" w14:textId="77777777" w:rsidR="009A55F5" w:rsidRDefault="009A55F5" w:rsidP="00D34D1B">
            <w:r>
              <w:t>1</w:t>
            </w:r>
          </w:p>
        </w:tc>
        <w:tc>
          <w:tcPr>
            <w:tcW w:w="3220" w:type="dxa"/>
            <w:tcMar>
              <w:top w:w="0" w:type="dxa"/>
              <w:left w:w="108" w:type="dxa"/>
              <w:bottom w:w="0" w:type="dxa"/>
              <w:right w:w="108" w:type="dxa"/>
            </w:tcMar>
          </w:tcPr>
          <w:p w14:paraId="4EA1C9D8" w14:textId="77777777" w:rsidR="009A55F5" w:rsidRDefault="009A55F5" w:rsidP="00D34D1B">
            <w:r>
              <w:t>reporting_agent_identifier</w:t>
            </w:r>
          </w:p>
        </w:tc>
        <w:tc>
          <w:tcPr>
            <w:tcW w:w="2000" w:type="dxa"/>
            <w:tcMar>
              <w:top w:w="0" w:type="dxa"/>
              <w:left w:w="108" w:type="dxa"/>
              <w:bottom w:w="0" w:type="dxa"/>
              <w:right w:w="108" w:type="dxa"/>
            </w:tcMar>
          </w:tcPr>
          <w:p w14:paraId="2FC9536A" w14:textId="77777777" w:rsidR="009A55F5" w:rsidRDefault="009A55F5" w:rsidP="00D34D1B">
            <w:r>
              <w:t>Variable characters (50)</w:t>
            </w:r>
          </w:p>
        </w:tc>
        <w:tc>
          <w:tcPr>
            <w:tcW w:w="1000" w:type="dxa"/>
            <w:tcMar>
              <w:top w:w="0" w:type="dxa"/>
              <w:left w:w="108" w:type="dxa"/>
              <w:bottom w:w="0" w:type="dxa"/>
              <w:right w:w="108" w:type="dxa"/>
            </w:tcMar>
          </w:tcPr>
          <w:p w14:paraId="5991CB38" w14:textId="77777777" w:rsidR="009A55F5" w:rsidRDefault="009A55F5" w:rsidP="00D34D1B">
            <w:r>
              <w:t>50</w:t>
            </w:r>
          </w:p>
        </w:tc>
        <w:tc>
          <w:tcPr>
            <w:tcW w:w="2820" w:type="dxa"/>
            <w:tcMar>
              <w:top w:w="0" w:type="dxa"/>
              <w:left w:w="108" w:type="dxa"/>
              <w:bottom w:w="0" w:type="dxa"/>
              <w:right w:w="108" w:type="dxa"/>
            </w:tcMar>
          </w:tcPr>
          <w:p w14:paraId="492E08A6" w14:textId="77777777" w:rsidR="009A55F5" w:rsidRDefault="009A55F5" w:rsidP="00D34D1B">
            <w:r>
              <w:t>riad counterparty domain</w:t>
            </w:r>
          </w:p>
        </w:tc>
      </w:tr>
      <w:tr w:rsidR="009A55F5" w14:paraId="0A021CB4" w14:textId="77777777" w:rsidTr="00D34D1B">
        <w:tc>
          <w:tcPr>
            <w:tcW w:w="600" w:type="dxa"/>
            <w:tcMar>
              <w:top w:w="0" w:type="dxa"/>
              <w:left w:w="108" w:type="dxa"/>
              <w:bottom w:w="0" w:type="dxa"/>
              <w:right w:w="108" w:type="dxa"/>
            </w:tcMar>
          </w:tcPr>
          <w:p w14:paraId="7802530B" w14:textId="77777777" w:rsidR="009A55F5" w:rsidRDefault="009A55F5" w:rsidP="00D34D1B">
            <w:r>
              <w:t>2</w:t>
            </w:r>
          </w:p>
        </w:tc>
        <w:tc>
          <w:tcPr>
            <w:tcW w:w="3220" w:type="dxa"/>
            <w:tcMar>
              <w:top w:w="0" w:type="dxa"/>
              <w:left w:w="108" w:type="dxa"/>
              <w:bottom w:w="0" w:type="dxa"/>
              <w:right w:w="108" w:type="dxa"/>
            </w:tcMar>
          </w:tcPr>
          <w:p w14:paraId="0C38D48B" w14:textId="77777777" w:rsidR="009A55F5" w:rsidRDefault="009A55F5" w:rsidP="00D34D1B">
            <w:r>
              <w:t>entty_rl</w:t>
            </w:r>
          </w:p>
        </w:tc>
        <w:tc>
          <w:tcPr>
            <w:tcW w:w="2000" w:type="dxa"/>
            <w:tcMar>
              <w:top w:w="0" w:type="dxa"/>
              <w:left w:w="108" w:type="dxa"/>
              <w:bottom w:w="0" w:type="dxa"/>
              <w:right w:w="108" w:type="dxa"/>
            </w:tcMar>
          </w:tcPr>
          <w:p w14:paraId="7B3EA299" w14:textId="77777777" w:rsidR="009A55F5" w:rsidRDefault="009A55F5" w:rsidP="00D34D1B">
            <w:r>
              <w:t>Variable characters (25)</w:t>
            </w:r>
          </w:p>
        </w:tc>
        <w:tc>
          <w:tcPr>
            <w:tcW w:w="1000" w:type="dxa"/>
            <w:tcMar>
              <w:top w:w="0" w:type="dxa"/>
              <w:left w:w="108" w:type="dxa"/>
              <w:bottom w:w="0" w:type="dxa"/>
              <w:right w:w="108" w:type="dxa"/>
            </w:tcMar>
          </w:tcPr>
          <w:p w14:paraId="2CF0BA13" w14:textId="77777777" w:rsidR="009A55F5" w:rsidRDefault="009A55F5" w:rsidP="00D34D1B">
            <w:r>
              <w:t>25</w:t>
            </w:r>
          </w:p>
        </w:tc>
        <w:tc>
          <w:tcPr>
            <w:tcW w:w="2820" w:type="dxa"/>
            <w:tcMar>
              <w:top w:w="0" w:type="dxa"/>
              <w:left w:w="108" w:type="dxa"/>
              <w:bottom w:w="0" w:type="dxa"/>
              <w:right w:w="108" w:type="dxa"/>
            </w:tcMar>
          </w:tcPr>
          <w:p w14:paraId="2A1F335C" w14:textId="77777777" w:rsidR="009A55F5" w:rsidRDefault="009A55F5" w:rsidP="00D34D1B">
            <w:r>
              <w:t>counterparty-instrument role type</w:t>
            </w:r>
          </w:p>
        </w:tc>
      </w:tr>
      <w:tr w:rsidR="009A55F5" w14:paraId="3B82BCD5" w14:textId="77777777" w:rsidTr="00D34D1B">
        <w:tc>
          <w:tcPr>
            <w:tcW w:w="600" w:type="dxa"/>
            <w:tcMar>
              <w:top w:w="0" w:type="dxa"/>
              <w:left w:w="108" w:type="dxa"/>
              <w:bottom w:w="0" w:type="dxa"/>
              <w:right w:w="108" w:type="dxa"/>
            </w:tcMar>
          </w:tcPr>
          <w:p w14:paraId="0E13D56C" w14:textId="77777777" w:rsidR="009A55F5" w:rsidRDefault="009A55F5" w:rsidP="00D34D1B">
            <w:r>
              <w:t>3</w:t>
            </w:r>
          </w:p>
        </w:tc>
        <w:tc>
          <w:tcPr>
            <w:tcW w:w="3220" w:type="dxa"/>
            <w:tcMar>
              <w:top w:w="0" w:type="dxa"/>
              <w:left w:w="108" w:type="dxa"/>
              <w:bottom w:w="0" w:type="dxa"/>
              <w:right w:w="108" w:type="dxa"/>
            </w:tcMar>
          </w:tcPr>
          <w:p w14:paraId="29EF5445" w14:textId="77777777" w:rsidR="009A55F5" w:rsidRDefault="009A55F5" w:rsidP="00D34D1B">
            <w:r>
              <w:t>counterparty_identifier</w:t>
            </w:r>
          </w:p>
        </w:tc>
        <w:tc>
          <w:tcPr>
            <w:tcW w:w="2000" w:type="dxa"/>
            <w:tcMar>
              <w:top w:w="0" w:type="dxa"/>
              <w:left w:w="108" w:type="dxa"/>
              <w:bottom w:w="0" w:type="dxa"/>
              <w:right w:w="108" w:type="dxa"/>
            </w:tcMar>
          </w:tcPr>
          <w:p w14:paraId="5D80B235" w14:textId="77777777" w:rsidR="009A55F5" w:rsidRDefault="009A55F5" w:rsidP="00D34D1B">
            <w:r>
              <w:t>Variable characters (60)</w:t>
            </w:r>
          </w:p>
        </w:tc>
        <w:tc>
          <w:tcPr>
            <w:tcW w:w="1000" w:type="dxa"/>
            <w:tcMar>
              <w:top w:w="0" w:type="dxa"/>
              <w:left w:w="108" w:type="dxa"/>
              <w:bottom w:w="0" w:type="dxa"/>
              <w:right w:w="108" w:type="dxa"/>
            </w:tcMar>
          </w:tcPr>
          <w:p w14:paraId="2D417E9C" w14:textId="77777777" w:rsidR="009A55F5" w:rsidRDefault="009A55F5" w:rsidP="00D34D1B">
            <w:r>
              <w:t>60</w:t>
            </w:r>
          </w:p>
        </w:tc>
        <w:tc>
          <w:tcPr>
            <w:tcW w:w="2820" w:type="dxa"/>
            <w:tcMar>
              <w:top w:w="0" w:type="dxa"/>
              <w:left w:w="108" w:type="dxa"/>
              <w:bottom w:w="0" w:type="dxa"/>
              <w:right w:w="108" w:type="dxa"/>
            </w:tcMar>
          </w:tcPr>
          <w:p w14:paraId="44A2FAF7" w14:textId="77777777" w:rsidR="009A55F5" w:rsidRDefault="009A55F5" w:rsidP="00D34D1B">
            <w:r>
              <w:t>identifier domain</w:t>
            </w:r>
          </w:p>
        </w:tc>
      </w:tr>
      <w:tr w:rsidR="009A55F5" w14:paraId="526FA8D7" w14:textId="77777777" w:rsidTr="00D34D1B">
        <w:tc>
          <w:tcPr>
            <w:tcW w:w="600" w:type="dxa"/>
            <w:tcMar>
              <w:top w:w="0" w:type="dxa"/>
              <w:left w:w="108" w:type="dxa"/>
              <w:bottom w:w="0" w:type="dxa"/>
              <w:right w:w="108" w:type="dxa"/>
            </w:tcMar>
          </w:tcPr>
          <w:p w14:paraId="21930ED3" w14:textId="77777777" w:rsidR="009A55F5" w:rsidRDefault="009A55F5" w:rsidP="00D34D1B">
            <w:r>
              <w:t>4</w:t>
            </w:r>
          </w:p>
        </w:tc>
        <w:tc>
          <w:tcPr>
            <w:tcW w:w="3220" w:type="dxa"/>
            <w:tcMar>
              <w:top w:w="0" w:type="dxa"/>
              <w:left w:w="108" w:type="dxa"/>
              <w:bottom w:w="0" w:type="dxa"/>
              <w:right w:w="108" w:type="dxa"/>
            </w:tcMar>
          </w:tcPr>
          <w:p w14:paraId="21AC6728" w14:textId="77777777" w:rsidR="009A55F5" w:rsidRDefault="009A55F5" w:rsidP="00D34D1B">
            <w:r>
              <w:t>reporting_reference_date</w:t>
            </w:r>
          </w:p>
        </w:tc>
        <w:tc>
          <w:tcPr>
            <w:tcW w:w="2000" w:type="dxa"/>
            <w:tcMar>
              <w:top w:w="0" w:type="dxa"/>
              <w:left w:w="108" w:type="dxa"/>
              <w:bottom w:w="0" w:type="dxa"/>
              <w:right w:w="108" w:type="dxa"/>
            </w:tcMar>
          </w:tcPr>
          <w:p w14:paraId="6DFE2D57" w14:textId="77777777" w:rsidR="009A55F5" w:rsidRDefault="009A55F5" w:rsidP="00D34D1B">
            <w:r>
              <w:t>Date</w:t>
            </w:r>
          </w:p>
        </w:tc>
        <w:tc>
          <w:tcPr>
            <w:tcW w:w="1000" w:type="dxa"/>
            <w:tcMar>
              <w:top w:w="0" w:type="dxa"/>
              <w:left w:w="108" w:type="dxa"/>
              <w:bottom w:w="0" w:type="dxa"/>
              <w:right w:w="108" w:type="dxa"/>
            </w:tcMar>
          </w:tcPr>
          <w:p w14:paraId="4B1E4B34" w14:textId="77777777" w:rsidR="009A55F5" w:rsidRDefault="009A55F5" w:rsidP="00D34D1B"/>
        </w:tc>
        <w:tc>
          <w:tcPr>
            <w:tcW w:w="2820" w:type="dxa"/>
            <w:tcMar>
              <w:top w:w="0" w:type="dxa"/>
              <w:left w:w="108" w:type="dxa"/>
              <w:bottom w:w="0" w:type="dxa"/>
              <w:right w:w="108" w:type="dxa"/>
            </w:tcMar>
          </w:tcPr>
          <w:p w14:paraId="6437F99B" w14:textId="77777777" w:rsidR="009A55F5" w:rsidRDefault="009A55F5" w:rsidP="00D34D1B">
            <w:r>
              <w:t>reporting reference date</w:t>
            </w:r>
          </w:p>
        </w:tc>
      </w:tr>
      <w:tr w:rsidR="009A55F5" w14:paraId="402DCE4B" w14:textId="77777777" w:rsidTr="00D34D1B">
        <w:tc>
          <w:tcPr>
            <w:tcW w:w="600" w:type="dxa"/>
            <w:tcMar>
              <w:top w:w="0" w:type="dxa"/>
              <w:left w:w="108" w:type="dxa"/>
              <w:bottom w:w="0" w:type="dxa"/>
              <w:right w:w="108" w:type="dxa"/>
            </w:tcMar>
          </w:tcPr>
          <w:p w14:paraId="20AD31C6" w14:textId="77777777" w:rsidR="009A55F5" w:rsidRDefault="009A55F5" w:rsidP="00D34D1B">
            <w:r>
              <w:t>5</w:t>
            </w:r>
          </w:p>
        </w:tc>
        <w:tc>
          <w:tcPr>
            <w:tcW w:w="3220" w:type="dxa"/>
            <w:tcMar>
              <w:top w:w="0" w:type="dxa"/>
              <w:left w:w="108" w:type="dxa"/>
              <w:bottom w:w="0" w:type="dxa"/>
              <w:right w:w="108" w:type="dxa"/>
            </w:tcMar>
          </w:tcPr>
          <w:p w14:paraId="2F5B4176" w14:textId="77777777" w:rsidR="009A55F5" w:rsidRDefault="009A55F5" w:rsidP="00D34D1B">
            <w:r>
              <w:t>ultimate_parent_undertaking_identifier</w:t>
            </w:r>
          </w:p>
        </w:tc>
        <w:tc>
          <w:tcPr>
            <w:tcW w:w="2000" w:type="dxa"/>
            <w:tcMar>
              <w:top w:w="0" w:type="dxa"/>
              <w:left w:w="108" w:type="dxa"/>
              <w:bottom w:w="0" w:type="dxa"/>
              <w:right w:w="108" w:type="dxa"/>
            </w:tcMar>
          </w:tcPr>
          <w:p w14:paraId="5AEB1F1C" w14:textId="77777777" w:rsidR="009A55F5" w:rsidRDefault="009A55F5" w:rsidP="00D34D1B">
            <w:r>
              <w:t>Variable characters (60)</w:t>
            </w:r>
          </w:p>
        </w:tc>
        <w:tc>
          <w:tcPr>
            <w:tcW w:w="1000" w:type="dxa"/>
            <w:tcMar>
              <w:top w:w="0" w:type="dxa"/>
              <w:left w:w="108" w:type="dxa"/>
              <w:bottom w:w="0" w:type="dxa"/>
              <w:right w:w="108" w:type="dxa"/>
            </w:tcMar>
          </w:tcPr>
          <w:p w14:paraId="09156DCF" w14:textId="77777777" w:rsidR="009A55F5" w:rsidRDefault="009A55F5" w:rsidP="00D34D1B">
            <w:r>
              <w:t>60</w:t>
            </w:r>
          </w:p>
        </w:tc>
        <w:tc>
          <w:tcPr>
            <w:tcW w:w="2820" w:type="dxa"/>
            <w:tcMar>
              <w:top w:w="0" w:type="dxa"/>
              <w:left w:w="108" w:type="dxa"/>
              <w:bottom w:w="0" w:type="dxa"/>
              <w:right w:w="108" w:type="dxa"/>
            </w:tcMar>
          </w:tcPr>
          <w:p w14:paraId="1622629D" w14:textId="77777777" w:rsidR="009A55F5" w:rsidRDefault="009A55F5" w:rsidP="00D34D1B">
            <w:r>
              <w:t>identifier domain</w:t>
            </w:r>
          </w:p>
        </w:tc>
      </w:tr>
      <w:tr w:rsidR="009A55F5" w14:paraId="7F92561B" w14:textId="77777777" w:rsidTr="00D34D1B">
        <w:tc>
          <w:tcPr>
            <w:tcW w:w="600" w:type="dxa"/>
            <w:tcMar>
              <w:top w:w="0" w:type="dxa"/>
              <w:left w:w="108" w:type="dxa"/>
              <w:bottom w:w="0" w:type="dxa"/>
              <w:right w:w="108" w:type="dxa"/>
            </w:tcMar>
          </w:tcPr>
          <w:p w14:paraId="384FE1FF" w14:textId="77777777" w:rsidR="009A55F5" w:rsidRDefault="009A55F5" w:rsidP="00D34D1B">
            <w:r>
              <w:t>6</w:t>
            </w:r>
          </w:p>
        </w:tc>
        <w:tc>
          <w:tcPr>
            <w:tcW w:w="3220" w:type="dxa"/>
            <w:tcMar>
              <w:top w:w="0" w:type="dxa"/>
              <w:left w:w="108" w:type="dxa"/>
              <w:bottom w:w="0" w:type="dxa"/>
              <w:right w:w="108" w:type="dxa"/>
            </w:tcMar>
          </w:tcPr>
          <w:p w14:paraId="6B9DC9CD" w14:textId="77777777" w:rsidR="009A55F5" w:rsidRDefault="009A55F5" w:rsidP="00D34D1B">
            <w:r>
              <w:t>immediate_parent_undertaking_identifier</w:t>
            </w:r>
          </w:p>
        </w:tc>
        <w:tc>
          <w:tcPr>
            <w:tcW w:w="2000" w:type="dxa"/>
            <w:tcMar>
              <w:top w:w="0" w:type="dxa"/>
              <w:left w:w="108" w:type="dxa"/>
              <w:bottom w:w="0" w:type="dxa"/>
              <w:right w:w="108" w:type="dxa"/>
            </w:tcMar>
          </w:tcPr>
          <w:p w14:paraId="1F53B955" w14:textId="77777777" w:rsidR="009A55F5" w:rsidRDefault="009A55F5" w:rsidP="00D34D1B">
            <w:r>
              <w:t>Variable characters (60)</w:t>
            </w:r>
          </w:p>
        </w:tc>
        <w:tc>
          <w:tcPr>
            <w:tcW w:w="1000" w:type="dxa"/>
            <w:tcMar>
              <w:top w:w="0" w:type="dxa"/>
              <w:left w:w="108" w:type="dxa"/>
              <w:bottom w:w="0" w:type="dxa"/>
              <w:right w:w="108" w:type="dxa"/>
            </w:tcMar>
          </w:tcPr>
          <w:p w14:paraId="69F9AF18" w14:textId="77777777" w:rsidR="009A55F5" w:rsidRDefault="009A55F5" w:rsidP="00D34D1B">
            <w:r>
              <w:t>60</w:t>
            </w:r>
          </w:p>
        </w:tc>
        <w:tc>
          <w:tcPr>
            <w:tcW w:w="2820" w:type="dxa"/>
            <w:tcMar>
              <w:top w:w="0" w:type="dxa"/>
              <w:left w:w="108" w:type="dxa"/>
              <w:bottom w:w="0" w:type="dxa"/>
              <w:right w:w="108" w:type="dxa"/>
            </w:tcMar>
          </w:tcPr>
          <w:p w14:paraId="2ABF14EB" w14:textId="77777777" w:rsidR="009A55F5" w:rsidRDefault="009A55F5" w:rsidP="00D34D1B">
            <w:r>
              <w:t>identifier domain</w:t>
            </w:r>
          </w:p>
        </w:tc>
      </w:tr>
    </w:tbl>
    <w:p w14:paraId="2BFE48BD" w14:textId="77777777" w:rsidR="009A55F5" w:rsidRDefault="009A55F5" w:rsidP="009A55F5">
      <w:pPr>
        <w:pStyle w:val="Heading3"/>
      </w:pPr>
      <w:bookmarkStart w:id="154" w:name="_Toc113370726"/>
      <w:r>
        <w:t>debtor_default_data.csv</w:t>
      </w:r>
      <w:bookmarkEnd w:id="15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25A1EB1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539491C" w14:textId="77777777" w:rsidR="009A55F5" w:rsidRDefault="009A55F5" w:rsidP="00D34D1B">
            <w:r>
              <w:t>#</w:t>
            </w:r>
          </w:p>
        </w:tc>
        <w:tc>
          <w:tcPr>
            <w:tcW w:w="4000" w:type="dxa"/>
            <w:tcMar>
              <w:top w:w="0" w:type="dxa"/>
              <w:left w:w="108" w:type="dxa"/>
              <w:bottom w:w="0" w:type="dxa"/>
              <w:right w:w="108" w:type="dxa"/>
            </w:tcMar>
          </w:tcPr>
          <w:p w14:paraId="11B697D5" w14:textId="77777777" w:rsidR="009A55F5" w:rsidRDefault="009A55F5" w:rsidP="00D34D1B">
            <w:r>
              <w:t>Header</w:t>
            </w:r>
          </w:p>
        </w:tc>
        <w:tc>
          <w:tcPr>
            <w:tcW w:w="2240" w:type="dxa"/>
            <w:tcMar>
              <w:top w:w="0" w:type="dxa"/>
              <w:left w:w="108" w:type="dxa"/>
              <w:bottom w:w="0" w:type="dxa"/>
              <w:right w:w="108" w:type="dxa"/>
            </w:tcMar>
          </w:tcPr>
          <w:p w14:paraId="24EB85FF" w14:textId="77777777" w:rsidR="009A55F5" w:rsidRDefault="009A55F5" w:rsidP="00D34D1B">
            <w:r>
              <w:t>Data type</w:t>
            </w:r>
          </w:p>
        </w:tc>
        <w:tc>
          <w:tcPr>
            <w:tcW w:w="2800" w:type="dxa"/>
            <w:tcMar>
              <w:top w:w="0" w:type="dxa"/>
              <w:left w:w="108" w:type="dxa"/>
              <w:bottom w:w="0" w:type="dxa"/>
              <w:right w:w="108" w:type="dxa"/>
            </w:tcMar>
          </w:tcPr>
          <w:p w14:paraId="7A804347" w14:textId="77777777" w:rsidR="009A55F5" w:rsidRDefault="009A55F5" w:rsidP="00D34D1B">
            <w:r>
              <w:t>Details</w:t>
            </w:r>
          </w:p>
        </w:tc>
      </w:tr>
      <w:tr w:rsidR="009A55F5" w14:paraId="12E80649" w14:textId="77777777" w:rsidTr="00D34D1B">
        <w:tc>
          <w:tcPr>
            <w:tcW w:w="600" w:type="dxa"/>
            <w:tcMar>
              <w:top w:w="0" w:type="dxa"/>
              <w:left w:w="108" w:type="dxa"/>
              <w:bottom w:w="0" w:type="dxa"/>
              <w:right w:w="108" w:type="dxa"/>
            </w:tcMar>
          </w:tcPr>
          <w:p w14:paraId="4FC575CD" w14:textId="77777777" w:rsidR="009A55F5" w:rsidRDefault="009A55F5" w:rsidP="00D34D1B">
            <w:r>
              <w:t>1</w:t>
            </w:r>
          </w:p>
        </w:tc>
        <w:tc>
          <w:tcPr>
            <w:tcW w:w="4000" w:type="dxa"/>
            <w:tcMar>
              <w:top w:w="0" w:type="dxa"/>
              <w:left w:w="108" w:type="dxa"/>
              <w:bottom w:w="0" w:type="dxa"/>
              <w:right w:w="108" w:type="dxa"/>
            </w:tcMar>
          </w:tcPr>
          <w:p w14:paraId="65451123" w14:textId="77777777" w:rsidR="009A55F5" w:rsidRPr="009A55F5" w:rsidRDefault="009A55F5" w:rsidP="00D34D1B">
            <w:pPr>
              <w:rPr>
                <w:lang w:val="en-US"/>
              </w:rPr>
            </w:pPr>
            <w:r w:rsidRPr="009A55F5">
              <w:rPr>
                <w:lang w:val="en-US"/>
              </w:rPr>
              <w:t>"reporting_agent_identifier";"obsrvd_agnt_cd";"counterparty_identifier";"entty_rl";"reporting_reference_date";"crdt_qlty_dflt_stts_ancrdt_cllctn_code";"dt_dflt_stts"</w:t>
            </w:r>
          </w:p>
        </w:tc>
        <w:tc>
          <w:tcPr>
            <w:tcW w:w="2240" w:type="dxa"/>
            <w:tcMar>
              <w:top w:w="0" w:type="dxa"/>
              <w:left w:w="108" w:type="dxa"/>
              <w:bottom w:w="0" w:type="dxa"/>
              <w:right w:w="108" w:type="dxa"/>
            </w:tcMar>
          </w:tcPr>
          <w:p w14:paraId="25AF597D" w14:textId="77777777" w:rsidR="009A55F5" w:rsidRDefault="009A55F5" w:rsidP="00D34D1B">
            <w:r>
              <w:t>Alpha-numeric</w:t>
            </w:r>
          </w:p>
        </w:tc>
        <w:tc>
          <w:tcPr>
            <w:tcW w:w="2800" w:type="dxa"/>
            <w:tcMar>
              <w:top w:w="0" w:type="dxa"/>
              <w:left w:w="108" w:type="dxa"/>
              <w:bottom w:w="0" w:type="dxa"/>
              <w:right w:w="108" w:type="dxa"/>
            </w:tcMar>
          </w:tcPr>
          <w:p w14:paraId="5308C7DB"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A45DD4F"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2E01D137"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54801C9" w14:textId="77777777" w:rsidR="009A55F5" w:rsidRDefault="009A55F5" w:rsidP="00D34D1B">
            <w:r>
              <w:t>#</w:t>
            </w:r>
          </w:p>
        </w:tc>
        <w:tc>
          <w:tcPr>
            <w:tcW w:w="3220" w:type="dxa"/>
            <w:tcMar>
              <w:top w:w="0" w:type="dxa"/>
              <w:left w:w="108" w:type="dxa"/>
              <w:bottom w:w="0" w:type="dxa"/>
              <w:right w:w="108" w:type="dxa"/>
            </w:tcMar>
          </w:tcPr>
          <w:p w14:paraId="06792695" w14:textId="77777777" w:rsidR="009A55F5" w:rsidRDefault="009A55F5" w:rsidP="00D34D1B">
            <w:r>
              <w:t>Column name (attribute)</w:t>
            </w:r>
          </w:p>
        </w:tc>
        <w:tc>
          <w:tcPr>
            <w:tcW w:w="2000" w:type="dxa"/>
            <w:tcMar>
              <w:top w:w="0" w:type="dxa"/>
              <w:left w:w="108" w:type="dxa"/>
              <w:bottom w:w="0" w:type="dxa"/>
              <w:right w:w="108" w:type="dxa"/>
            </w:tcMar>
          </w:tcPr>
          <w:p w14:paraId="70C9DC32" w14:textId="77777777" w:rsidR="009A55F5" w:rsidRDefault="009A55F5" w:rsidP="00D34D1B">
            <w:r>
              <w:t>Data type</w:t>
            </w:r>
          </w:p>
        </w:tc>
        <w:tc>
          <w:tcPr>
            <w:tcW w:w="1000" w:type="dxa"/>
            <w:tcMar>
              <w:top w:w="0" w:type="dxa"/>
              <w:left w:w="108" w:type="dxa"/>
              <w:bottom w:w="0" w:type="dxa"/>
              <w:right w:w="108" w:type="dxa"/>
            </w:tcMar>
          </w:tcPr>
          <w:p w14:paraId="0B11619A" w14:textId="77777777" w:rsidR="009A55F5" w:rsidRDefault="009A55F5" w:rsidP="00D34D1B">
            <w:r>
              <w:t>Length</w:t>
            </w:r>
          </w:p>
        </w:tc>
        <w:tc>
          <w:tcPr>
            <w:tcW w:w="2820" w:type="dxa"/>
            <w:tcMar>
              <w:top w:w="0" w:type="dxa"/>
              <w:left w:w="108" w:type="dxa"/>
              <w:bottom w:w="0" w:type="dxa"/>
              <w:right w:w="108" w:type="dxa"/>
            </w:tcMar>
          </w:tcPr>
          <w:p w14:paraId="34DA191A" w14:textId="77777777" w:rsidR="009A55F5" w:rsidRDefault="009A55F5" w:rsidP="00D34D1B">
            <w:r>
              <w:t>Details</w:t>
            </w:r>
          </w:p>
        </w:tc>
      </w:tr>
      <w:tr w:rsidR="009A55F5" w14:paraId="545CB6EE" w14:textId="77777777" w:rsidTr="00D34D1B">
        <w:tc>
          <w:tcPr>
            <w:tcW w:w="600" w:type="dxa"/>
            <w:tcMar>
              <w:top w:w="0" w:type="dxa"/>
              <w:left w:w="108" w:type="dxa"/>
              <w:bottom w:w="0" w:type="dxa"/>
              <w:right w:w="108" w:type="dxa"/>
            </w:tcMar>
          </w:tcPr>
          <w:p w14:paraId="16C3EB7F" w14:textId="77777777" w:rsidR="009A55F5" w:rsidRDefault="009A55F5" w:rsidP="00D34D1B">
            <w:r>
              <w:t>1</w:t>
            </w:r>
          </w:p>
        </w:tc>
        <w:tc>
          <w:tcPr>
            <w:tcW w:w="3220" w:type="dxa"/>
            <w:tcMar>
              <w:top w:w="0" w:type="dxa"/>
              <w:left w:w="108" w:type="dxa"/>
              <w:bottom w:w="0" w:type="dxa"/>
              <w:right w:w="108" w:type="dxa"/>
            </w:tcMar>
          </w:tcPr>
          <w:p w14:paraId="752E29AC" w14:textId="77777777" w:rsidR="009A55F5" w:rsidRDefault="009A55F5" w:rsidP="00D34D1B">
            <w:r>
              <w:t>reporting_agent_identifier</w:t>
            </w:r>
          </w:p>
        </w:tc>
        <w:tc>
          <w:tcPr>
            <w:tcW w:w="2000" w:type="dxa"/>
            <w:tcMar>
              <w:top w:w="0" w:type="dxa"/>
              <w:left w:w="108" w:type="dxa"/>
              <w:bottom w:w="0" w:type="dxa"/>
              <w:right w:w="108" w:type="dxa"/>
            </w:tcMar>
          </w:tcPr>
          <w:p w14:paraId="070190B7" w14:textId="77777777" w:rsidR="009A55F5" w:rsidRDefault="009A55F5" w:rsidP="00D34D1B">
            <w:r>
              <w:t>Variable characters (50)</w:t>
            </w:r>
          </w:p>
        </w:tc>
        <w:tc>
          <w:tcPr>
            <w:tcW w:w="1000" w:type="dxa"/>
            <w:tcMar>
              <w:top w:w="0" w:type="dxa"/>
              <w:left w:w="108" w:type="dxa"/>
              <w:bottom w:w="0" w:type="dxa"/>
              <w:right w:w="108" w:type="dxa"/>
            </w:tcMar>
          </w:tcPr>
          <w:p w14:paraId="62197F3D" w14:textId="77777777" w:rsidR="009A55F5" w:rsidRDefault="009A55F5" w:rsidP="00D34D1B">
            <w:r>
              <w:t>50</w:t>
            </w:r>
          </w:p>
        </w:tc>
        <w:tc>
          <w:tcPr>
            <w:tcW w:w="2820" w:type="dxa"/>
            <w:tcMar>
              <w:top w:w="0" w:type="dxa"/>
              <w:left w:w="108" w:type="dxa"/>
              <w:bottom w:w="0" w:type="dxa"/>
              <w:right w:w="108" w:type="dxa"/>
            </w:tcMar>
          </w:tcPr>
          <w:p w14:paraId="0733414C" w14:textId="77777777" w:rsidR="009A55F5" w:rsidRDefault="009A55F5" w:rsidP="00D34D1B">
            <w:r>
              <w:t>riad counterparty domain</w:t>
            </w:r>
          </w:p>
        </w:tc>
      </w:tr>
      <w:tr w:rsidR="009A55F5" w14:paraId="17B50444" w14:textId="77777777" w:rsidTr="00D34D1B">
        <w:tc>
          <w:tcPr>
            <w:tcW w:w="600" w:type="dxa"/>
            <w:tcMar>
              <w:top w:w="0" w:type="dxa"/>
              <w:left w:w="108" w:type="dxa"/>
              <w:bottom w:w="0" w:type="dxa"/>
              <w:right w:w="108" w:type="dxa"/>
            </w:tcMar>
          </w:tcPr>
          <w:p w14:paraId="03E2BCC1" w14:textId="77777777" w:rsidR="009A55F5" w:rsidRDefault="009A55F5" w:rsidP="00D34D1B">
            <w:r>
              <w:t>2</w:t>
            </w:r>
          </w:p>
        </w:tc>
        <w:tc>
          <w:tcPr>
            <w:tcW w:w="3220" w:type="dxa"/>
            <w:tcMar>
              <w:top w:w="0" w:type="dxa"/>
              <w:left w:w="108" w:type="dxa"/>
              <w:bottom w:w="0" w:type="dxa"/>
              <w:right w:w="108" w:type="dxa"/>
            </w:tcMar>
          </w:tcPr>
          <w:p w14:paraId="2C6FE7FE" w14:textId="77777777" w:rsidR="009A55F5" w:rsidRDefault="009A55F5" w:rsidP="00D34D1B">
            <w:r>
              <w:t>obsrvd_agnt_cd</w:t>
            </w:r>
          </w:p>
        </w:tc>
        <w:tc>
          <w:tcPr>
            <w:tcW w:w="2000" w:type="dxa"/>
            <w:tcMar>
              <w:top w:w="0" w:type="dxa"/>
              <w:left w:w="108" w:type="dxa"/>
              <w:bottom w:w="0" w:type="dxa"/>
              <w:right w:w="108" w:type="dxa"/>
            </w:tcMar>
          </w:tcPr>
          <w:p w14:paraId="5C23D7BC" w14:textId="77777777" w:rsidR="009A55F5" w:rsidRDefault="009A55F5" w:rsidP="00D34D1B">
            <w:r>
              <w:t>Variable characters (50)</w:t>
            </w:r>
          </w:p>
        </w:tc>
        <w:tc>
          <w:tcPr>
            <w:tcW w:w="1000" w:type="dxa"/>
            <w:tcMar>
              <w:top w:w="0" w:type="dxa"/>
              <w:left w:w="108" w:type="dxa"/>
              <w:bottom w:w="0" w:type="dxa"/>
              <w:right w:w="108" w:type="dxa"/>
            </w:tcMar>
          </w:tcPr>
          <w:p w14:paraId="661826AE" w14:textId="77777777" w:rsidR="009A55F5" w:rsidRDefault="009A55F5" w:rsidP="00D34D1B">
            <w:r>
              <w:t>50</w:t>
            </w:r>
          </w:p>
        </w:tc>
        <w:tc>
          <w:tcPr>
            <w:tcW w:w="2820" w:type="dxa"/>
            <w:tcMar>
              <w:top w:w="0" w:type="dxa"/>
              <w:left w:w="108" w:type="dxa"/>
              <w:bottom w:w="0" w:type="dxa"/>
              <w:right w:w="108" w:type="dxa"/>
            </w:tcMar>
          </w:tcPr>
          <w:p w14:paraId="4790C3D1" w14:textId="77777777" w:rsidR="009A55F5" w:rsidRDefault="009A55F5" w:rsidP="00D34D1B">
            <w:r>
              <w:t>riad counterparty domain</w:t>
            </w:r>
          </w:p>
        </w:tc>
      </w:tr>
      <w:tr w:rsidR="009A55F5" w14:paraId="4C35706C" w14:textId="77777777" w:rsidTr="00D34D1B">
        <w:tc>
          <w:tcPr>
            <w:tcW w:w="600" w:type="dxa"/>
            <w:tcMar>
              <w:top w:w="0" w:type="dxa"/>
              <w:left w:w="108" w:type="dxa"/>
              <w:bottom w:w="0" w:type="dxa"/>
              <w:right w:w="108" w:type="dxa"/>
            </w:tcMar>
          </w:tcPr>
          <w:p w14:paraId="1671684B" w14:textId="77777777" w:rsidR="009A55F5" w:rsidRDefault="009A55F5" w:rsidP="00D34D1B">
            <w:r>
              <w:t>3</w:t>
            </w:r>
          </w:p>
        </w:tc>
        <w:tc>
          <w:tcPr>
            <w:tcW w:w="3220" w:type="dxa"/>
            <w:tcMar>
              <w:top w:w="0" w:type="dxa"/>
              <w:left w:w="108" w:type="dxa"/>
              <w:bottom w:w="0" w:type="dxa"/>
              <w:right w:w="108" w:type="dxa"/>
            </w:tcMar>
          </w:tcPr>
          <w:p w14:paraId="17BAB295" w14:textId="77777777" w:rsidR="009A55F5" w:rsidRDefault="009A55F5" w:rsidP="00D34D1B">
            <w:r>
              <w:t>counterparty_identifier</w:t>
            </w:r>
          </w:p>
        </w:tc>
        <w:tc>
          <w:tcPr>
            <w:tcW w:w="2000" w:type="dxa"/>
            <w:tcMar>
              <w:top w:w="0" w:type="dxa"/>
              <w:left w:w="108" w:type="dxa"/>
              <w:bottom w:w="0" w:type="dxa"/>
              <w:right w:w="108" w:type="dxa"/>
            </w:tcMar>
          </w:tcPr>
          <w:p w14:paraId="7061AD7B" w14:textId="77777777" w:rsidR="009A55F5" w:rsidRDefault="009A55F5" w:rsidP="00D34D1B">
            <w:r>
              <w:t>Variable characters (60)</w:t>
            </w:r>
          </w:p>
        </w:tc>
        <w:tc>
          <w:tcPr>
            <w:tcW w:w="1000" w:type="dxa"/>
            <w:tcMar>
              <w:top w:w="0" w:type="dxa"/>
              <w:left w:w="108" w:type="dxa"/>
              <w:bottom w:w="0" w:type="dxa"/>
              <w:right w:w="108" w:type="dxa"/>
            </w:tcMar>
          </w:tcPr>
          <w:p w14:paraId="6E494017" w14:textId="77777777" w:rsidR="009A55F5" w:rsidRDefault="009A55F5" w:rsidP="00D34D1B">
            <w:r>
              <w:t>60</w:t>
            </w:r>
          </w:p>
        </w:tc>
        <w:tc>
          <w:tcPr>
            <w:tcW w:w="2820" w:type="dxa"/>
            <w:tcMar>
              <w:top w:w="0" w:type="dxa"/>
              <w:left w:w="108" w:type="dxa"/>
              <w:bottom w:w="0" w:type="dxa"/>
              <w:right w:w="108" w:type="dxa"/>
            </w:tcMar>
          </w:tcPr>
          <w:p w14:paraId="0B2CAEAA" w14:textId="77777777" w:rsidR="009A55F5" w:rsidRDefault="009A55F5" w:rsidP="00D34D1B">
            <w:r>
              <w:t>identifier domain</w:t>
            </w:r>
          </w:p>
        </w:tc>
      </w:tr>
      <w:tr w:rsidR="009A55F5" w14:paraId="7A1A9449" w14:textId="77777777" w:rsidTr="00D34D1B">
        <w:tc>
          <w:tcPr>
            <w:tcW w:w="600" w:type="dxa"/>
            <w:tcMar>
              <w:top w:w="0" w:type="dxa"/>
              <w:left w:w="108" w:type="dxa"/>
              <w:bottom w:w="0" w:type="dxa"/>
              <w:right w:w="108" w:type="dxa"/>
            </w:tcMar>
          </w:tcPr>
          <w:p w14:paraId="3926AFB5" w14:textId="77777777" w:rsidR="009A55F5" w:rsidRDefault="009A55F5" w:rsidP="00D34D1B">
            <w:r>
              <w:t>4</w:t>
            </w:r>
          </w:p>
        </w:tc>
        <w:tc>
          <w:tcPr>
            <w:tcW w:w="3220" w:type="dxa"/>
            <w:tcMar>
              <w:top w:w="0" w:type="dxa"/>
              <w:left w:w="108" w:type="dxa"/>
              <w:bottom w:w="0" w:type="dxa"/>
              <w:right w:w="108" w:type="dxa"/>
            </w:tcMar>
          </w:tcPr>
          <w:p w14:paraId="1C2F8FBE" w14:textId="77777777" w:rsidR="009A55F5" w:rsidRDefault="009A55F5" w:rsidP="00D34D1B">
            <w:r>
              <w:t>entty_rl</w:t>
            </w:r>
          </w:p>
        </w:tc>
        <w:tc>
          <w:tcPr>
            <w:tcW w:w="2000" w:type="dxa"/>
            <w:tcMar>
              <w:top w:w="0" w:type="dxa"/>
              <w:left w:w="108" w:type="dxa"/>
              <w:bottom w:w="0" w:type="dxa"/>
              <w:right w:w="108" w:type="dxa"/>
            </w:tcMar>
          </w:tcPr>
          <w:p w14:paraId="67AA2F75" w14:textId="77777777" w:rsidR="009A55F5" w:rsidRDefault="009A55F5" w:rsidP="00D34D1B">
            <w:r>
              <w:t>Variable characters (25)</w:t>
            </w:r>
          </w:p>
        </w:tc>
        <w:tc>
          <w:tcPr>
            <w:tcW w:w="1000" w:type="dxa"/>
            <w:tcMar>
              <w:top w:w="0" w:type="dxa"/>
              <w:left w:w="108" w:type="dxa"/>
              <w:bottom w:w="0" w:type="dxa"/>
              <w:right w:w="108" w:type="dxa"/>
            </w:tcMar>
          </w:tcPr>
          <w:p w14:paraId="06EB87A1" w14:textId="77777777" w:rsidR="009A55F5" w:rsidRDefault="009A55F5" w:rsidP="00D34D1B">
            <w:r>
              <w:t>25</w:t>
            </w:r>
          </w:p>
        </w:tc>
        <w:tc>
          <w:tcPr>
            <w:tcW w:w="2820" w:type="dxa"/>
            <w:tcMar>
              <w:top w:w="0" w:type="dxa"/>
              <w:left w:w="108" w:type="dxa"/>
              <w:bottom w:w="0" w:type="dxa"/>
              <w:right w:w="108" w:type="dxa"/>
            </w:tcMar>
          </w:tcPr>
          <w:p w14:paraId="14BEE317" w14:textId="77777777" w:rsidR="009A55F5" w:rsidRDefault="009A55F5" w:rsidP="00D34D1B">
            <w:r>
              <w:t>counterparty-instrument role type</w:t>
            </w:r>
          </w:p>
        </w:tc>
      </w:tr>
      <w:tr w:rsidR="009A55F5" w14:paraId="7BD1AB37" w14:textId="77777777" w:rsidTr="00D34D1B">
        <w:tc>
          <w:tcPr>
            <w:tcW w:w="600" w:type="dxa"/>
            <w:tcMar>
              <w:top w:w="0" w:type="dxa"/>
              <w:left w:w="108" w:type="dxa"/>
              <w:bottom w:w="0" w:type="dxa"/>
              <w:right w:w="108" w:type="dxa"/>
            </w:tcMar>
          </w:tcPr>
          <w:p w14:paraId="68B7B7CB" w14:textId="77777777" w:rsidR="009A55F5" w:rsidRDefault="009A55F5" w:rsidP="00D34D1B">
            <w:r>
              <w:t>5</w:t>
            </w:r>
          </w:p>
        </w:tc>
        <w:tc>
          <w:tcPr>
            <w:tcW w:w="3220" w:type="dxa"/>
            <w:tcMar>
              <w:top w:w="0" w:type="dxa"/>
              <w:left w:w="108" w:type="dxa"/>
              <w:bottom w:w="0" w:type="dxa"/>
              <w:right w:w="108" w:type="dxa"/>
            </w:tcMar>
          </w:tcPr>
          <w:p w14:paraId="6B12C993" w14:textId="77777777" w:rsidR="009A55F5" w:rsidRDefault="009A55F5" w:rsidP="00D34D1B">
            <w:r>
              <w:t>reporting_reference_date</w:t>
            </w:r>
          </w:p>
        </w:tc>
        <w:tc>
          <w:tcPr>
            <w:tcW w:w="2000" w:type="dxa"/>
            <w:tcMar>
              <w:top w:w="0" w:type="dxa"/>
              <w:left w:w="108" w:type="dxa"/>
              <w:bottom w:w="0" w:type="dxa"/>
              <w:right w:w="108" w:type="dxa"/>
            </w:tcMar>
          </w:tcPr>
          <w:p w14:paraId="4ACBFCA5" w14:textId="77777777" w:rsidR="009A55F5" w:rsidRDefault="009A55F5" w:rsidP="00D34D1B">
            <w:r>
              <w:t>Date</w:t>
            </w:r>
          </w:p>
        </w:tc>
        <w:tc>
          <w:tcPr>
            <w:tcW w:w="1000" w:type="dxa"/>
            <w:tcMar>
              <w:top w:w="0" w:type="dxa"/>
              <w:left w:w="108" w:type="dxa"/>
              <w:bottom w:w="0" w:type="dxa"/>
              <w:right w:w="108" w:type="dxa"/>
            </w:tcMar>
          </w:tcPr>
          <w:p w14:paraId="0EA823AE" w14:textId="77777777" w:rsidR="009A55F5" w:rsidRDefault="009A55F5" w:rsidP="00D34D1B"/>
        </w:tc>
        <w:tc>
          <w:tcPr>
            <w:tcW w:w="2820" w:type="dxa"/>
            <w:tcMar>
              <w:top w:w="0" w:type="dxa"/>
              <w:left w:w="108" w:type="dxa"/>
              <w:bottom w:w="0" w:type="dxa"/>
              <w:right w:w="108" w:type="dxa"/>
            </w:tcMar>
          </w:tcPr>
          <w:p w14:paraId="636D869A" w14:textId="77777777" w:rsidR="009A55F5" w:rsidRDefault="009A55F5" w:rsidP="00D34D1B">
            <w:r>
              <w:t>reporting reference date</w:t>
            </w:r>
          </w:p>
        </w:tc>
      </w:tr>
      <w:tr w:rsidR="009A55F5" w14:paraId="38010E90" w14:textId="77777777" w:rsidTr="00D34D1B">
        <w:tc>
          <w:tcPr>
            <w:tcW w:w="600" w:type="dxa"/>
            <w:tcMar>
              <w:top w:w="0" w:type="dxa"/>
              <w:left w:w="108" w:type="dxa"/>
              <w:bottom w:w="0" w:type="dxa"/>
              <w:right w:w="108" w:type="dxa"/>
            </w:tcMar>
          </w:tcPr>
          <w:p w14:paraId="35A2650D" w14:textId="77777777" w:rsidR="009A55F5" w:rsidRDefault="009A55F5" w:rsidP="00D34D1B">
            <w:r>
              <w:t>6</w:t>
            </w:r>
          </w:p>
        </w:tc>
        <w:tc>
          <w:tcPr>
            <w:tcW w:w="3220" w:type="dxa"/>
            <w:tcMar>
              <w:top w:w="0" w:type="dxa"/>
              <w:left w:w="108" w:type="dxa"/>
              <w:bottom w:w="0" w:type="dxa"/>
              <w:right w:w="108" w:type="dxa"/>
            </w:tcMar>
          </w:tcPr>
          <w:p w14:paraId="320B782B" w14:textId="77777777" w:rsidR="009A55F5" w:rsidRPr="009A55F5" w:rsidRDefault="009A55F5" w:rsidP="00D34D1B">
            <w:pPr>
              <w:rPr>
                <w:lang w:val="en-US"/>
              </w:rPr>
            </w:pPr>
            <w:r w:rsidRPr="009A55F5">
              <w:rPr>
                <w:lang w:val="en-US"/>
              </w:rPr>
              <w:t>crdt_qlty_dflt_stts_ancrdt_cllctn_code</w:t>
            </w:r>
          </w:p>
        </w:tc>
        <w:tc>
          <w:tcPr>
            <w:tcW w:w="2000" w:type="dxa"/>
            <w:tcMar>
              <w:top w:w="0" w:type="dxa"/>
              <w:left w:w="108" w:type="dxa"/>
              <w:bottom w:w="0" w:type="dxa"/>
              <w:right w:w="108" w:type="dxa"/>
            </w:tcMar>
          </w:tcPr>
          <w:p w14:paraId="7D0DD84B" w14:textId="77777777" w:rsidR="009A55F5" w:rsidRDefault="009A55F5" w:rsidP="00D34D1B">
            <w:r>
              <w:t>Variable multibyte (255)</w:t>
            </w:r>
          </w:p>
        </w:tc>
        <w:tc>
          <w:tcPr>
            <w:tcW w:w="1000" w:type="dxa"/>
            <w:tcMar>
              <w:top w:w="0" w:type="dxa"/>
              <w:left w:w="108" w:type="dxa"/>
              <w:bottom w:w="0" w:type="dxa"/>
              <w:right w:w="108" w:type="dxa"/>
            </w:tcMar>
          </w:tcPr>
          <w:p w14:paraId="172FAAD0" w14:textId="77777777" w:rsidR="009A55F5" w:rsidRDefault="009A55F5" w:rsidP="00D34D1B">
            <w:r>
              <w:t>255</w:t>
            </w:r>
          </w:p>
        </w:tc>
        <w:tc>
          <w:tcPr>
            <w:tcW w:w="2820" w:type="dxa"/>
            <w:tcMar>
              <w:top w:w="0" w:type="dxa"/>
              <w:left w:w="108" w:type="dxa"/>
              <w:bottom w:w="0" w:type="dxa"/>
              <w:right w:w="108" w:type="dxa"/>
            </w:tcMar>
          </w:tcPr>
          <w:p w14:paraId="1AB8A0E4" w14:textId="77777777" w:rsidR="009A55F5" w:rsidRDefault="009A55F5" w:rsidP="00D34D1B">
            <w:r>
              <w:t>code</w:t>
            </w:r>
          </w:p>
        </w:tc>
      </w:tr>
      <w:tr w:rsidR="009A55F5" w14:paraId="0DA81F62" w14:textId="77777777" w:rsidTr="00D34D1B">
        <w:tc>
          <w:tcPr>
            <w:tcW w:w="600" w:type="dxa"/>
            <w:tcMar>
              <w:top w:w="0" w:type="dxa"/>
              <w:left w:w="108" w:type="dxa"/>
              <w:bottom w:w="0" w:type="dxa"/>
              <w:right w:w="108" w:type="dxa"/>
            </w:tcMar>
          </w:tcPr>
          <w:p w14:paraId="1B988BF2" w14:textId="77777777" w:rsidR="009A55F5" w:rsidRDefault="009A55F5" w:rsidP="00D34D1B">
            <w:r>
              <w:t>7</w:t>
            </w:r>
          </w:p>
        </w:tc>
        <w:tc>
          <w:tcPr>
            <w:tcW w:w="3220" w:type="dxa"/>
            <w:tcMar>
              <w:top w:w="0" w:type="dxa"/>
              <w:left w:w="108" w:type="dxa"/>
              <w:bottom w:w="0" w:type="dxa"/>
              <w:right w:w="108" w:type="dxa"/>
            </w:tcMar>
          </w:tcPr>
          <w:p w14:paraId="463D9064" w14:textId="77777777" w:rsidR="009A55F5" w:rsidRDefault="009A55F5" w:rsidP="00D34D1B">
            <w:r>
              <w:t>dt_dflt_stts</w:t>
            </w:r>
          </w:p>
        </w:tc>
        <w:tc>
          <w:tcPr>
            <w:tcW w:w="2000" w:type="dxa"/>
            <w:tcMar>
              <w:top w:w="0" w:type="dxa"/>
              <w:left w:w="108" w:type="dxa"/>
              <w:bottom w:w="0" w:type="dxa"/>
              <w:right w:w="108" w:type="dxa"/>
            </w:tcMar>
          </w:tcPr>
          <w:p w14:paraId="42D91F20" w14:textId="77777777" w:rsidR="009A55F5" w:rsidRDefault="009A55F5" w:rsidP="00D34D1B">
            <w:r>
              <w:t>Date</w:t>
            </w:r>
          </w:p>
        </w:tc>
        <w:tc>
          <w:tcPr>
            <w:tcW w:w="1000" w:type="dxa"/>
            <w:tcMar>
              <w:top w:w="0" w:type="dxa"/>
              <w:left w:w="108" w:type="dxa"/>
              <w:bottom w:w="0" w:type="dxa"/>
              <w:right w:w="108" w:type="dxa"/>
            </w:tcMar>
          </w:tcPr>
          <w:p w14:paraId="1E8BDD74" w14:textId="77777777" w:rsidR="009A55F5" w:rsidRDefault="009A55F5" w:rsidP="00D34D1B"/>
        </w:tc>
        <w:tc>
          <w:tcPr>
            <w:tcW w:w="2820" w:type="dxa"/>
            <w:tcMar>
              <w:top w:w="0" w:type="dxa"/>
              <w:left w:w="108" w:type="dxa"/>
              <w:bottom w:w="0" w:type="dxa"/>
              <w:right w:w="108" w:type="dxa"/>
            </w:tcMar>
          </w:tcPr>
          <w:p w14:paraId="76BB61E9" w14:textId="77777777" w:rsidR="009A55F5" w:rsidRDefault="009A55F5" w:rsidP="00D34D1B">
            <w:r>
              <w:t>date with exclusions</w:t>
            </w:r>
          </w:p>
        </w:tc>
      </w:tr>
    </w:tbl>
    <w:p w14:paraId="05C8B045" w14:textId="77777777" w:rsidR="009A55F5" w:rsidRDefault="009A55F5" w:rsidP="009A55F5">
      <w:pPr>
        <w:pStyle w:val="Heading3"/>
      </w:pPr>
      <w:bookmarkStart w:id="155" w:name="_Toc113370727"/>
      <w:r>
        <w:t>debtor_risk_data.csv</w:t>
      </w:r>
      <w:bookmarkEnd w:id="15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C465AA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F1F0D58" w14:textId="77777777" w:rsidR="009A55F5" w:rsidRDefault="009A55F5" w:rsidP="00D34D1B">
            <w:r>
              <w:t>#</w:t>
            </w:r>
          </w:p>
        </w:tc>
        <w:tc>
          <w:tcPr>
            <w:tcW w:w="4000" w:type="dxa"/>
            <w:tcMar>
              <w:top w:w="0" w:type="dxa"/>
              <w:left w:w="108" w:type="dxa"/>
              <w:bottom w:w="0" w:type="dxa"/>
              <w:right w:w="108" w:type="dxa"/>
            </w:tcMar>
          </w:tcPr>
          <w:p w14:paraId="654FF7B5" w14:textId="77777777" w:rsidR="009A55F5" w:rsidRDefault="009A55F5" w:rsidP="00D34D1B">
            <w:r>
              <w:t>Header</w:t>
            </w:r>
          </w:p>
        </w:tc>
        <w:tc>
          <w:tcPr>
            <w:tcW w:w="2240" w:type="dxa"/>
            <w:tcMar>
              <w:top w:w="0" w:type="dxa"/>
              <w:left w:w="108" w:type="dxa"/>
              <w:bottom w:w="0" w:type="dxa"/>
              <w:right w:w="108" w:type="dxa"/>
            </w:tcMar>
          </w:tcPr>
          <w:p w14:paraId="47DEB5A4" w14:textId="77777777" w:rsidR="009A55F5" w:rsidRDefault="009A55F5" w:rsidP="00D34D1B">
            <w:r>
              <w:t>Data type</w:t>
            </w:r>
          </w:p>
        </w:tc>
        <w:tc>
          <w:tcPr>
            <w:tcW w:w="2800" w:type="dxa"/>
            <w:tcMar>
              <w:top w:w="0" w:type="dxa"/>
              <w:left w:w="108" w:type="dxa"/>
              <w:bottom w:w="0" w:type="dxa"/>
              <w:right w:w="108" w:type="dxa"/>
            </w:tcMar>
          </w:tcPr>
          <w:p w14:paraId="45EB3B14" w14:textId="77777777" w:rsidR="009A55F5" w:rsidRDefault="009A55F5" w:rsidP="00D34D1B">
            <w:r>
              <w:t>Details</w:t>
            </w:r>
          </w:p>
        </w:tc>
      </w:tr>
      <w:tr w:rsidR="009A55F5" w14:paraId="3E63FB34" w14:textId="77777777" w:rsidTr="00D34D1B">
        <w:tc>
          <w:tcPr>
            <w:tcW w:w="600" w:type="dxa"/>
            <w:tcMar>
              <w:top w:w="0" w:type="dxa"/>
              <w:left w:w="108" w:type="dxa"/>
              <w:bottom w:w="0" w:type="dxa"/>
              <w:right w:w="108" w:type="dxa"/>
            </w:tcMar>
          </w:tcPr>
          <w:p w14:paraId="6211E568" w14:textId="77777777" w:rsidR="009A55F5" w:rsidRDefault="009A55F5" w:rsidP="00D34D1B">
            <w:r>
              <w:t>1</w:t>
            </w:r>
          </w:p>
        </w:tc>
        <w:tc>
          <w:tcPr>
            <w:tcW w:w="4000" w:type="dxa"/>
            <w:tcMar>
              <w:top w:w="0" w:type="dxa"/>
              <w:left w:w="108" w:type="dxa"/>
              <w:bottom w:w="0" w:type="dxa"/>
              <w:right w:w="108" w:type="dxa"/>
            </w:tcMar>
          </w:tcPr>
          <w:p w14:paraId="639AAE1B" w14:textId="77777777" w:rsidR="009A55F5" w:rsidRPr="009A55F5" w:rsidRDefault="009A55F5" w:rsidP="00D34D1B">
            <w:pPr>
              <w:rPr>
                <w:lang w:val="en-US"/>
              </w:rPr>
            </w:pPr>
            <w:r w:rsidRPr="009A55F5">
              <w:rPr>
                <w:lang w:val="en-US"/>
              </w:rPr>
              <w:t>"reporting_agent_identifier";"obsrvd_agnt_cd";"counterparty_identifier";"entty_rl";"reporting_reference_date";"pd"</w:t>
            </w:r>
          </w:p>
        </w:tc>
        <w:tc>
          <w:tcPr>
            <w:tcW w:w="2240" w:type="dxa"/>
            <w:tcMar>
              <w:top w:w="0" w:type="dxa"/>
              <w:left w:w="108" w:type="dxa"/>
              <w:bottom w:w="0" w:type="dxa"/>
              <w:right w:w="108" w:type="dxa"/>
            </w:tcMar>
          </w:tcPr>
          <w:p w14:paraId="40162E28" w14:textId="77777777" w:rsidR="009A55F5" w:rsidRDefault="009A55F5" w:rsidP="00D34D1B">
            <w:r>
              <w:t>Alpha-numeric</w:t>
            </w:r>
          </w:p>
        </w:tc>
        <w:tc>
          <w:tcPr>
            <w:tcW w:w="2800" w:type="dxa"/>
            <w:tcMar>
              <w:top w:w="0" w:type="dxa"/>
              <w:left w:w="108" w:type="dxa"/>
              <w:bottom w:w="0" w:type="dxa"/>
              <w:right w:w="108" w:type="dxa"/>
            </w:tcMar>
          </w:tcPr>
          <w:p w14:paraId="2DF58109"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CA8D7EE"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508AE29"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470775E" w14:textId="77777777" w:rsidR="009A55F5" w:rsidRDefault="009A55F5" w:rsidP="00D34D1B">
            <w:r>
              <w:t>#</w:t>
            </w:r>
          </w:p>
        </w:tc>
        <w:tc>
          <w:tcPr>
            <w:tcW w:w="3220" w:type="dxa"/>
            <w:tcMar>
              <w:top w:w="0" w:type="dxa"/>
              <w:left w:w="108" w:type="dxa"/>
              <w:bottom w:w="0" w:type="dxa"/>
              <w:right w:w="108" w:type="dxa"/>
            </w:tcMar>
          </w:tcPr>
          <w:p w14:paraId="39A00393" w14:textId="77777777" w:rsidR="009A55F5" w:rsidRDefault="009A55F5" w:rsidP="00D34D1B">
            <w:r>
              <w:t>Column name (attribute)</w:t>
            </w:r>
          </w:p>
        </w:tc>
        <w:tc>
          <w:tcPr>
            <w:tcW w:w="2000" w:type="dxa"/>
            <w:tcMar>
              <w:top w:w="0" w:type="dxa"/>
              <w:left w:w="108" w:type="dxa"/>
              <w:bottom w:w="0" w:type="dxa"/>
              <w:right w:w="108" w:type="dxa"/>
            </w:tcMar>
          </w:tcPr>
          <w:p w14:paraId="4AB6019B" w14:textId="77777777" w:rsidR="009A55F5" w:rsidRDefault="009A55F5" w:rsidP="00D34D1B">
            <w:r>
              <w:t>Data type</w:t>
            </w:r>
          </w:p>
        </w:tc>
        <w:tc>
          <w:tcPr>
            <w:tcW w:w="1000" w:type="dxa"/>
            <w:tcMar>
              <w:top w:w="0" w:type="dxa"/>
              <w:left w:w="108" w:type="dxa"/>
              <w:bottom w:w="0" w:type="dxa"/>
              <w:right w:w="108" w:type="dxa"/>
            </w:tcMar>
          </w:tcPr>
          <w:p w14:paraId="43688408" w14:textId="77777777" w:rsidR="009A55F5" w:rsidRDefault="009A55F5" w:rsidP="00D34D1B">
            <w:r>
              <w:t>Length</w:t>
            </w:r>
          </w:p>
        </w:tc>
        <w:tc>
          <w:tcPr>
            <w:tcW w:w="2820" w:type="dxa"/>
            <w:tcMar>
              <w:top w:w="0" w:type="dxa"/>
              <w:left w:w="108" w:type="dxa"/>
              <w:bottom w:w="0" w:type="dxa"/>
              <w:right w:w="108" w:type="dxa"/>
            </w:tcMar>
          </w:tcPr>
          <w:p w14:paraId="1B9DEFE4" w14:textId="77777777" w:rsidR="009A55F5" w:rsidRDefault="009A55F5" w:rsidP="00D34D1B">
            <w:r>
              <w:t>Details</w:t>
            </w:r>
          </w:p>
        </w:tc>
      </w:tr>
      <w:tr w:rsidR="009A55F5" w14:paraId="3A670628" w14:textId="77777777" w:rsidTr="00D34D1B">
        <w:tc>
          <w:tcPr>
            <w:tcW w:w="600" w:type="dxa"/>
            <w:tcMar>
              <w:top w:w="0" w:type="dxa"/>
              <w:left w:w="108" w:type="dxa"/>
              <w:bottom w:w="0" w:type="dxa"/>
              <w:right w:w="108" w:type="dxa"/>
            </w:tcMar>
          </w:tcPr>
          <w:p w14:paraId="090E1471" w14:textId="77777777" w:rsidR="009A55F5" w:rsidRDefault="009A55F5" w:rsidP="00D34D1B">
            <w:r>
              <w:t>1</w:t>
            </w:r>
          </w:p>
        </w:tc>
        <w:tc>
          <w:tcPr>
            <w:tcW w:w="3220" w:type="dxa"/>
            <w:tcMar>
              <w:top w:w="0" w:type="dxa"/>
              <w:left w:w="108" w:type="dxa"/>
              <w:bottom w:w="0" w:type="dxa"/>
              <w:right w:w="108" w:type="dxa"/>
            </w:tcMar>
          </w:tcPr>
          <w:p w14:paraId="7C32F9B4" w14:textId="77777777" w:rsidR="009A55F5" w:rsidRDefault="009A55F5" w:rsidP="00D34D1B">
            <w:r>
              <w:t>reporting_agent_identifier</w:t>
            </w:r>
          </w:p>
        </w:tc>
        <w:tc>
          <w:tcPr>
            <w:tcW w:w="2000" w:type="dxa"/>
            <w:tcMar>
              <w:top w:w="0" w:type="dxa"/>
              <w:left w:w="108" w:type="dxa"/>
              <w:bottom w:w="0" w:type="dxa"/>
              <w:right w:w="108" w:type="dxa"/>
            </w:tcMar>
          </w:tcPr>
          <w:p w14:paraId="4AA2799B" w14:textId="77777777" w:rsidR="009A55F5" w:rsidRDefault="009A55F5" w:rsidP="00D34D1B">
            <w:r>
              <w:t>Variable characters (50)</w:t>
            </w:r>
          </w:p>
        </w:tc>
        <w:tc>
          <w:tcPr>
            <w:tcW w:w="1000" w:type="dxa"/>
            <w:tcMar>
              <w:top w:w="0" w:type="dxa"/>
              <w:left w:w="108" w:type="dxa"/>
              <w:bottom w:w="0" w:type="dxa"/>
              <w:right w:w="108" w:type="dxa"/>
            </w:tcMar>
          </w:tcPr>
          <w:p w14:paraId="56201C07" w14:textId="77777777" w:rsidR="009A55F5" w:rsidRDefault="009A55F5" w:rsidP="00D34D1B">
            <w:r>
              <w:t>50</w:t>
            </w:r>
          </w:p>
        </w:tc>
        <w:tc>
          <w:tcPr>
            <w:tcW w:w="2820" w:type="dxa"/>
            <w:tcMar>
              <w:top w:w="0" w:type="dxa"/>
              <w:left w:w="108" w:type="dxa"/>
              <w:bottom w:w="0" w:type="dxa"/>
              <w:right w:w="108" w:type="dxa"/>
            </w:tcMar>
          </w:tcPr>
          <w:p w14:paraId="28E027E3" w14:textId="77777777" w:rsidR="009A55F5" w:rsidRDefault="009A55F5" w:rsidP="00D34D1B">
            <w:r>
              <w:t>riad counterparty domain</w:t>
            </w:r>
          </w:p>
        </w:tc>
      </w:tr>
      <w:tr w:rsidR="009A55F5" w14:paraId="6390CA60" w14:textId="77777777" w:rsidTr="00D34D1B">
        <w:tc>
          <w:tcPr>
            <w:tcW w:w="600" w:type="dxa"/>
            <w:tcMar>
              <w:top w:w="0" w:type="dxa"/>
              <w:left w:w="108" w:type="dxa"/>
              <w:bottom w:w="0" w:type="dxa"/>
              <w:right w:w="108" w:type="dxa"/>
            </w:tcMar>
          </w:tcPr>
          <w:p w14:paraId="1D640C71" w14:textId="77777777" w:rsidR="009A55F5" w:rsidRDefault="009A55F5" w:rsidP="00D34D1B">
            <w:r>
              <w:t>2</w:t>
            </w:r>
          </w:p>
        </w:tc>
        <w:tc>
          <w:tcPr>
            <w:tcW w:w="3220" w:type="dxa"/>
            <w:tcMar>
              <w:top w:w="0" w:type="dxa"/>
              <w:left w:w="108" w:type="dxa"/>
              <w:bottom w:w="0" w:type="dxa"/>
              <w:right w:w="108" w:type="dxa"/>
            </w:tcMar>
          </w:tcPr>
          <w:p w14:paraId="223E11B6" w14:textId="77777777" w:rsidR="009A55F5" w:rsidRDefault="009A55F5" w:rsidP="00D34D1B">
            <w:r>
              <w:t>obsrvd_agnt_cd</w:t>
            </w:r>
          </w:p>
        </w:tc>
        <w:tc>
          <w:tcPr>
            <w:tcW w:w="2000" w:type="dxa"/>
            <w:tcMar>
              <w:top w:w="0" w:type="dxa"/>
              <w:left w:w="108" w:type="dxa"/>
              <w:bottom w:w="0" w:type="dxa"/>
              <w:right w:w="108" w:type="dxa"/>
            </w:tcMar>
          </w:tcPr>
          <w:p w14:paraId="423A319C" w14:textId="77777777" w:rsidR="009A55F5" w:rsidRDefault="009A55F5" w:rsidP="00D34D1B">
            <w:r>
              <w:t>Variable characters (50)</w:t>
            </w:r>
          </w:p>
        </w:tc>
        <w:tc>
          <w:tcPr>
            <w:tcW w:w="1000" w:type="dxa"/>
            <w:tcMar>
              <w:top w:w="0" w:type="dxa"/>
              <w:left w:w="108" w:type="dxa"/>
              <w:bottom w:w="0" w:type="dxa"/>
              <w:right w:w="108" w:type="dxa"/>
            </w:tcMar>
          </w:tcPr>
          <w:p w14:paraId="4D8DF3E1" w14:textId="77777777" w:rsidR="009A55F5" w:rsidRDefault="009A55F5" w:rsidP="00D34D1B">
            <w:r>
              <w:t>50</w:t>
            </w:r>
          </w:p>
        </w:tc>
        <w:tc>
          <w:tcPr>
            <w:tcW w:w="2820" w:type="dxa"/>
            <w:tcMar>
              <w:top w:w="0" w:type="dxa"/>
              <w:left w:w="108" w:type="dxa"/>
              <w:bottom w:w="0" w:type="dxa"/>
              <w:right w:w="108" w:type="dxa"/>
            </w:tcMar>
          </w:tcPr>
          <w:p w14:paraId="59D1E025" w14:textId="77777777" w:rsidR="009A55F5" w:rsidRDefault="009A55F5" w:rsidP="00D34D1B">
            <w:r>
              <w:t>riad counterparty domain</w:t>
            </w:r>
          </w:p>
        </w:tc>
      </w:tr>
      <w:tr w:rsidR="009A55F5" w14:paraId="152BD6EF" w14:textId="77777777" w:rsidTr="00D34D1B">
        <w:tc>
          <w:tcPr>
            <w:tcW w:w="600" w:type="dxa"/>
            <w:tcMar>
              <w:top w:w="0" w:type="dxa"/>
              <w:left w:w="108" w:type="dxa"/>
              <w:bottom w:w="0" w:type="dxa"/>
              <w:right w:w="108" w:type="dxa"/>
            </w:tcMar>
          </w:tcPr>
          <w:p w14:paraId="44B0A409" w14:textId="77777777" w:rsidR="009A55F5" w:rsidRDefault="009A55F5" w:rsidP="00D34D1B">
            <w:r>
              <w:t>3</w:t>
            </w:r>
          </w:p>
        </w:tc>
        <w:tc>
          <w:tcPr>
            <w:tcW w:w="3220" w:type="dxa"/>
            <w:tcMar>
              <w:top w:w="0" w:type="dxa"/>
              <w:left w:w="108" w:type="dxa"/>
              <w:bottom w:w="0" w:type="dxa"/>
              <w:right w:w="108" w:type="dxa"/>
            </w:tcMar>
          </w:tcPr>
          <w:p w14:paraId="4791BAF8" w14:textId="77777777" w:rsidR="009A55F5" w:rsidRDefault="009A55F5" w:rsidP="00D34D1B">
            <w:r>
              <w:t>counterparty_identifier</w:t>
            </w:r>
          </w:p>
        </w:tc>
        <w:tc>
          <w:tcPr>
            <w:tcW w:w="2000" w:type="dxa"/>
            <w:tcMar>
              <w:top w:w="0" w:type="dxa"/>
              <w:left w:w="108" w:type="dxa"/>
              <w:bottom w:w="0" w:type="dxa"/>
              <w:right w:w="108" w:type="dxa"/>
            </w:tcMar>
          </w:tcPr>
          <w:p w14:paraId="3CBEA3CC" w14:textId="77777777" w:rsidR="009A55F5" w:rsidRDefault="009A55F5" w:rsidP="00D34D1B">
            <w:r>
              <w:t>Variable characters (60)</w:t>
            </w:r>
          </w:p>
        </w:tc>
        <w:tc>
          <w:tcPr>
            <w:tcW w:w="1000" w:type="dxa"/>
            <w:tcMar>
              <w:top w:w="0" w:type="dxa"/>
              <w:left w:w="108" w:type="dxa"/>
              <w:bottom w:w="0" w:type="dxa"/>
              <w:right w:w="108" w:type="dxa"/>
            </w:tcMar>
          </w:tcPr>
          <w:p w14:paraId="789E8B91" w14:textId="77777777" w:rsidR="009A55F5" w:rsidRDefault="009A55F5" w:rsidP="00D34D1B">
            <w:r>
              <w:t>60</w:t>
            </w:r>
          </w:p>
        </w:tc>
        <w:tc>
          <w:tcPr>
            <w:tcW w:w="2820" w:type="dxa"/>
            <w:tcMar>
              <w:top w:w="0" w:type="dxa"/>
              <w:left w:w="108" w:type="dxa"/>
              <w:bottom w:w="0" w:type="dxa"/>
              <w:right w:w="108" w:type="dxa"/>
            </w:tcMar>
          </w:tcPr>
          <w:p w14:paraId="755D3E4C" w14:textId="77777777" w:rsidR="009A55F5" w:rsidRDefault="009A55F5" w:rsidP="00D34D1B">
            <w:r>
              <w:t>identifier domain</w:t>
            </w:r>
          </w:p>
        </w:tc>
      </w:tr>
      <w:tr w:rsidR="009A55F5" w14:paraId="441EF98B" w14:textId="77777777" w:rsidTr="00D34D1B">
        <w:tc>
          <w:tcPr>
            <w:tcW w:w="600" w:type="dxa"/>
            <w:tcMar>
              <w:top w:w="0" w:type="dxa"/>
              <w:left w:w="108" w:type="dxa"/>
              <w:bottom w:w="0" w:type="dxa"/>
              <w:right w:w="108" w:type="dxa"/>
            </w:tcMar>
          </w:tcPr>
          <w:p w14:paraId="4DE142E6" w14:textId="77777777" w:rsidR="009A55F5" w:rsidRDefault="009A55F5" w:rsidP="00D34D1B">
            <w:r>
              <w:t>4</w:t>
            </w:r>
          </w:p>
        </w:tc>
        <w:tc>
          <w:tcPr>
            <w:tcW w:w="3220" w:type="dxa"/>
            <w:tcMar>
              <w:top w:w="0" w:type="dxa"/>
              <w:left w:w="108" w:type="dxa"/>
              <w:bottom w:w="0" w:type="dxa"/>
              <w:right w:w="108" w:type="dxa"/>
            </w:tcMar>
          </w:tcPr>
          <w:p w14:paraId="55D0549C" w14:textId="77777777" w:rsidR="009A55F5" w:rsidRDefault="009A55F5" w:rsidP="00D34D1B">
            <w:r>
              <w:t>entty_rl</w:t>
            </w:r>
          </w:p>
        </w:tc>
        <w:tc>
          <w:tcPr>
            <w:tcW w:w="2000" w:type="dxa"/>
            <w:tcMar>
              <w:top w:w="0" w:type="dxa"/>
              <w:left w:w="108" w:type="dxa"/>
              <w:bottom w:w="0" w:type="dxa"/>
              <w:right w:w="108" w:type="dxa"/>
            </w:tcMar>
          </w:tcPr>
          <w:p w14:paraId="344AC375" w14:textId="77777777" w:rsidR="009A55F5" w:rsidRDefault="009A55F5" w:rsidP="00D34D1B">
            <w:r>
              <w:t>Variable characters (25)</w:t>
            </w:r>
          </w:p>
        </w:tc>
        <w:tc>
          <w:tcPr>
            <w:tcW w:w="1000" w:type="dxa"/>
            <w:tcMar>
              <w:top w:w="0" w:type="dxa"/>
              <w:left w:w="108" w:type="dxa"/>
              <w:bottom w:w="0" w:type="dxa"/>
              <w:right w:w="108" w:type="dxa"/>
            </w:tcMar>
          </w:tcPr>
          <w:p w14:paraId="333930BA" w14:textId="77777777" w:rsidR="009A55F5" w:rsidRDefault="009A55F5" w:rsidP="00D34D1B">
            <w:r>
              <w:t>25</w:t>
            </w:r>
          </w:p>
        </w:tc>
        <w:tc>
          <w:tcPr>
            <w:tcW w:w="2820" w:type="dxa"/>
            <w:tcMar>
              <w:top w:w="0" w:type="dxa"/>
              <w:left w:w="108" w:type="dxa"/>
              <w:bottom w:w="0" w:type="dxa"/>
              <w:right w:w="108" w:type="dxa"/>
            </w:tcMar>
          </w:tcPr>
          <w:p w14:paraId="340F2584" w14:textId="77777777" w:rsidR="009A55F5" w:rsidRDefault="009A55F5" w:rsidP="00D34D1B">
            <w:r>
              <w:t>counterparty-instrument role type</w:t>
            </w:r>
          </w:p>
        </w:tc>
      </w:tr>
      <w:tr w:rsidR="009A55F5" w14:paraId="1346DA05" w14:textId="77777777" w:rsidTr="00D34D1B">
        <w:tc>
          <w:tcPr>
            <w:tcW w:w="600" w:type="dxa"/>
            <w:tcMar>
              <w:top w:w="0" w:type="dxa"/>
              <w:left w:w="108" w:type="dxa"/>
              <w:bottom w:w="0" w:type="dxa"/>
              <w:right w:w="108" w:type="dxa"/>
            </w:tcMar>
          </w:tcPr>
          <w:p w14:paraId="735812FF" w14:textId="77777777" w:rsidR="009A55F5" w:rsidRDefault="009A55F5" w:rsidP="00D34D1B">
            <w:r>
              <w:t>5</w:t>
            </w:r>
          </w:p>
        </w:tc>
        <w:tc>
          <w:tcPr>
            <w:tcW w:w="3220" w:type="dxa"/>
            <w:tcMar>
              <w:top w:w="0" w:type="dxa"/>
              <w:left w:w="108" w:type="dxa"/>
              <w:bottom w:w="0" w:type="dxa"/>
              <w:right w:w="108" w:type="dxa"/>
            </w:tcMar>
          </w:tcPr>
          <w:p w14:paraId="14DDC81C" w14:textId="77777777" w:rsidR="009A55F5" w:rsidRDefault="009A55F5" w:rsidP="00D34D1B">
            <w:r>
              <w:t>reporting_reference_date</w:t>
            </w:r>
          </w:p>
        </w:tc>
        <w:tc>
          <w:tcPr>
            <w:tcW w:w="2000" w:type="dxa"/>
            <w:tcMar>
              <w:top w:w="0" w:type="dxa"/>
              <w:left w:w="108" w:type="dxa"/>
              <w:bottom w:w="0" w:type="dxa"/>
              <w:right w:w="108" w:type="dxa"/>
            </w:tcMar>
          </w:tcPr>
          <w:p w14:paraId="1B529D3C" w14:textId="77777777" w:rsidR="009A55F5" w:rsidRDefault="009A55F5" w:rsidP="00D34D1B">
            <w:r>
              <w:t>Date</w:t>
            </w:r>
          </w:p>
        </w:tc>
        <w:tc>
          <w:tcPr>
            <w:tcW w:w="1000" w:type="dxa"/>
            <w:tcMar>
              <w:top w:w="0" w:type="dxa"/>
              <w:left w:w="108" w:type="dxa"/>
              <w:bottom w:w="0" w:type="dxa"/>
              <w:right w:w="108" w:type="dxa"/>
            </w:tcMar>
          </w:tcPr>
          <w:p w14:paraId="4B66D014" w14:textId="77777777" w:rsidR="009A55F5" w:rsidRDefault="009A55F5" w:rsidP="00D34D1B"/>
        </w:tc>
        <w:tc>
          <w:tcPr>
            <w:tcW w:w="2820" w:type="dxa"/>
            <w:tcMar>
              <w:top w:w="0" w:type="dxa"/>
              <w:left w:w="108" w:type="dxa"/>
              <w:bottom w:w="0" w:type="dxa"/>
              <w:right w:w="108" w:type="dxa"/>
            </w:tcMar>
          </w:tcPr>
          <w:p w14:paraId="42495B78" w14:textId="77777777" w:rsidR="009A55F5" w:rsidRDefault="009A55F5" w:rsidP="00D34D1B">
            <w:r>
              <w:t>reporting reference date</w:t>
            </w:r>
          </w:p>
        </w:tc>
      </w:tr>
      <w:tr w:rsidR="009A55F5" w14:paraId="74C031B0" w14:textId="77777777" w:rsidTr="00D34D1B">
        <w:tc>
          <w:tcPr>
            <w:tcW w:w="600" w:type="dxa"/>
            <w:tcMar>
              <w:top w:w="0" w:type="dxa"/>
              <w:left w:w="108" w:type="dxa"/>
              <w:bottom w:w="0" w:type="dxa"/>
              <w:right w:w="108" w:type="dxa"/>
            </w:tcMar>
          </w:tcPr>
          <w:p w14:paraId="2026B9FA" w14:textId="77777777" w:rsidR="009A55F5" w:rsidRDefault="009A55F5" w:rsidP="00D34D1B">
            <w:r>
              <w:t>6</w:t>
            </w:r>
          </w:p>
        </w:tc>
        <w:tc>
          <w:tcPr>
            <w:tcW w:w="3220" w:type="dxa"/>
            <w:tcMar>
              <w:top w:w="0" w:type="dxa"/>
              <w:left w:w="108" w:type="dxa"/>
              <w:bottom w:w="0" w:type="dxa"/>
              <w:right w:w="108" w:type="dxa"/>
            </w:tcMar>
          </w:tcPr>
          <w:p w14:paraId="08B95C3A" w14:textId="77777777" w:rsidR="009A55F5" w:rsidRDefault="009A55F5" w:rsidP="00D34D1B">
            <w:r>
              <w:t>pd</w:t>
            </w:r>
          </w:p>
        </w:tc>
        <w:tc>
          <w:tcPr>
            <w:tcW w:w="2000" w:type="dxa"/>
            <w:tcMar>
              <w:top w:w="0" w:type="dxa"/>
              <w:left w:w="108" w:type="dxa"/>
              <w:bottom w:w="0" w:type="dxa"/>
              <w:right w:w="108" w:type="dxa"/>
            </w:tcMar>
          </w:tcPr>
          <w:p w14:paraId="4A13DD95" w14:textId="77777777" w:rsidR="009A55F5" w:rsidRDefault="009A55F5" w:rsidP="00D34D1B">
            <w:r>
              <w:t>Decimal (7,0)</w:t>
            </w:r>
          </w:p>
        </w:tc>
        <w:tc>
          <w:tcPr>
            <w:tcW w:w="1000" w:type="dxa"/>
            <w:tcMar>
              <w:top w:w="0" w:type="dxa"/>
              <w:left w:w="108" w:type="dxa"/>
              <w:bottom w:w="0" w:type="dxa"/>
              <w:right w:w="108" w:type="dxa"/>
            </w:tcMar>
          </w:tcPr>
          <w:p w14:paraId="77288607" w14:textId="77777777" w:rsidR="009A55F5" w:rsidRDefault="009A55F5" w:rsidP="00D34D1B">
            <w:r>
              <w:t>7</w:t>
            </w:r>
          </w:p>
        </w:tc>
        <w:tc>
          <w:tcPr>
            <w:tcW w:w="2820" w:type="dxa"/>
            <w:tcMar>
              <w:top w:w="0" w:type="dxa"/>
              <w:left w:w="108" w:type="dxa"/>
              <w:bottom w:w="0" w:type="dxa"/>
              <w:right w:w="108" w:type="dxa"/>
            </w:tcMar>
          </w:tcPr>
          <w:p w14:paraId="68AA9FC5" w14:textId="77777777" w:rsidR="009A55F5" w:rsidRPr="009A55F5" w:rsidRDefault="009A55F5" w:rsidP="00D34D1B">
            <w:pPr>
              <w:rPr>
                <w:lang w:val="en-US"/>
              </w:rPr>
            </w:pPr>
            <w:r w:rsidRPr="009A55F5">
              <w:rPr>
                <w:lang w:val="en-US"/>
              </w:rPr>
              <w:t>real number from 0 to 1 with 6 decimals with unknown</w:t>
            </w:r>
          </w:p>
        </w:tc>
      </w:tr>
    </w:tbl>
    <w:p w14:paraId="0C3F2713" w14:textId="77777777" w:rsidR="009A55F5" w:rsidRDefault="009A55F5" w:rsidP="009A55F5">
      <w:pPr>
        <w:pStyle w:val="Heading3"/>
      </w:pPr>
      <w:bookmarkStart w:id="156" w:name="_Toc113370728"/>
      <w:r>
        <w:t>debtor_instrument_data.csv</w:t>
      </w:r>
      <w:bookmarkEnd w:id="15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CEA866E"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DCABA5F" w14:textId="77777777" w:rsidR="009A55F5" w:rsidRDefault="009A55F5" w:rsidP="00D34D1B">
            <w:r>
              <w:t>#</w:t>
            </w:r>
          </w:p>
        </w:tc>
        <w:tc>
          <w:tcPr>
            <w:tcW w:w="4000" w:type="dxa"/>
            <w:tcMar>
              <w:top w:w="0" w:type="dxa"/>
              <w:left w:w="108" w:type="dxa"/>
              <w:bottom w:w="0" w:type="dxa"/>
              <w:right w:w="108" w:type="dxa"/>
            </w:tcMar>
          </w:tcPr>
          <w:p w14:paraId="155CD0BD" w14:textId="77777777" w:rsidR="009A55F5" w:rsidRDefault="009A55F5" w:rsidP="00D34D1B">
            <w:r>
              <w:t>Header</w:t>
            </w:r>
          </w:p>
        </w:tc>
        <w:tc>
          <w:tcPr>
            <w:tcW w:w="2240" w:type="dxa"/>
            <w:tcMar>
              <w:top w:w="0" w:type="dxa"/>
              <w:left w:w="108" w:type="dxa"/>
              <w:bottom w:w="0" w:type="dxa"/>
              <w:right w:w="108" w:type="dxa"/>
            </w:tcMar>
          </w:tcPr>
          <w:p w14:paraId="24C0B0D0" w14:textId="77777777" w:rsidR="009A55F5" w:rsidRDefault="009A55F5" w:rsidP="00D34D1B">
            <w:r>
              <w:t>Data type</w:t>
            </w:r>
          </w:p>
        </w:tc>
        <w:tc>
          <w:tcPr>
            <w:tcW w:w="2800" w:type="dxa"/>
            <w:tcMar>
              <w:top w:w="0" w:type="dxa"/>
              <w:left w:w="108" w:type="dxa"/>
              <w:bottom w:w="0" w:type="dxa"/>
              <w:right w:w="108" w:type="dxa"/>
            </w:tcMar>
          </w:tcPr>
          <w:p w14:paraId="0F4BE05A" w14:textId="77777777" w:rsidR="009A55F5" w:rsidRDefault="009A55F5" w:rsidP="00D34D1B">
            <w:r>
              <w:t>Details</w:t>
            </w:r>
          </w:p>
        </w:tc>
      </w:tr>
      <w:tr w:rsidR="009A55F5" w14:paraId="48A70DBD" w14:textId="77777777" w:rsidTr="00D34D1B">
        <w:tc>
          <w:tcPr>
            <w:tcW w:w="600" w:type="dxa"/>
            <w:tcMar>
              <w:top w:w="0" w:type="dxa"/>
              <w:left w:w="108" w:type="dxa"/>
              <w:bottom w:w="0" w:type="dxa"/>
              <w:right w:w="108" w:type="dxa"/>
            </w:tcMar>
          </w:tcPr>
          <w:p w14:paraId="7C340A77" w14:textId="77777777" w:rsidR="009A55F5" w:rsidRDefault="009A55F5" w:rsidP="00D34D1B">
            <w:r>
              <w:t>1</w:t>
            </w:r>
          </w:p>
        </w:tc>
        <w:tc>
          <w:tcPr>
            <w:tcW w:w="4000" w:type="dxa"/>
            <w:tcMar>
              <w:top w:w="0" w:type="dxa"/>
              <w:left w:w="108" w:type="dxa"/>
              <w:bottom w:w="0" w:type="dxa"/>
              <w:right w:w="108" w:type="dxa"/>
            </w:tcMar>
          </w:tcPr>
          <w:p w14:paraId="738275A2" w14:textId="77777777" w:rsidR="009A55F5" w:rsidRPr="009A55F5" w:rsidRDefault="009A55F5" w:rsidP="00D34D1B">
            <w:pPr>
              <w:rPr>
                <w:lang w:val="en-US"/>
              </w:rPr>
            </w:pPr>
            <w:r w:rsidRPr="009A55F5">
              <w:rPr>
                <w:lang w:val="en-US"/>
              </w:rPr>
              <w:t>"reporting_agent_identifier";"obsrvd_agnt_cd";"counterparty_identifier";"entty_rl";"cntrct_id";"instrmnt_id";"reporting_reference_date"</w:t>
            </w:r>
          </w:p>
        </w:tc>
        <w:tc>
          <w:tcPr>
            <w:tcW w:w="2240" w:type="dxa"/>
            <w:tcMar>
              <w:top w:w="0" w:type="dxa"/>
              <w:left w:w="108" w:type="dxa"/>
              <w:bottom w:w="0" w:type="dxa"/>
              <w:right w:w="108" w:type="dxa"/>
            </w:tcMar>
          </w:tcPr>
          <w:p w14:paraId="6EE7B22C" w14:textId="77777777" w:rsidR="009A55F5" w:rsidRDefault="009A55F5" w:rsidP="00D34D1B">
            <w:r>
              <w:t>Alpha-numeric</w:t>
            </w:r>
          </w:p>
        </w:tc>
        <w:tc>
          <w:tcPr>
            <w:tcW w:w="2800" w:type="dxa"/>
            <w:tcMar>
              <w:top w:w="0" w:type="dxa"/>
              <w:left w:w="108" w:type="dxa"/>
              <w:bottom w:w="0" w:type="dxa"/>
              <w:right w:w="108" w:type="dxa"/>
            </w:tcMar>
          </w:tcPr>
          <w:p w14:paraId="49AB3898"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4BC6E26D"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1E4AB6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7E9567A" w14:textId="77777777" w:rsidR="009A55F5" w:rsidRDefault="009A55F5" w:rsidP="00D34D1B">
            <w:r>
              <w:t>#</w:t>
            </w:r>
          </w:p>
        </w:tc>
        <w:tc>
          <w:tcPr>
            <w:tcW w:w="3220" w:type="dxa"/>
            <w:tcMar>
              <w:top w:w="0" w:type="dxa"/>
              <w:left w:w="108" w:type="dxa"/>
              <w:bottom w:w="0" w:type="dxa"/>
              <w:right w:w="108" w:type="dxa"/>
            </w:tcMar>
          </w:tcPr>
          <w:p w14:paraId="3DA748DB" w14:textId="77777777" w:rsidR="009A55F5" w:rsidRDefault="009A55F5" w:rsidP="00D34D1B">
            <w:r>
              <w:t>Column name (attribute)</w:t>
            </w:r>
          </w:p>
        </w:tc>
        <w:tc>
          <w:tcPr>
            <w:tcW w:w="2000" w:type="dxa"/>
            <w:tcMar>
              <w:top w:w="0" w:type="dxa"/>
              <w:left w:w="108" w:type="dxa"/>
              <w:bottom w:w="0" w:type="dxa"/>
              <w:right w:w="108" w:type="dxa"/>
            </w:tcMar>
          </w:tcPr>
          <w:p w14:paraId="55A2DEC9" w14:textId="77777777" w:rsidR="009A55F5" w:rsidRDefault="009A55F5" w:rsidP="00D34D1B">
            <w:r>
              <w:t>Data type</w:t>
            </w:r>
          </w:p>
        </w:tc>
        <w:tc>
          <w:tcPr>
            <w:tcW w:w="1000" w:type="dxa"/>
            <w:tcMar>
              <w:top w:w="0" w:type="dxa"/>
              <w:left w:w="108" w:type="dxa"/>
              <w:bottom w:w="0" w:type="dxa"/>
              <w:right w:w="108" w:type="dxa"/>
            </w:tcMar>
          </w:tcPr>
          <w:p w14:paraId="6449AE11" w14:textId="77777777" w:rsidR="009A55F5" w:rsidRDefault="009A55F5" w:rsidP="00D34D1B">
            <w:r>
              <w:t>Length</w:t>
            </w:r>
          </w:p>
        </w:tc>
        <w:tc>
          <w:tcPr>
            <w:tcW w:w="2820" w:type="dxa"/>
            <w:tcMar>
              <w:top w:w="0" w:type="dxa"/>
              <w:left w:w="108" w:type="dxa"/>
              <w:bottom w:w="0" w:type="dxa"/>
              <w:right w:w="108" w:type="dxa"/>
            </w:tcMar>
          </w:tcPr>
          <w:p w14:paraId="79A7B556" w14:textId="77777777" w:rsidR="009A55F5" w:rsidRDefault="009A55F5" w:rsidP="00D34D1B">
            <w:r>
              <w:t>Details</w:t>
            </w:r>
          </w:p>
        </w:tc>
      </w:tr>
      <w:tr w:rsidR="009A55F5" w14:paraId="4E8785BE" w14:textId="77777777" w:rsidTr="00D34D1B">
        <w:tc>
          <w:tcPr>
            <w:tcW w:w="600" w:type="dxa"/>
            <w:tcMar>
              <w:top w:w="0" w:type="dxa"/>
              <w:left w:w="108" w:type="dxa"/>
              <w:bottom w:w="0" w:type="dxa"/>
              <w:right w:w="108" w:type="dxa"/>
            </w:tcMar>
          </w:tcPr>
          <w:p w14:paraId="2C90CF0F" w14:textId="77777777" w:rsidR="009A55F5" w:rsidRDefault="009A55F5" w:rsidP="00D34D1B">
            <w:r>
              <w:t>1</w:t>
            </w:r>
          </w:p>
        </w:tc>
        <w:tc>
          <w:tcPr>
            <w:tcW w:w="3220" w:type="dxa"/>
            <w:tcMar>
              <w:top w:w="0" w:type="dxa"/>
              <w:left w:w="108" w:type="dxa"/>
              <w:bottom w:w="0" w:type="dxa"/>
              <w:right w:w="108" w:type="dxa"/>
            </w:tcMar>
          </w:tcPr>
          <w:p w14:paraId="4A644C37" w14:textId="77777777" w:rsidR="009A55F5" w:rsidRDefault="009A55F5" w:rsidP="00D34D1B">
            <w:r>
              <w:t>reporting_agent_identifier</w:t>
            </w:r>
          </w:p>
        </w:tc>
        <w:tc>
          <w:tcPr>
            <w:tcW w:w="2000" w:type="dxa"/>
            <w:tcMar>
              <w:top w:w="0" w:type="dxa"/>
              <w:left w:w="108" w:type="dxa"/>
              <w:bottom w:w="0" w:type="dxa"/>
              <w:right w:w="108" w:type="dxa"/>
            </w:tcMar>
          </w:tcPr>
          <w:p w14:paraId="04CCA4B0" w14:textId="77777777" w:rsidR="009A55F5" w:rsidRDefault="009A55F5" w:rsidP="00D34D1B">
            <w:r>
              <w:t>Variable characters (50)</w:t>
            </w:r>
          </w:p>
        </w:tc>
        <w:tc>
          <w:tcPr>
            <w:tcW w:w="1000" w:type="dxa"/>
            <w:tcMar>
              <w:top w:w="0" w:type="dxa"/>
              <w:left w:w="108" w:type="dxa"/>
              <w:bottom w:w="0" w:type="dxa"/>
              <w:right w:w="108" w:type="dxa"/>
            </w:tcMar>
          </w:tcPr>
          <w:p w14:paraId="39D6AB16" w14:textId="77777777" w:rsidR="009A55F5" w:rsidRDefault="009A55F5" w:rsidP="00D34D1B">
            <w:r>
              <w:t>50</w:t>
            </w:r>
          </w:p>
        </w:tc>
        <w:tc>
          <w:tcPr>
            <w:tcW w:w="2820" w:type="dxa"/>
            <w:tcMar>
              <w:top w:w="0" w:type="dxa"/>
              <w:left w:w="108" w:type="dxa"/>
              <w:bottom w:w="0" w:type="dxa"/>
              <w:right w:w="108" w:type="dxa"/>
            </w:tcMar>
          </w:tcPr>
          <w:p w14:paraId="7B6E38D7" w14:textId="77777777" w:rsidR="009A55F5" w:rsidRDefault="009A55F5" w:rsidP="00D34D1B">
            <w:r>
              <w:t>riad counterparty domain</w:t>
            </w:r>
          </w:p>
        </w:tc>
      </w:tr>
      <w:tr w:rsidR="009A55F5" w14:paraId="2FB9FFFF" w14:textId="77777777" w:rsidTr="00D34D1B">
        <w:tc>
          <w:tcPr>
            <w:tcW w:w="600" w:type="dxa"/>
            <w:tcMar>
              <w:top w:w="0" w:type="dxa"/>
              <w:left w:w="108" w:type="dxa"/>
              <w:bottom w:w="0" w:type="dxa"/>
              <w:right w:w="108" w:type="dxa"/>
            </w:tcMar>
          </w:tcPr>
          <w:p w14:paraId="4022AAC2" w14:textId="77777777" w:rsidR="009A55F5" w:rsidRDefault="009A55F5" w:rsidP="00D34D1B">
            <w:r>
              <w:t>2</w:t>
            </w:r>
          </w:p>
        </w:tc>
        <w:tc>
          <w:tcPr>
            <w:tcW w:w="3220" w:type="dxa"/>
            <w:tcMar>
              <w:top w:w="0" w:type="dxa"/>
              <w:left w:w="108" w:type="dxa"/>
              <w:bottom w:w="0" w:type="dxa"/>
              <w:right w:w="108" w:type="dxa"/>
            </w:tcMar>
          </w:tcPr>
          <w:p w14:paraId="0CFD9B10" w14:textId="77777777" w:rsidR="009A55F5" w:rsidRDefault="009A55F5" w:rsidP="00D34D1B">
            <w:r>
              <w:t>obsrvd_agnt_cd</w:t>
            </w:r>
          </w:p>
        </w:tc>
        <w:tc>
          <w:tcPr>
            <w:tcW w:w="2000" w:type="dxa"/>
            <w:tcMar>
              <w:top w:w="0" w:type="dxa"/>
              <w:left w:w="108" w:type="dxa"/>
              <w:bottom w:w="0" w:type="dxa"/>
              <w:right w:w="108" w:type="dxa"/>
            </w:tcMar>
          </w:tcPr>
          <w:p w14:paraId="78326C55" w14:textId="77777777" w:rsidR="009A55F5" w:rsidRDefault="009A55F5" w:rsidP="00D34D1B">
            <w:r>
              <w:t>Variable characters (50)</w:t>
            </w:r>
          </w:p>
        </w:tc>
        <w:tc>
          <w:tcPr>
            <w:tcW w:w="1000" w:type="dxa"/>
            <w:tcMar>
              <w:top w:w="0" w:type="dxa"/>
              <w:left w:w="108" w:type="dxa"/>
              <w:bottom w:w="0" w:type="dxa"/>
              <w:right w:w="108" w:type="dxa"/>
            </w:tcMar>
          </w:tcPr>
          <w:p w14:paraId="4172E992" w14:textId="77777777" w:rsidR="009A55F5" w:rsidRDefault="009A55F5" w:rsidP="00D34D1B">
            <w:r>
              <w:t>50</w:t>
            </w:r>
          </w:p>
        </w:tc>
        <w:tc>
          <w:tcPr>
            <w:tcW w:w="2820" w:type="dxa"/>
            <w:tcMar>
              <w:top w:w="0" w:type="dxa"/>
              <w:left w:w="108" w:type="dxa"/>
              <w:bottom w:w="0" w:type="dxa"/>
              <w:right w:w="108" w:type="dxa"/>
            </w:tcMar>
          </w:tcPr>
          <w:p w14:paraId="70776712" w14:textId="77777777" w:rsidR="009A55F5" w:rsidRDefault="009A55F5" w:rsidP="00D34D1B">
            <w:r>
              <w:t>riad counterparty domain</w:t>
            </w:r>
          </w:p>
        </w:tc>
      </w:tr>
      <w:tr w:rsidR="009A55F5" w14:paraId="1A7ED84C" w14:textId="77777777" w:rsidTr="00D34D1B">
        <w:tc>
          <w:tcPr>
            <w:tcW w:w="600" w:type="dxa"/>
            <w:tcMar>
              <w:top w:w="0" w:type="dxa"/>
              <w:left w:w="108" w:type="dxa"/>
              <w:bottom w:w="0" w:type="dxa"/>
              <w:right w:w="108" w:type="dxa"/>
            </w:tcMar>
          </w:tcPr>
          <w:p w14:paraId="0D9EA731" w14:textId="77777777" w:rsidR="009A55F5" w:rsidRDefault="009A55F5" w:rsidP="00D34D1B">
            <w:r>
              <w:t>3</w:t>
            </w:r>
          </w:p>
        </w:tc>
        <w:tc>
          <w:tcPr>
            <w:tcW w:w="3220" w:type="dxa"/>
            <w:tcMar>
              <w:top w:w="0" w:type="dxa"/>
              <w:left w:w="108" w:type="dxa"/>
              <w:bottom w:w="0" w:type="dxa"/>
              <w:right w:w="108" w:type="dxa"/>
            </w:tcMar>
          </w:tcPr>
          <w:p w14:paraId="1A80B634" w14:textId="77777777" w:rsidR="009A55F5" w:rsidRDefault="009A55F5" w:rsidP="00D34D1B">
            <w:r>
              <w:t>counterparty_identifier</w:t>
            </w:r>
          </w:p>
        </w:tc>
        <w:tc>
          <w:tcPr>
            <w:tcW w:w="2000" w:type="dxa"/>
            <w:tcMar>
              <w:top w:w="0" w:type="dxa"/>
              <w:left w:w="108" w:type="dxa"/>
              <w:bottom w:w="0" w:type="dxa"/>
              <w:right w:w="108" w:type="dxa"/>
            </w:tcMar>
          </w:tcPr>
          <w:p w14:paraId="56DAB398" w14:textId="77777777" w:rsidR="009A55F5" w:rsidRDefault="009A55F5" w:rsidP="00D34D1B">
            <w:r>
              <w:t>Variable characters (60)</w:t>
            </w:r>
          </w:p>
        </w:tc>
        <w:tc>
          <w:tcPr>
            <w:tcW w:w="1000" w:type="dxa"/>
            <w:tcMar>
              <w:top w:w="0" w:type="dxa"/>
              <w:left w:w="108" w:type="dxa"/>
              <w:bottom w:w="0" w:type="dxa"/>
              <w:right w:w="108" w:type="dxa"/>
            </w:tcMar>
          </w:tcPr>
          <w:p w14:paraId="1F28ABBB" w14:textId="77777777" w:rsidR="009A55F5" w:rsidRDefault="009A55F5" w:rsidP="00D34D1B">
            <w:r>
              <w:t>60</w:t>
            </w:r>
          </w:p>
        </w:tc>
        <w:tc>
          <w:tcPr>
            <w:tcW w:w="2820" w:type="dxa"/>
            <w:tcMar>
              <w:top w:w="0" w:type="dxa"/>
              <w:left w:w="108" w:type="dxa"/>
              <w:bottom w:w="0" w:type="dxa"/>
              <w:right w:w="108" w:type="dxa"/>
            </w:tcMar>
          </w:tcPr>
          <w:p w14:paraId="7650F2C8" w14:textId="77777777" w:rsidR="009A55F5" w:rsidRDefault="009A55F5" w:rsidP="00D34D1B">
            <w:r>
              <w:t>identifier domain</w:t>
            </w:r>
          </w:p>
        </w:tc>
      </w:tr>
      <w:tr w:rsidR="009A55F5" w14:paraId="4D349FC4" w14:textId="77777777" w:rsidTr="00D34D1B">
        <w:tc>
          <w:tcPr>
            <w:tcW w:w="600" w:type="dxa"/>
            <w:tcMar>
              <w:top w:w="0" w:type="dxa"/>
              <w:left w:w="108" w:type="dxa"/>
              <w:bottom w:w="0" w:type="dxa"/>
              <w:right w:w="108" w:type="dxa"/>
            </w:tcMar>
          </w:tcPr>
          <w:p w14:paraId="0F3C95FB" w14:textId="77777777" w:rsidR="009A55F5" w:rsidRDefault="009A55F5" w:rsidP="00D34D1B">
            <w:r>
              <w:t>4</w:t>
            </w:r>
          </w:p>
        </w:tc>
        <w:tc>
          <w:tcPr>
            <w:tcW w:w="3220" w:type="dxa"/>
            <w:tcMar>
              <w:top w:w="0" w:type="dxa"/>
              <w:left w:w="108" w:type="dxa"/>
              <w:bottom w:w="0" w:type="dxa"/>
              <w:right w:w="108" w:type="dxa"/>
            </w:tcMar>
          </w:tcPr>
          <w:p w14:paraId="225284C5" w14:textId="77777777" w:rsidR="009A55F5" w:rsidRDefault="009A55F5" w:rsidP="00D34D1B">
            <w:r>
              <w:t>entty_rl</w:t>
            </w:r>
          </w:p>
        </w:tc>
        <w:tc>
          <w:tcPr>
            <w:tcW w:w="2000" w:type="dxa"/>
            <w:tcMar>
              <w:top w:w="0" w:type="dxa"/>
              <w:left w:w="108" w:type="dxa"/>
              <w:bottom w:w="0" w:type="dxa"/>
              <w:right w:w="108" w:type="dxa"/>
            </w:tcMar>
          </w:tcPr>
          <w:p w14:paraId="52BC3116" w14:textId="77777777" w:rsidR="009A55F5" w:rsidRDefault="009A55F5" w:rsidP="00D34D1B">
            <w:r>
              <w:t>Variable characters (25)</w:t>
            </w:r>
          </w:p>
        </w:tc>
        <w:tc>
          <w:tcPr>
            <w:tcW w:w="1000" w:type="dxa"/>
            <w:tcMar>
              <w:top w:w="0" w:type="dxa"/>
              <w:left w:w="108" w:type="dxa"/>
              <w:bottom w:w="0" w:type="dxa"/>
              <w:right w:w="108" w:type="dxa"/>
            </w:tcMar>
          </w:tcPr>
          <w:p w14:paraId="18B409B0" w14:textId="77777777" w:rsidR="009A55F5" w:rsidRDefault="009A55F5" w:rsidP="00D34D1B">
            <w:r>
              <w:t>25</w:t>
            </w:r>
          </w:p>
        </w:tc>
        <w:tc>
          <w:tcPr>
            <w:tcW w:w="2820" w:type="dxa"/>
            <w:tcMar>
              <w:top w:w="0" w:type="dxa"/>
              <w:left w:w="108" w:type="dxa"/>
              <w:bottom w:w="0" w:type="dxa"/>
              <w:right w:w="108" w:type="dxa"/>
            </w:tcMar>
          </w:tcPr>
          <w:p w14:paraId="4DE45F9B" w14:textId="77777777" w:rsidR="009A55F5" w:rsidRDefault="009A55F5" w:rsidP="00D34D1B">
            <w:r>
              <w:t>counterparty-instrument role type</w:t>
            </w:r>
          </w:p>
        </w:tc>
      </w:tr>
      <w:tr w:rsidR="009A55F5" w14:paraId="09D4FCB9" w14:textId="77777777" w:rsidTr="00D34D1B">
        <w:tc>
          <w:tcPr>
            <w:tcW w:w="600" w:type="dxa"/>
            <w:tcMar>
              <w:top w:w="0" w:type="dxa"/>
              <w:left w:w="108" w:type="dxa"/>
              <w:bottom w:w="0" w:type="dxa"/>
              <w:right w:w="108" w:type="dxa"/>
            </w:tcMar>
          </w:tcPr>
          <w:p w14:paraId="76E1EF9A" w14:textId="77777777" w:rsidR="009A55F5" w:rsidRDefault="009A55F5" w:rsidP="00D34D1B">
            <w:r>
              <w:t>5</w:t>
            </w:r>
          </w:p>
        </w:tc>
        <w:tc>
          <w:tcPr>
            <w:tcW w:w="3220" w:type="dxa"/>
            <w:tcMar>
              <w:top w:w="0" w:type="dxa"/>
              <w:left w:w="108" w:type="dxa"/>
              <w:bottom w:w="0" w:type="dxa"/>
              <w:right w:w="108" w:type="dxa"/>
            </w:tcMar>
          </w:tcPr>
          <w:p w14:paraId="54B1D923" w14:textId="77777777" w:rsidR="009A55F5" w:rsidRDefault="009A55F5" w:rsidP="00D34D1B">
            <w:r>
              <w:t>cntrct_id</w:t>
            </w:r>
          </w:p>
        </w:tc>
        <w:tc>
          <w:tcPr>
            <w:tcW w:w="2000" w:type="dxa"/>
            <w:tcMar>
              <w:top w:w="0" w:type="dxa"/>
              <w:left w:w="108" w:type="dxa"/>
              <w:bottom w:w="0" w:type="dxa"/>
              <w:right w:w="108" w:type="dxa"/>
            </w:tcMar>
          </w:tcPr>
          <w:p w14:paraId="45E3E6A9" w14:textId="77777777" w:rsidR="009A55F5" w:rsidRDefault="009A55F5" w:rsidP="00D34D1B">
            <w:r>
              <w:t>Variable characters (60)</w:t>
            </w:r>
          </w:p>
        </w:tc>
        <w:tc>
          <w:tcPr>
            <w:tcW w:w="1000" w:type="dxa"/>
            <w:tcMar>
              <w:top w:w="0" w:type="dxa"/>
              <w:left w:w="108" w:type="dxa"/>
              <w:bottom w:w="0" w:type="dxa"/>
              <w:right w:w="108" w:type="dxa"/>
            </w:tcMar>
          </w:tcPr>
          <w:p w14:paraId="5314BE28" w14:textId="77777777" w:rsidR="009A55F5" w:rsidRDefault="009A55F5" w:rsidP="00D34D1B">
            <w:r>
              <w:t>60</w:t>
            </w:r>
          </w:p>
        </w:tc>
        <w:tc>
          <w:tcPr>
            <w:tcW w:w="2820" w:type="dxa"/>
            <w:tcMar>
              <w:top w:w="0" w:type="dxa"/>
              <w:left w:w="108" w:type="dxa"/>
              <w:bottom w:w="0" w:type="dxa"/>
              <w:right w:w="108" w:type="dxa"/>
            </w:tcMar>
          </w:tcPr>
          <w:p w14:paraId="5DCFD96C" w14:textId="77777777" w:rsidR="009A55F5" w:rsidRDefault="009A55F5" w:rsidP="00D34D1B">
            <w:r>
              <w:t>identifier domain</w:t>
            </w:r>
          </w:p>
        </w:tc>
      </w:tr>
      <w:tr w:rsidR="009A55F5" w14:paraId="2C58912B" w14:textId="77777777" w:rsidTr="00D34D1B">
        <w:tc>
          <w:tcPr>
            <w:tcW w:w="600" w:type="dxa"/>
            <w:tcMar>
              <w:top w:w="0" w:type="dxa"/>
              <w:left w:w="108" w:type="dxa"/>
              <w:bottom w:w="0" w:type="dxa"/>
              <w:right w:w="108" w:type="dxa"/>
            </w:tcMar>
          </w:tcPr>
          <w:p w14:paraId="4AEFFBAE" w14:textId="77777777" w:rsidR="009A55F5" w:rsidRDefault="009A55F5" w:rsidP="00D34D1B">
            <w:r>
              <w:t>6</w:t>
            </w:r>
          </w:p>
        </w:tc>
        <w:tc>
          <w:tcPr>
            <w:tcW w:w="3220" w:type="dxa"/>
            <w:tcMar>
              <w:top w:w="0" w:type="dxa"/>
              <w:left w:w="108" w:type="dxa"/>
              <w:bottom w:w="0" w:type="dxa"/>
              <w:right w:w="108" w:type="dxa"/>
            </w:tcMar>
          </w:tcPr>
          <w:p w14:paraId="73971E12" w14:textId="77777777" w:rsidR="009A55F5" w:rsidRDefault="009A55F5" w:rsidP="00D34D1B">
            <w:r>
              <w:t>instrmnt_id</w:t>
            </w:r>
          </w:p>
        </w:tc>
        <w:tc>
          <w:tcPr>
            <w:tcW w:w="2000" w:type="dxa"/>
            <w:tcMar>
              <w:top w:w="0" w:type="dxa"/>
              <w:left w:w="108" w:type="dxa"/>
              <w:bottom w:w="0" w:type="dxa"/>
              <w:right w:w="108" w:type="dxa"/>
            </w:tcMar>
          </w:tcPr>
          <w:p w14:paraId="07698CE8" w14:textId="77777777" w:rsidR="009A55F5" w:rsidRDefault="009A55F5" w:rsidP="00D34D1B">
            <w:r>
              <w:t>Variable characters (60)</w:t>
            </w:r>
          </w:p>
        </w:tc>
        <w:tc>
          <w:tcPr>
            <w:tcW w:w="1000" w:type="dxa"/>
            <w:tcMar>
              <w:top w:w="0" w:type="dxa"/>
              <w:left w:w="108" w:type="dxa"/>
              <w:bottom w:w="0" w:type="dxa"/>
              <w:right w:w="108" w:type="dxa"/>
            </w:tcMar>
          </w:tcPr>
          <w:p w14:paraId="774F5733" w14:textId="77777777" w:rsidR="009A55F5" w:rsidRDefault="009A55F5" w:rsidP="00D34D1B">
            <w:r>
              <w:t>60</w:t>
            </w:r>
          </w:p>
        </w:tc>
        <w:tc>
          <w:tcPr>
            <w:tcW w:w="2820" w:type="dxa"/>
            <w:tcMar>
              <w:top w:w="0" w:type="dxa"/>
              <w:left w:w="108" w:type="dxa"/>
              <w:bottom w:w="0" w:type="dxa"/>
              <w:right w:w="108" w:type="dxa"/>
            </w:tcMar>
          </w:tcPr>
          <w:p w14:paraId="39D14533" w14:textId="77777777" w:rsidR="009A55F5" w:rsidRDefault="009A55F5" w:rsidP="00D34D1B">
            <w:r>
              <w:t>identifier domain</w:t>
            </w:r>
          </w:p>
        </w:tc>
      </w:tr>
      <w:tr w:rsidR="009A55F5" w14:paraId="62BD6C22" w14:textId="77777777" w:rsidTr="00D34D1B">
        <w:tc>
          <w:tcPr>
            <w:tcW w:w="600" w:type="dxa"/>
            <w:tcMar>
              <w:top w:w="0" w:type="dxa"/>
              <w:left w:w="108" w:type="dxa"/>
              <w:bottom w:w="0" w:type="dxa"/>
              <w:right w:w="108" w:type="dxa"/>
            </w:tcMar>
          </w:tcPr>
          <w:p w14:paraId="5CC5D7B7" w14:textId="77777777" w:rsidR="009A55F5" w:rsidRDefault="009A55F5" w:rsidP="00D34D1B">
            <w:r>
              <w:t>7</w:t>
            </w:r>
          </w:p>
        </w:tc>
        <w:tc>
          <w:tcPr>
            <w:tcW w:w="3220" w:type="dxa"/>
            <w:tcMar>
              <w:top w:w="0" w:type="dxa"/>
              <w:left w:w="108" w:type="dxa"/>
              <w:bottom w:w="0" w:type="dxa"/>
              <w:right w:w="108" w:type="dxa"/>
            </w:tcMar>
          </w:tcPr>
          <w:p w14:paraId="2CF1710E" w14:textId="77777777" w:rsidR="009A55F5" w:rsidRDefault="009A55F5" w:rsidP="00D34D1B">
            <w:r>
              <w:t>reporting_reference_date</w:t>
            </w:r>
          </w:p>
        </w:tc>
        <w:tc>
          <w:tcPr>
            <w:tcW w:w="2000" w:type="dxa"/>
            <w:tcMar>
              <w:top w:w="0" w:type="dxa"/>
              <w:left w:w="108" w:type="dxa"/>
              <w:bottom w:w="0" w:type="dxa"/>
              <w:right w:w="108" w:type="dxa"/>
            </w:tcMar>
          </w:tcPr>
          <w:p w14:paraId="458AFD4D" w14:textId="77777777" w:rsidR="009A55F5" w:rsidRDefault="009A55F5" w:rsidP="00D34D1B">
            <w:r>
              <w:t>Date</w:t>
            </w:r>
          </w:p>
        </w:tc>
        <w:tc>
          <w:tcPr>
            <w:tcW w:w="1000" w:type="dxa"/>
            <w:tcMar>
              <w:top w:w="0" w:type="dxa"/>
              <w:left w:w="108" w:type="dxa"/>
              <w:bottom w:w="0" w:type="dxa"/>
              <w:right w:w="108" w:type="dxa"/>
            </w:tcMar>
          </w:tcPr>
          <w:p w14:paraId="00245D4D" w14:textId="77777777" w:rsidR="009A55F5" w:rsidRDefault="009A55F5" w:rsidP="00D34D1B"/>
        </w:tc>
        <w:tc>
          <w:tcPr>
            <w:tcW w:w="2820" w:type="dxa"/>
            <w:tcMar>
              <w:top w:w="0" w:type="dxa"/>
              <w:left w:w="108" w:type="dxa"/>
              <w:bottom w:w="0" w:type="dxa"/>
              <w:right w:w="108" w:type="dxa"/>
            </w:tcMar>
          </w:tcPr>
          <w:p w14:paraId="0E1BFCC9" w14:textId="77777777" w:rsidR="009A55F5" w:rsidRDefault="009A55F5" w:rsidP="00D34D1B">
            <w:r>
              <w:t>reporting reference date</w:t>
            </w:r>
          </w:p>
        </w:tc>
      </w:tr>
    </w:tbl>
    <w:p w14:paraId="17EA36A4" w14:textId="77777777" w:rsidR="009A55F5" w:rsidRDefault="009A55F5" w:rsidP="009A55F5">
      <w:pPr>
        <w:pStyle w:val="Heading3"/>
      </w:pPr>
      <w:bookmarkStart w:id="157" w:name="_Toc113370729"/>
      <w:r>
        <w:t>deteriorated_credit_risk_instrument.csv</w:t>
      </w:r>
      <w:bookmarkEnd w:id="15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361AA1A7"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F3EF8EA" w14:textId="77777777" w:rsidR="009A55F5" w:rsidRDefault="009A55F5" w:rsidP="00D34D1B">
            <w:r>
              <w:t>#</w:t>
            </w:r>
          </w:p>
        </w:tc>
        <w:tc>
          <w:tcPr>
            <w:tcW w:w="4000" w:type="dxa"/>
            <w:tcMar>
              <w:top w:w="0" w:type="dxa"/>
              <w:left w:w="108" w:type="dxa"/>
              <w:bottom w:w="0" w:type="dxa"/>
              <w:right w:w="108" w:type="dxa"/>
            </w:tcMar>
          </w:tcPr>
          <w:p w14:paraId="7DDFD97C" w14:textId="77777777" w:rsidR="009A55F5" w:rsidRDefault="009A55F5" w:rsidP="00D34D1B">
            <w:r>
              <w:t>Header</w:t>
            </w:r>
          </w:p>
        </w:tc>
        <w:tc>
          <w:tcPr>
            <w:tcW w:w="2240" w:type="dxa"/>
            <w:tcMar>
              <w:top w:w="0" w:type="dxa"/>
              <w:left w:w="108" w:type="dxa"/>
              <w:bottom w:w="0" w:type="dxa"/>
              <w:right w:w="108" w:type="dxa"/>
            </w:tcMar>
          </w:tcPr>
          <w:p w14:paraId="0FA757E5" w14:textId="77777777" w:rsidR="009A55F5" w:rsidRDefault="009A55F5" w:rsidP="00D34D1B">
            <w:r>
              <w:t>Data type</w:t>
            </w:r>
          </w:p>
        </w:tc>
        <w:tc>
          <w:tcPr>
            <w:tcW w:w="2800" w:type="dxa"/>
            <w:tcMar>
              <w:top w:w="0" w:type="dxa"/>
              <w:left w:w="108" w:type="dxa"/>
              <w:bottom w:w="0" w:type="dxa"/>
              <w:right w:w="108" w:type="dxa"/>
            </w:tcMar>
          </w:tcPr>
          <w:p w14:paraId="21E3AAC2" w14:textId="77777777" w:rsidR="009A55F5" w:rsidRDefault="009A55F5" w:rsidP="00D34D1B">
            <w:r>
              <w:t>Details</w:t>
            </w:r>
          </w:p>
        </w:tc>
      </w:tr>
      <w:tr w:rsidR="009A55F5" w14:paraId="4C9EA6CE" w14:textId="77777777" w:rsidTr="00D34D1B">
        <w:tc>
          <w:tcPr>
            <w:tcW w:w="600" w:type="dxa"/>
            <w:tcMar>
              <w:top w:w="0" w:type="dxa"/>
              <w:left w:w="108" w:type="dxa"/>
              <w:bottom w:w="0" w:type="dxa"/>
              <w:right w:w="108" w:type="dxa"/>
            </w:tcMar>
          </w:tcPr>
          <w:p w14:paraId="36B860F4" w14:textId="77777777" w:rsidR="009A55F5" w:rsidRDefault="009A55F5" w:rsidP="00D34D1B">
            <w:r>
              <w:t>1</w:t>
            </w:r>
          </w:p>
        </w:tc>
        <w:tc>
          <w:tcPr>
            <w:tcW w:w="4000" w:type="dxa"/>
            <w:tcMar>
              <w:top w:w="0" w:type="dxa"/>
              <w:left w:w="108" w:type="dxa"/>
              <w:bottom w:w="0" w:type="dxa"/>
              <w:right w:w="108" w:type="dxa"/>
            </w:tcMar>
          </w:tcPr>
          <w:p w14:paraId="5A6C4FF3" w14:textId="77777777" w:rsidR="009A55F5" w:rsidRPr="009A55F5" w:rsidRDefault="009A55F5" w:rsidP="00D34D1B">
            <w:pPr>
              <w:rPr>
                <w:lang w:val="en-US"/>
              </w:rPr>
            </w:pPr>
            <w:r w:rsidRPr="009A55F5">
              <w:rPr>
                <w:lang w:val="en-US"/>
              </w:rPr>
              <w:t>"reporting_agent_identifier";"obsrvd_agnt_cd";"reporting_reference_date";"cntrct_id";"instrmnt_id";"fv_chng_cr_bfr_prchs"</w:t>
            </w:r>
          </w:p>
        </w:tc>
        <w:tc>
          <w:tcPr>
            <w:tcW w:w="2240" w:type="dxa"/>
            <w:tcMar>
              <w:top w:w="0" w:type="dxa"/>
              <w:left w:w="108" w:type="dxa"/>
              <w:bottom w:w="0" w:type="dxa"/>
              <w:right w:w="108" w:type="dxa"/>
            </w:tcMar>
          </w:tcPr>
          <w:p w14:paraId="0843F8EB" w14:textId="77777777" w:rsidR="009A55F5" w:rsidRDefault="009A55F5" w:rsidP="00D34D1B">
            <w:r>
              <w:t>Alpha-numeric</w:t>
            </w:r>
          </w:p>
        </w:tc>
        <w:tc>
          <w:tcPr>
            <w:tcW w:w="2800" w:type="dxa"/>
            <w:tcMar>
              <w:top w:w="0" w:type="dxa"/>
              <w:left w:w="108" w:type="dxa"/>
              <w:bottom w:w="0" w:type="dxa"/>
              <w:right w:w="108" w:type="dxa"/>
            </w:tcMar>
          </w:tcPr>
          <w:p w14:paraId="32B10878"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7D72040D"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80DD11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A12510C" w14:textId="77777777" w:rsidR="009A55F5" w:rsidRDefault="009A55F5" w:rsidP="00D34D1B">
            <w:r>
              <w:t>#</w:t>
            </w:r>
          </w:p>
        </w:tc>
        <w:tc>
          <w:tcPr>
            <w:tcW w:w="3220" w:type="dxa"/>
            <w:tcMar>
              <w:top w:w="0" w:type="dxa"/>
              <w:left w:w="108" w:type="dxa"/>
              <w:bottom w:w="0" w:type="dxa"/>
              <w:right w:w="108" w:type="dxa"/>
            </w:tcMar>
          </w:tcPr>
          <w:p w14:paraId="4BBC099B" w14:textId="77777777" w:rsidR="009A55F5" w:rsidRDefault="009A55F5" w:rsidP="00D34D1B">
            <w:r>
              <w:t>Column name (attribute)</w:t>
            </w:r>
          </w:p>
        </w:tc>
        <w:tc>
          <w:tcPr>
            <w:tcW w:w="2000" w:type="dxa"/>
            <w:tcMar>
              <w:top w:w="0" w:type="dxa"/>
              <w:left w:w="108" w:type="dxa"/>
              <w:bottom w:w="0" w:type="dxa"/>
              <w:right w:w="108" w:type="dxa"/>
            </w:tcMar>
          </w:tcPr>
          <w:p w14:paraId="07C96DC2" w14:textId="77777777" w:rsidR="009A55F5" w:rsidRDefault="009A55F5" w:rsidP="00D34D1B">
            <w:r>
              <w:t>Data type</w:t>
            </w:r>
          </w:p>
        </w:tc>
        <w:tc>
          <w:tcPr>
            <w:tcW w:w="1000" w:type="dxa"/>
            <w:tcMar>
              <w:top w:w="0" w:type="dxa"/>
              <w:left w:w="108" w:type="dxa"/>
              <w:bottom w:w="0" w:type="dxa"/>
              <w:right w:w="108" w:type="dxa"/>
            </w:tcMar>
          </w:tcPr>
          <w:p w14:paraId="558454E9" w14:textId="77777777" w:rsidR="009A55F5" w:rsidRDefault="009A55F5" w:rsidP="00D34D1B">
            <w:r>
              <w:t>Length</w:t>
            </w:r>
          </w:p>
        </w:tc>
        <w:tc>
          <w:tcPr>
            <w:tcW w:w="2820" w:type="dxa"/>
            <w:tcMar>
              <w:top w:w="0" w:type="dxa"/>
              <w:left w:w="108" w:type="dxa"/>
              <w:bottom w:w="0" w:type="dxa"/>
              <w:right w:w="108" w:type="dxa"/>
            </w:tcMar>
          </w:tcPr>
          <w:p w14:paraId="50BA59A4" w14:textId="77777777" w:rsidR="009A55F5" w:rsidRDefault="009A55F5" w:rsidP="00D34D1B">
            <w:r>
              <w:t>Details</w:t>
            </w:r>
          </w:p>
        </w:tc>
      </w:tr>
      <w:tr w:rsidR="009A55F5" w14:paraId="349C131F" w14:textId="77777777" w:rsidTr="00D34D1B">
        <w:tc>
          <w:tcPr>
            <w:tcW w:w="600" w:type="dxa"/>
            <w:tcMar>
              <w:top w:w="0" w:type="dxa"/>
              <w:left w:w="108" w:type="dxa"/>
              <w:bottom w:w="0" w:type="dxa"/>
              <w:right w:w="108" w:type="dxa"/>
            </w:tcMar>
          </w:tcPr>
          <w:p w14:paraId="651BBB31" w14:textId="77777777" w:rsidR="009A55F5" w:rsidRDefault="009A55F5" w:rsidP="00D34D1B">
            <w:r>
              <w:t>1</w:t>
            </w:r>
          </w:p>
        </w:tc>
        <w:tc>
          <w:tcPr>
            <w:tcW w:w="3220" w:type="dxa"/>
            <w:tcMar>
              <w:top w:w="0" w:type="dxa"/>
              <w:left w:w="108" w:type="dxa"/>
              <w:bottom w:w="0" w:type="dxa"/>
              <w:right w:w="108" w:type="dxa"/>
            </w:tcMar>
          </w:tcPr>
          <w:p w14:paraId="73E94474" w14:textId="77777777" w:rsidR="009A55F5" w:rsidRDefault="009A55F5" w:rsidP="00D34D1B">
            <w:r>
              <w:t>reporting_agent_identifier</w:t>
            </w:r>
          </w:p>
        </w:tc>
        <w:tc>
          <w:tcPr>
            <w:tcW w:w="2000" w:type="dxa"/>
            <w:tcMar>
              <w:top w:w="0" w:type="dxa"/>
              <w:left w:w="108" w:type="dxa"/>
              <w:bottom w:w="0" w:type="dxa"/>
              <w:right w:w="108" w:type="dxa"/>
            </w:tcMar>
          </w:tcPr>
          <w:p w14:paraId="56F4076E" w14:textId="77777777" w:rsidR="009A55F5" w:rsidRDefault="009A55F5" w:rsidP="00D34D1B">
            <w:r>
              <w:t>Variable characters (50)</w:t>
            </w:r>
          </w:p>
        </w:tc>
        <w:tc>
          <w:tcPr>
            <w:tcW w:w="1000" w:type="dxa"/>
            <w:tcMar>
              <w:top w:w="0" w:type="dxa"/>
              <w:left w:w="108" w:type="dxa"/>
              <w:bottom w:w="0" w:type="dxa"/>
              <w:right w:w="108" w:type="dxa"/>
            </w:tcMar>
          </w:tcPr>
          <w:p w14:paraId="6ACDF960" w14:textId="77777777" w:rsidR="009A55F5" w:rsidRDefault="009A55F5" w:rsidP="00D34D1B">
            <w:r>
              <w:t>50</w:t>
            </w:r>
          </w:p>
        </w:tc>
        <w:tc>
          <w:tcPr>
            <w:tcW w:w="2820" w:type="dxa"/>
            <w:tcMar>
              <w:top w:w="0" w:type="dxa"/>
              <w:left w:w="108" w:type="dxa"/>
              <w:bottom w:w="0" w:type="dxa"/>
              <w:right w:w="108" w:type="dxa"/>
            </w:tcMar>
          </w:tcPr>
          <w:p w14:paraId="7AE4BFB9" w14:textId="77777777" w:rsidR="009A55F5" w:rsidRDefault="009A55F5" w:rsidP="00D34D1B">
            <w:r>
              <w:t>riad counterparty domain</w:t>
            </w:r>
          </w:p>
        </w:tc>
      </w:tr>
      <w:tr w:rsidR="009A55F5" w14:paraId="3F0D4E41" w14:textId="77777777" w:rsidTr="00D34D1B">
        <w:tc>
          <w:tcPr>
            <w:tcW w:w="600" w:type="dxa"/>
            <w:tcMar>
              <w:top w:w="0" w:type="dxa"/>
              <w:left w:w="108" w:type="dxa"/>
              <w:bottom w:w="0" w:type="dxa"/>
              <w:right w:w="108" w:type="dxa"/>
            </w:tcMar>
          </w:tcPr>
          <w:p w14:paraId="629649ED" w14:textId="77777777" w:rsidR="009A55F5" w:rsidRDefault="009A55F5" w:rsidP="00D34D1B">
            <w:r>
              <w:t>2</w:t>
            </w:r>
          </w:p>
        </w:tc>
        <w:tc>
          <w:tcPr>
            <w:tcW w:w="3220" w:type="dxa"/>
            <w:tcMar>
              <w:top w:w="0" w:type="dxa"/>
              <w:left w:w="108" w:type="dxa"/>
              <w:bottom w:w="0" w:type="dxa"/>
              <w:right w:w="108" w:type="dxa"/>
            </w:tcMar>
          </w:tcPr>
          <w:p w14:paraId="3A9EF5BF" w14:textId="77777777" w:rsidR="009A55F5" w:rsidRDefault="009A55F5" w:rsidP="00D34D1B">
            <w:r>
              <w:t>obsrvd_agnt_cd</w:t>
            </w:r>
          </w:p>
        </w:tc>
        <w:tc>
          <w:tcPr>
            <w:tcW w:w="2000" w:type="dxa"/>
            <w:tcMar>
              <w:top w:w="0" w:type="dxa"/>
              <w:left w:w="108" w:type="dxa"/>
              <w:bottom w:w="0" w:type="dxa"/>
              <w:right w:w="108" w:type="dxa"/>
            </w:tcMar>
          </w:tcPr>
          <w:p w14:paraId="7F466265" w14:textId="77777777" w:rsidR="009A55F5" w:rsidRDefault="009A55F5" w:rsidP="00D34D1B">
            <w:r>
              <w:t>Variable characters (50)</w:t>
            </w:r>
          </w:p>
        </w:tc>
        <w:tc>
          <w:tcPr>
            <w:tcW w:w="1000" w:type="dxa"/>
            <w:tcMar>
              <w:top w:w="0" w:type="dxa"/>
              <w:left w:w="108" w:type="dxa"/>
              <w:bottom w:w="0" w:type="dxa"/>
              <w:right w:w="108" w:type="dxa"/>
            </w:tcMar>
          </w:tcPr>
          <w:p w14:paraId="4A39BDDE" w14:textId="77777777" w:rsidR="009A55F5" w:rsidRDefault="009A55F5" w:rsidP="00D34D1B">
            <w:r>
              <w:t>50</w:t>
            </w:r>
          </w:p>
        </w:tc>
        <w:tc>
          <w:tcPr>
            <w:tcW w:w="2820" w:type="dxa"/>
            <w:tcMar>
              <w:top w:w="0" w:type="dxa"/>
              <w:left w:w="108" w:type="dxa"/>
              <w:bottom w:w="0" w:type="dxa"/>
              <w:right w:w="108" w:type="dxa"/>
            </w:tcMar>
          </w:tcPr>
          <w:p w14:paraId="2435CD2F" w14:textId="77777777" w:rsidR="009A55F5" w:rsidRDefault="009A55F5" w:rsidP="00D34D1B">
            <w:r>
              <w:t>riad counterparty domain</w:t>
            </w:r>
          </w:p>
        </w:tc>
      </w:tr>
      <w:tr w:rsidR="009A55F5" w14:paraId="771073D0" w14:textId="77777777" w:rsidTr="00D34D1B">
        <w:tc>
          <w:tcPr>
            <w:tcW w:w="600" w:type="dxa"/>
            <w:tcMar>
              <w:top w:w="0" w:type="dxa"/>
              <w:left w:w="108" w:type="dxa"/>
              <w:bottom w:w="0" w:type="dxa"/>
              <w:right w:w="108" w:type="dxa"/>
            </w:tcMar>
          </w:tcPr>
          <w:p w14:paraId="7C7FE6B5" w14:textId="77777777" w:rsidR="009A55F5" w:rsidRDefault="009A55F5" w:rsidP="00D34D1B">
            <w:r>
              <w:t>3</w:t>
            </w:r>
          </w:p>
        </w:tc>
        <w:tc>
          <w:tcPr>
            <w:tcW w:w="3220" w:type="dxa"/>
            <w:tcMar>
              <w:top w:w="0" w:type="dxa"/>
              <w:left w:w="108" w:type="dxa"/>
              <w:bottom w:w="0" w:type="dxa"/>
              <w:right w:w="108" w:type="dxa"/>
            </w:tcMar>
          </w:tcPr>
          <w:p w14:paraId="51C29873" w14:textId="77777777" w:rsidR="009A55F5" w:rsidRDefault="009A55F5" w:rsidP="00D34D1B">
            <w:r>
              <w:t>reporting_reference_date</w:t>
            </w:r>
          </w:p>
        </w:tc>
        <w:tc>
          <w:tcPr>
            <w:tcW w:w="2000" w:type="dxa"/>
            <w:tcMar>
              <w:top w:w="0" w:type="dxa"/>
              <w:left w:w="108" w:type="dxa"/>
              <w:bottom w:w="0" w:type="dxa"/>
              <w:right w:w="108" w:type="dxa"/>
            </w:tcMar>
          </w:tcPr>
          <w:p w14:paraId="315F66CB" w14:textId="77777777" w:rsidR="009A55F5" w:rsidRDefault="009A55F5" w:rsidP="00D34D1B">
            <w:r>
              <w:t>Date</w:t>
            </w:r>
          </w:p>
        </w:tc>
        <w:tc>
          <w:tcPr>
            <w:tcW w:w="1000" w:type="dxa"/>
            <w:tcMar>
              <w:top w:w="0" w:type="dxa"/>
              <w:left w:w="108" w:type="dxa"/>
              <w:bottom w:w="0" w:type="dxa"/>
              <w:right w:w="108" w:type="dxa"/>
            </w:tcMar>
          </w:tcPr>
          <w:p w14:paraId="33F74C9E" w14:textId="77777777" w:rsidR="009A55F5" w:rsidRDefault="009A55F5" w:rsidP="00D34D1B"/>
        </w:tc>
        <w:tc>
          <w:tcPr>
            <w:tcW w:w="2820" w:type="dxa"/>
            <w:tcMar>
              <w:top w:w="0" w:type="dxa"/>
              <w:left w:w="108" w:type="dxa"/>
              <w:bottom w:w="0" w:type="dxa"/>
              <w:right w:w="108" w:type="dxa"/>
            </w:tcMar>
          </w:tcPr>
          <w:p w14:paraId="31431F31" w14:textId="77777777" w:rsidR="009A55F5" w:rsidRDefault="009A55F5" w:rsidP="00D34D1B">
            <w:r>
              <w:t>reporting reference date</w:t>
            </w:r>
          </w:p>
        </w:tc>
      </w:tr>
      <w:tr w:rsidR="009A55F5" w14:paraId="0DB115B7" w14:textId="77777777" w:rsidTr="00D34D1B">
        <w:tc>
          <w:tcPr>
            <w:tcW w:w="600" w:type="dxa"/>
            <w:tcMar>
              <w:top w:w="0" w:type="dxa"/>
              <w:left w:w="108" w:type="dxa"/>
              <w:bottom w:w="0" w:type="dxa"/>
              <w:right w:w="108" w:type="dxa"/>
            </w:tcMar>
          </w:tcPr>
          <w:p w14:paraId="4D37EAAC" w14:textId="77777777" w:rsidR="009A55F5" w:rsidRDefault="009A55F5" w:rsidP="00D34D1B">
            <w:r>
              <w:t>4</w:t>
            </w:r>
          </w:p>
        </w:tc>
        <w:tc>
          <w:tcPr>
            <w:tcW w:w="3220" w:type="dxa"/>
            <w:tcMar>
              <w:top w:w="0" w:type="dxa"/>
              <w:left w:w="108" w:type="dxa"/>
              <w:bottom w:w="0" w:type="dxa"/>
              <w:right w:w="108" w:type="dxa"/>
            </w:tcMar>
          </w:tcPr>
          <w:p w14:paraId="7532A8EA" w14:textId="77777777" w:rsidR="009A55F5" w:rsidRDefault="009A55F5" w:rsidP="00D34D1B">
            <w:r>
              <w:t>cntrct_id</w:t>
            </w:r>
          </w:p>
        </w:tc>
        <w:tc>
          <w:tcPr>
            <w:tcW w:w="2000" w:type="dxa"/>
            <w:tcMar>
              <w:top w:w="0" w:type="dxa"/>
              <w:left w:w="108" w:type="dxa"/>
              <w:bottom w:w="0" w:type="dxa"/>
              <w:right w:w="108" w:type="dxa"/>
            </w:tcMar>
          </w:tcPr>
          <w:p w14:paraId="33871072" w14:textId="77777777" w:rsidR="009A55F5" w:rsidRDefault="009A55F5" w:rsidP="00D34D1B">
            <w:r>
              <w:t>Variable characters (60)</w:t>
            </w:r>
          </w:p>
        </w:tc>
        <w:tc>
          <w:tcPr>
            <w:tcW w:w="1000" w:type="dxa"/>
            <w:tcMar>
              <w:top w:w="0" w:type="dxa"/>
              <w:left w:w="108" w:type="dxa"/>
              <w:bottom w:w="0" w:type="dxa"/>
              <w:right w:w="108" w:type="dxa"/>
            </w:tcMar>
          </w:tcPr>
          <w:p w14:paraId="5F8EAD92" w14:textId="77777777" w:rsidR="009A55F5" w:rsidRDefault="009A55F5" w:rsidP="00D34D1B">
            <w:r>
              <w:t>60</w:t>
            </w:r>
          </w:p>
        </w:tc>
        <w:tc>
          <w:tcPr>
            <w:tcW w:w="2820" w:type="dxa"/>
            <w:tcMar>
              <w:top w:w="0" w:type="dxa"/>
              <w:left w:w="108" w:type="dxa"/>
              <w:bottom w:w="0" w:type="dxa"/>
              <w:right w:w="108" w:type="dxa"/>
            </w:tcMar>
          </w:tcPr>
          <w:p w14:paraId="7FA590CD" w14:textId="77777777" w:rsidR="009A55F5" w:rsidRDefault="009A55F5" w:rsidP="00D34D1B">
            <w:r>
              <w:t>identifier domain</w:t>
            </w:r>
          </w:p>
        </w:tc>
      </w:tr>
      <w:tr w:rsidR="009A55F5" w14:paraId="278B4EED" w14:textId="77777777" w:rsidTr="00D34D1B">
        <w:tc>
          <w:tcPr>
            <w:tcW w:w="600" w:type="dxa"/>
            <w:tcMar>
              <w:top w:w="0" w:type="dxa"/>
              <w:left w:w="108" w:type="dxa"/>
              <w:bottom w:w="0" w:type="dxa"/>
              <w:right w:w="108" w:type="dxa"/>
            </w:tcMar>
          </w:tcPr>
          <w:p w14:paraId="5D9AD017" w14:textId="77777777" w:rsidR="009A55F5" w:rsidRDefault="009A55F5" w:rsidP="00D34D1B">
            <w:r>
              <w:t>5</w:t>
            </w:r>
          </w:p>
        </w:tc>
        <w:tc>
          <w:tcPr>
            <w:tcW w:w="3220" w:type="dxa"/>
            <w:tcMar>
              <w:top w:w="0" w:type="dxa"/>
              <w:left w:w="108" w:type="dxa"/>
              <w:bottom w:w="0" w:type="dxa"/>
              <w:right w:w="108" w:type="dxa"/>
            </w:tcMar>
          </w:tcPr>
          <w:p w14:paraId="172DEE8E" w14:textId="77777777" w:rsidR="009A55F5" w:rsidRDefault="009A55F5" w:rsidP="00D34D1B">
            <w:r>
              <w:t>instrmnt_id</w:t>
            </w:r>
          </w:p>
        </w:tc>
        <w:tc>
          <w:tcPr>
            <w:tcW w:w="2000" w:type="dxa"/>
            <w:tcMar>
              <w:top w:w="0" w:type="dxa"/>
              <w:left w:w="108" w:type="dxa"/>
              <w:bottom w:w="0" w:type="dxa"/>
              <w:right w:w="108" w:type="dxa"/>
            </w:tcMar>
          </w:tcPr>
          <w:p w14:paraId="58257C26" w14:textId="77777777" w:rsidR="009A55F5" w:rsidRDefault="009A55F5" w:rsidP="00D34D1B">
            <w:r>
              <w:t>Variable characters (60)</w:t>
            </w:r>
          </w:p>
        </w:tc>
        <w:tc>
          <w:tcPr>
            <w:tcW w:w="1000" w:type="dxa"/>
            <w:tcMar>
              <w:top w:w="0" w:type="dxa"/>
              <w:left w:w="108" w:type="dxa"/>
              <w:bottom w:w="0" w:type="dxa"/>
              <w:right w:w="108" w:type="dxa"/>
            </w:tcMar>
          </w:tcPr>
          <w:p w14:paraId="3118B158" w14:textId="77777777" w:rsidR="009A55F5" w:rsidRDefault="009A55F5" w:rsidP="00D34D1B">
            <w:r>
              <w:t>60</w:t>
            </w:r>
          </w:p>
        </w:tc>
        <w:tc>
          <w:tcPr>
            <w:tcW w:w="2820" w:type="dxa"/>
            <w:tcMar>
              <w:top w:w="0" w:type="dxa"/>
              <w:left w:w="108" w:type="dxa"/>
              <w:bottom w:w="0" w:type="dxa"/>
              <w:right w:w="108" w:type="dxa"/>
            </w:tcMar>
          </w:tcPr>
          <w:p w14:paraId="1B585A42" w14:textId="77777777" w:rsidR="009A55F5" w:rsidRDefault="009A55F5" w:rsidP="00D34D1B">
            <w:r>
              <w:t>identifier domain</w:t>
            </w:r>
          </w:p>
        </w:tc>
      </w:tr>
      <w:tr w:rsidR="009A55F5" w14:paraId="664A3FD9" w14:textId="77777777" w:rsidTr="00D34D1B">
        <w:tc>
          <w:tcPr>
            <w:tcW w:w="600" w:type="dxa"/>
            <w:tcMar>
              <w:top w:w="0" w:type="dxa"/>
              <w:left w:w="108" w:type="dxa"/>
              <w:bottom w:w="0" w:type="dxa"/>
              <w:right w:w="108" w:type="dxa"/>
            </w:tcMar>
          </w:tcPr>
          <w:p w14:paraId="265F8F60" w14:textId="77777777" w:rsidR="009A55F5" w:rsidRDefault="009A55F5" w:rsidP="00D34D1B">
            <w:r>
              <w:t>6</w:t>
            </w:r>
          </w:p>
        </w:tc>
        <w:tc>
          <w:tcPr>
            <w:tcW w:w="3220" w:type="dxa"/>
            <w:tcMar>
              <w:top w:w="0" w:type="dxa"/>
              <w:left w:w="108" w:type="dxa"/>
              <w:bottom w:w="0" w:type="dxa"/>
              <w:right w:w="108" w:type="dxa"/>
            </w:tcMar>
          </w:tcPr>
          <w:p w14:paraId="3B0C0EF9" w14:textId="77777777" w:rsidR="009A55F5" w:rsidRPr="009A55F5" w:rsidRDefault="009A55F5" w:rsidP="00D34D1B">
            <w:pPr>
              <w:rPr>
                <w:lang w:val="en-US"/>
              </w:rPr>
            </w:pPr>
            <w:r w:rsidRPr="009A55F5">
              <w:rPr>
                <w:lang w:val="en-US"/>
              </w:rPr>
              <w:t>fv_chng_cr_bfr_prchs</w:t>
            </w:r>
          </w:p>
        </w:tc>
        <w:tc>
          <w:tcPr>
            <w:tcW w:w="2000" w:type="dxa"/>
            <w:tcMar>
              <w:top w:w="0" w:type="dxa"/>
              <w:left w:w="108" w:type="dxa"/>
              <w:bottom w:w="0" w:type="dxa"/>
              <w:right w:w="108" w:type="dxa"/>
            </w:tcMar>
          </w:tcPr>
          <w:p w14:paraId="58A729AB" w14:textId="77777777" w:rsidR="009A55F5" w:rsidRDefault="009A55F5" w:rsidP="00D34D1B">
            <w:r>
              <w:t>Decimal (16,0)</w:t>
            </w:r>
          </w:p>
        </w:tc>
        <w:tc>
          <w:tcPr>
            <w:tcW w:w="1000" w:type="dxa"/>
            <w:tcMar>
              <w:top w:w="0" w:type="dxa"/>
              <w:left w:w="108" w:type="dxa"/>
              <w:bottom w:w="0" w:type="dxa"/>
              <w:right w:w="108" w:type="dxa"/>
            </w:tcMar>
          </w:tcPr>
          <w:p w14:paraId="1FF65C57" w14:textId="77777777" w:rsidR="009A55F5" w:rsidRDefault="009A55F5" w:rsidP="00D34D1B">
            <w:r>
              <w:t>16</w:t>
            </w:r>
          </w:p>
        </w:tc>
        <w:tc>
          <w:tcPr>
            <w:tcW w:w="2820" w:type="dxa"/>
            <w:tcMar>
              <w:top w:w="0" w:type="dxa"/>
              <w:left w:w="108" w:type="dxa"/>
              <w:bottom w:w="0" w:type="dxa"/>
              <w:right w:w="108" w:type="dxa"/>
            </w:tcMar>
          </w:tcPr>
          <w:p w14:paraId="49413991" w14:textId="77777777" w:rsidR="009A55F5" w:rsidRPr="009A55F5" w:rsidRDefault="009A55F5" w:rsidP="00D34D1B">
            <w:pPr>
              <w:rPr>
                <w:lang w:val="en-US"/>
              </w:rPr>
            </w:pPr>
            <w:r w:rsidRPr="009A55F5">
              <w:rPr>
                <w:lang w:val="en-US"/>
              </w:rPr>
              <w:t>euro amount (non-negative) with unknown</w:t>
            </w:r>
          </w:p>
        </w:tc>
      </w:tr>
    </w:tbl>
    <w:p w14:paraId="49804F4F" w14:textId="77777777" w:rsidR="009A55F5" w:rsidRDefault="009A55F5" w:rsidP="009A55F5">
      <w:pPr>
        <w:pStyle w:val="Heading3"/>
      </w:pPr>
      <w:bookmarkStart w:id="158" w:name="_Toc113370730"/>
      <w:r>
        <w:t>drawn_instrument.csv</w:t>
      </w:r>
      <w:bookmarkEnd w:id="15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0F461F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A6F5D9E" w14:textId="77777777" w:rsidR="009A55F5" w:rsidRDefault="009A55F5" w:rsidP="00D34D1B">
            <w:r>
              <w:t>#</w:t>
            </w:r>
          </w:p>
        </w:tc>
        <w:tc>
          <w:tcPr>
            <w:tcW w:w="4000" w:type="dxa"/>
            <w:tcMar>
              <w:top w:w="0" w:type="dxa"/>
              <w:left w:w="108" w:type="dxa"/>
              <w:bottom w:w="0" w:type="dxa"/>
              <w:right w:w="108" w:type="dxa"/>
            </w:tcMar>
          </w:tcPr>
          <w:p w14:paraId="7D676105" w14:textId="77777777" w:rsidR="009A55F5" w:rsidRDefault="009A55F5" w:rsidP="00D34D1B">
            <w:r>
              <w:t>Header</w:t>
            </w:r>
          </w:p>
        </w:tc>
        <w:tc>
          <w:tcPr>
            <w:tcW w:w="2240" w:type="dxa"/>
            <w:tcMar>
              <w:top w:w="0" w:type="dxa"/>
              <w:left w:w="108" w:type="dxa"/>
              <w:bottom w:w="0" w:type="dxa"/>
              <w:right w:w="108" w:type="dxa"/>
            </w:tcMar>
          </w:tcPr>
          <w:p w14:paraId="0201E8DE" w14:textId="77777777" w:rsidR="009A55F5" w:rsidRDefault="009A55F5" w:rsidP="00D34D1B">
            <w:r>
              <w:t>Data type</w:t>
            </w:r>
          </w:p>
        </w:tc>
        <w:tc>
          <w:tcPr>
            <w:tcW w:w="2800" w:type="dxa"/>
            <w:tcMar>
              <w:top w:w="0" w:type="dxa"/>
              <w:left w:w="108" w:type="dxa"/>
              <w:bottom w:w="0" w:type="dxa"/>
              <w:right w:w="108" w:type="dxa"/>
            </w:tcMar>
          </w:tcPr>
          <w:p w14:paraId="1E4F3D6E" w14:textId="77777777" w:rsidR="009A55F5" w:rsidRDefault="009A55F5" w:rsidP="00D34D1B">
            <w:r>
              <w:t>Details</w:t>
            </w:r>
          </w:p>
        </w:tc>
      </w:tr>
      <w:tr w:rsidR="009A55F5" w14:paraId="7A418C17" w14:textId="77777777" w:rsidTr="00D34D1B">
        <w:tc>
          <w:tcPr>
            <w:tcW w:w="600" w:type="dxa"/>
            <w:tcMar>
              <w:top w:w="0" w:type="dxa"/>
              <w:left w:w="108" w:type="dxa"/>
              <w:bottom w:w="0" w:type="dxa"/>
              <w:right w:w="108" w:type="dxa"/>
            </w:tcMar>
          </w:tcPr>
          <w:p w14:paraId="1A5EB8F1" w14:textId="77777777" w:rsidR="009A55F5" w:rsidRDefault="009A55F5" w:rsidP="00D34D1B">
            <w:r>
              <w:t>1</w:t>
            </w:r>
          </w:p>
        </w:tc>
        <w:tc>
          <w:tcPr>
            <w:tcW w:w="4000" w:type="dxa"/>
            <w:tcMar>
              <w:top w:w="0" w:type="dxa"/>
              <w:left w:w="108" w:type="dxa"/>
              <w:bottom w:w="0" w:type="dxa"/>
              <w:right w:w="108" w:type="dxa"/>
            </w:tcMar>
          </w:tcPr>
          <w:p w14:paraId="3EE9AD39" w14:textId="77777777" w:rsidR="009A55F5" w:rsidRPr="009A55F5" w:rsidRDefault="009A55F5" w:rsidP="00D34D1B">
            <w:pPr>
              <w:rPr>
                <w:lang w:val="en-US"/>
              </w:rPr>
            </w:pPr>
            <w:r w:rsidRPr="009A55F5">
              <w:rPr>
                <w:lang w:val="en-US"/>
              </w:rPr>
              <w:t>"reporting_agent_identifier";"obsrvd_agnt_cd";"reporting_reference_date";"cntrct_id";"instrmnt_id";"dt_sttlmnt";"trnsfrrd_amnt"</w:t>
            </w:r>
          </w:p>
        </w:tc>
        <w:tc>
          <w:tcPr>
            <w:tcW w:w="2240" w:type="dxa"/>
            <w:tcMar>
              <w:top w:w="0" w:type="dxa"/>
              <w:left w:w="108" w:type="dxa"/>
              <w:bottom w:w="0" w:type="dxa"/>
              <w:right w:w="108" w:type="dxa"/>
            </w:tcMar>
          </w:tcPr>
          <w:p w14:paraId="25A73BF9" w14:textId="77777777" w:rsidR="009A55F5" w:rsidRDefault="009A55F5" w:rsidP="00D34D1B">
            <w:r>
              <w:t>Alpha-numeric</w:t>
            </w:r>
          </w:p>
        </w:tc>
        <w:tc>
          <w:tcPr>
            <w:tcW w:w="2800" w:type="dxa"/>
            <w:tcMar>
              <w:top w:w="0" w:type="dxa"/>
              <w:left w:w="108" w:type="dxa"/>
              <w:bottom w:w="0" w:type="dxa"/>
              <w:right w:w="108" w:type="dxa"/>
            </w:tcMar>
          </w:tcPr>
          <w:p w14:paraId="1BB49840"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FA83B14"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CFB68D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3EF3752" w14:textId="77777777" w:rsidR="009A55F5" w:rsidRDefault="009A55F5" w:rsidP="00D34D1B">
            <w:r>
              <w:t>#</w:t>
            </w:r>
          </w:p>
        </w:tc>
        <w:tc>
          <w:tcPr>
            <w:tcW w:w="3220" w:type="dxa"/>
            <w:tcMar>
              <w:top w:w="0" w:type="dxa"/>
              <w:left w:w="108" w:type="dxa"/>
              <w:bottom w:w="0" w:type="dxa"/>
              <w:right w:w="108" w:type="dxa"/>
            </w:tcMar>
          </w:tcPr>
          <w:p w14:paraId="7B2A2272" w14:textId="77777777" w:rsidR="009A55F5" w:rsidRDefault="009A55F5" w:rsidP="00D34D1B">
            <w:r>
              <w:t>Column name (attribute)</w:t>
            </w:r>
          </w:p>
        </w:tc>
        <w:tc>
          <w:tcPr>
            <w:tcW w:w="2000" w:type="dxa"/>
            <w:tcMar>
              <w:top w:w="0" w:type="dxa"/>
              <w:left w:w="108" w:type="dxa"/>
              <w:bottom w:w="0" w:type="dxa"/>
              <w:right w:w="108" w:type="dxa"/>
            </w:tcMar>
          </w:tcPr>
          <w:p w14:paraId="1A787191" w14:textId="77777777" w:rsidR="009A55F5" w:rsidRDefault="009A55F5" w:rsidP="00D34D1B">
            <w:r>
              <w:t>Data type</w:t>
            </w:r>
          </w:p>
        </w:tc>
        <w:tc>
          <w:tcPr>
            <w:tcW w:w="1000" w:type="dxa"/>
            <w:tcMar>
              <w:top w:w="0" w:type="dxa"/>
              <w:left w:w="108" w:type="dxa"/>
              <w:bottom w:w="0" w:type="dxa"/>
              <w:right w:w="108" w:type="dxa"/>
            </w:tcMar>
          </w:tcPr>
          <w:p w14:paraId="19A98EC9" w14:textId="77777777" w:rsidR="009A55F5" w:rsidRDefault="009A55F5" w:rsidP="00D34D1B">
            <w:r>
              <w:t>Length</w:t>
            </w:r>
          </w:p>
        </w:tc>
        <w:tc>
          <w:tcPr>
            <w:tcW w:w="2820" w:type="dxa"/>
            <w:tcMar>
              <w:top w:w="0" w:type="dxa"/>
              <w:left w:w="108" w:type="dxa"/>
              <w:bottom w:w="0" w:type="dxa"/>
              <w:right w:w="108" w:type="dxa"/>
            </w:tcMar>
          </w:tcPr>
          <w:p w14:paraId="18D776F6" w14:textId="77777777" w:rsidR="009A55F5" w:rsidRDefault="009A55F5" w:rsidP="00D34D1B">
            <w:r>
              <w:t>Details</w:t>
            </w:r>
          </w:p>
        </w:tc>
      </w:tr>
      <w:tr w:rsidR="009A55F5" w14:paraId="0D789F30" w14:textId="77777777" w:rsidTr="00D34D1B">
        <w:tc>
          <w:tcPr>
            <w:tcW w:w="600" w:type="dxa"/>
            <w:tcMar>
              <w:top w:w="0" w:type="dxa"/>
              <w:left w:w="108" w:type="dxa"/>
              <w:bottom w:w="0" w:type="dxa"/>
              <w:right w:w="108" w:type="dxa"/>
            </w:tcMar>
          </w:tcPr>
          <w:p w14:paraId="73F2307C" w14:textId="77777777" w:rsidR="009A55F5" w:rsidRDefault="009A55F5" w:rsidP="00D34D1B">
            <w:r>
              <w:t>1</w:t>
            </w:r>
          </w:p>
        </w:tc>
        <w:tc>
          <w:tcPr>
            <w:tcW w:w="3220" w:type="dxa"/>
            <w:tcMar>
              <w:top w:w="0" w:type="dxa"/>
              <w:left w:w="108" w:type="dxa"/>
              <w:bottom w:w="0" w:type="dxa"/>
              <w:right w:w="108" w:type="dxa"/>
            </w:tcMar>
          </w:tcPr>
          <w:p w14:paraId="2D3AF537" w14:textId="77777777" w:rsidR="009A55F5" w:rsidRDefault="009A55F5" w:rsidP="00D34D1B">
            <w:r>
              <w:t>reporting_agent_identifier</w:t>
            </w:r>
          </w:p>
        </w:tc>
        <w:tc>
          <w:tcPr>
            <w:tcW w:w="2000" w:type="dxa"/>
            <w:tcMar>
              <w:top w:w="0" w:type="dxa"/>
              <w:left w:w="108" w:type="dxa"/>
              <w:bottom w:w="0" w:type="dxa"/>
              <w:right w:w="108" w:type="dxa"/>
            </w:tcMar>
          </w:tcPr>
          <w:p w14:paraId="49DE15AC" w14:textId="77777777" w:rsidR="009A55F5" w:rsidRDefault="009A55F5" w:rsidP="00D34D1B">
            <w:r>
              <w:t>Variable characters (50)</w:t>
            </w:r>
          </w:p>
        </w:tc>
        <w:tc>
          <w:tcPr>
            <w:tcW w:w="1000" w:type="dxa"/>
            <w:tcMar>
              <w:top w:w="0" w:type="dxa"/>
              <w:left w:w="108" w:type="dxa"/>
              <w:bottom w:w="0" w:type="dxa"/>
              <w:right w:w="108" w:type="dxa"/>
            </w:tcMar>
          </w:tcPr>
          <w:p w14:paraId="67F24764" w14:textId="77777777" w:rsidR="009A55F5" w:rsidRDefault="009A55F5" w:rsidP="00D34D1B">
            <w:r>
              <w:t>50</w:t>
            </w:r>
          </w:p>
        </w:tc>
        <w:tc>
          <w:tcPr>
            <w:tcW w:w="2820" w:type="dxa"/>
            <w:tcMar>
              <w:top w:w="0" w:type="dxa"/>
              <w:left w:w="108" w:type="dxa"/>
              <w:bottom w:w="0" w:type="dxa"/>
              <w:right w:w="108" w:type="dxa"/>
            </w:tcMar>
          </w:tcPr>
          <w:p w14:paraId="54A9B459" w14:textId="77777777" w:rsidR="009A55F5" w:rsidRDefault="009A55F5" w:rsidP="00D34D1B">
            <w:r>
              <w:t>riad counterparty domain</w:t>
            </w:r>
          </w:p>
        </w:tc>
      </w:tr>
      <w:tr w:rsidR="009A55F5" w14:paraId="2CC39740" w14:textId="77777777" w:rsidTr="00D34D1B">
        <w:tc>
          <w:tcPr>
            <w:tcW w:w="600" w:type="dxa"/>
            <w:tcMar>
              <w:top w:w="0" w:type="dxa"/>
              <w:left w:w="108" w:type="dxa"/>
              <w:bottom w:w="0" w:type="dxa"/>
              <w:right w:w="108" w:type="dxa"/>
            </w:tcMar>
          </w:tcPr>
          <w:p w14:paraId="677FBAA5" w14:textId="77777777" w:rsidR="009A55F5" w:rsidRDefault="009A55F5" w:rsidP="00D34D1B">
            <w:r>
              <w:t>2</w:t>
            </w:r>
          </w:p>
        </w:tc>
        <w:tc>
          <w:tcPr>
            <w:tcW w:w="3220" w:type="dxa"/>
            <w:tcMar>
              <w:top w:w="0" w:type="dxa"/>
              <w:left w:w="108" w:type="dxa"/>
              <w:bottom w:w="0" w:type="dxa"/>
              <w:right w:w="108" w:type="dxa"/>
            </w:tcMar>
          </w:tcPr>
          <w:p w14:paraId="2A282D5A" w14:textId="77777777" w:rsidR="009A55F5" w:rsidRDefault="009A55F5" w:rsidP="00D34D1B">
            <w:r>
              <w:t>obsrvd_agnt_cd</w:t>
            </w:r>
          </w:p>
        </w:tc>
        <w:tc>
          <w:tcPr>
            <w:tcW w:w="2000" w:type="dxa"/>
            <w:tcMar>
              <w:top w:w="0" w:type="dxa"/>
              <w:left w:w="108" w:type="dxa"/>
              <w:bottom w:w="0" w:type="dxa"/>
              <w:right w:w="108" w:type="dxa"/>
            </w:tcMar>
          </w:tcPr>
          <w:p w14:paraId="62608E44" w14:textId="77777777" w:rsidR="009A55F5" w:rsidRDefault="009A55F5" w:rsidP="00D34D1B">
            <w:r>
              <w:t>Variable characters (50)</w:t>
            </w:r>
          </w:p>
        </w:tc>
        <w:tc>
          <w:tcPr>
            <w:tcW w:w="1000" w:type="dxa"/>
            <w:tcMar>
              <w:top w:w="0" w:type="dxa"/>
              <w:left w:w="108" w:type="dxa"/>
              <w:bottom w:w="0" w:type="dxa"/>
              <w:right w:w="108" w:type="dxa"/>
            </w:tcMar>
          </w:tcPr>
          <w:p w14:paraId="2D3EA5DD" w14:textId="77777777" w:rsidR="009A55F5" w:rsidRDefault="009A55F5" w:rsidP="00D34D1B">
            <w:r>
              <w:t>50</w:t>
            </w:r>
          </w:p>
        </w:tc>
        <w:tc>
          <w:tcPr>
            <w:tcW w:w="2820" w:type="dxa"/>
            <w:tcMar>
              <w:top w:w="0" w:type="dxa"/>
              <w:left w:w="108" w:type="dxa"/>
              <w:bottom w:w="0" w:type="dxa"/>
              <w:right w:w="108" w:type="dxa"/>
            </w:tcMar>
          </w:tcPr>
          <w:p w14:paraId="576DDCFC" w14:textId="77777777" w:rsidR="009A55F5" w:rsidRDefault="009A55F5" w:rsidP="00D34D1B">
            <w:r>
              <w:t>riad counterparty domain</w:t>
            </w:r>
          </w:p>
        </w:tc>
      </w:tr>
      <w:tr w:rsidR="009A55F5" w14:paraId="0F402962" w14:textId="77777777" w:rsidTr="00D34D1B">
        <w:tc>
          <w:tcPr>
            <w:tcW w:w="600" w:type="dxa"/>
            <w:tcMar>
              <w:top w:w="0" w:type="dxa"/>
              <w:left w:w="108" w:type="dxa"/>
              <w:bottom w:w="0" w:type="dxa"/>
              <w:right w:w="108" w:type="dxa"/>
            </w:tcMar>
          </w:tcPr>
          <w:p w14:paraId="668E34B6" w14:textId="77777777" w:rsidR="009A55F5" w:rsidRDefault="009A55F5" w:rsidP="00D34D1B">
            <w:r>
              <w:t>3</w:t>
            </w:r>
          </w:p>
        </w:tc>
        <w:tc>
          <w:tcPr>
            <w:tcW w:w="3220" w:type="dxa"/>
            <w:tcMar>
              <w:top w:w="0" w:type="dxa"/>
              <w:left w:w="108" w:type="dxa"/>
              <w:bottom w:w="0" w:type="dxa"/>
              <w:right w:w="108" w:type="dxa"/>
            </w:tcMar>
          </w:tcPr>
          <w:p w14:paraId="78890860" w14:textId="77777777" w:rsidR="009A55F5" w:rsidRDefault="009A55F5" w:rsidP="00D34D1B">
            <w:r>
              <w:t>reporting_reference_date</w:t>
            </w:r>
          </w:p>
        </w:tc>
        <w:tc>
          <w:tcPr>
            <w:tcW w:w="2000" w:type="dxa"/>
            <w:tcMar>
              <w:top w:w="0" w:type="dxa"/>
              <w:left w:w="108" w:type="dxa"/>
              <w:bottom w:w="0" w:type="dxa"/>
              <w:right w:w="108" w:type="dxa"/>
            </w:tcMar>
          </w:tcPr>
          <w:p w14:paraId="3C13380C" w14:textId="77777777" w:rsidR="009A55F5" w:rsidRDefault="009A55F5" w:rsidP="00D34D1B">
            <w:r>
              <w:t>Date</w:t>
            </w:r>
          </w:p>
        </w:tc>
        <w:tc>
          <w:tcPr>
            <w:tcW w:w="1000" w:type="dxa"/>
            <w:tcMar>
              <w:top w:w="0" w:type="dxa"/>
              <w:left w:w="108" w:type="dxa"/>
              <w:bottom w:w="0" w:type="dxa"/>
              <w:right w:w="108" w:type="dxa"/>
            </w:tcMar>
          </w:tcPr>
          <w:p w14:paraId="4859F0DC" w14:textId="77777777" w:rsidR="009A55F5" w:rsidRDefault="009A55F5" w:rsidP="00D34D1B"/>
        </w:tc>
        <w:tc>
          <w:tcPr>
            <w:tcW w:w="2820" w:type="dxa"/>
            <w:tcMar>
              <w:top w:w="0" w:type="dxa"/>
              <w:left w:w="108" w:type="dxa"/>
              <w:bottom w:w="0" w:type="dxa"/>
              <w:right w:w="108" w:type="dxa"/>
            </w:tcMar>
          </w:tcPr>
          <w:p w14:paraId="3D7A1338" w14:textId="77777777" w:rsidR="009A55F5" w:rsidRDefault="009A55F5" w:rsidP="00D34D1B">
            <w:r>
              <w:t>reporting reference date</w:t>
            </w:r>
          </w:p>
        </w:tc>
      </w:tr>
      <w:tr w:rsidR="009A55F5" w14:paraId="7941E2A2" w14:textId="77777777" w:rsidTr="00D34D1B">
        <w:tc>
          <w:tcPr>
            <w:tcW w:w="600" w:type="dxa"/>
            <w:tcMar>
              <w:top w:w="0" w:type="dxa"/>
              <w:left w:w="108" w:type="dxa"/>
              <w:bottom w:w="0" w:type="dxa"/>
              <w:right w:w="108" w:type="dxa"/>
            </w:tcMar>
          </w:tcPr>
          <w:p w14:paraId="2B804681" w14:textId="77777777" w:rsidR="009A55F5" w:rsidRDefault="009A55F5" w:rsidP="00D34D1B">
            <w:r>
              <w:t>4</w:t>
            </w:r>
          </w:p>
        </w:tc>
        <w:tc>
          <w:tcPr>
            <w:tcW w:w="3220" w:type="dxa"/>
            <w:tcMar>
              <w:top w:w="0" w:type="dxa"/>
              <w:left w:w="108" w:type="dxa"/>
              <w:bottom w:w="0" w:type="dxa"/>
              <w:right w:w="108" w:type="dxa"/>
            </w:tcMar>
          </w:tcPr>
          <w:p w14:paraId="731D9BA7" w14:textId="77777777" w:rsidR="009A55F5" w:rsidRDefault="009A55F5" w:rsidP="00D34D1B">
            <w:r>
              <w:t>cntrct_id</w:t>
            </w:r>
          </w:p>
        </w:tc>
        <w:tc>
          <w:tcPr>
            <w:tcW w:w="2000" w:type="dxa"/>
            <w:tcMar>
              <w:top w:w="0" w:type="dxa"/>
              <w:left w:w="108" w:type="dxa"/>
              <w:bottom w:w="0" w:type="dxa"/>
              <w:right w:w="108" w:type="dxa"/>
            </w:tcMar>
          </w:tcPr>
          <w:p w14:paraId="51E938DF" w14:textId="77777777" w:rsidR="009A55F5" w:rsidRDefault="009A55F5" w:rsidP="00D34D1B">
            <w:r>
              <w:t>Variable characters (60)</w:t>
            </w:r>
          </w:p>
        </w:tc>
        <w:tc>
          <w:tcPr>
            <w:tcW w:w="1000" w:type="dxa"/>
            <w:tcMar>
              <w:top w:w="0" w:type="dxa"/>
              <w:left w:w="108" w:type="dxa"/>
              <w:bottom w:w="0" w:type="dxa"/>
              <w:right w:w="108" w:type="dxa"/>
            </w:tcMar>
          </w:tcPr>
          <w:p w14:paraId="7B37AFBB" w14:textId="77777777" w:rsidR="009A55F5" w:rsidRDefault="009A55F5" w:rsidP="00D34D1B">
            <w:r>
              <w:t>60</w:t>
            </w:r>
          </w:p>
        </w:tc>
        <w:tc>
          <w:tcPr>
            <w:tcW w:w="2820" w:type="dxa"/>
            <w:tcMar>
              <w:top w:w="0" w:type="dxa"/>
              <w:left w:w="108" w:type="dxa"/>
              <w:bottom w:w="0" w:type="dxa"/>
              <w:right w:w="108" w:type="dxa"/>
            </w:tcMar>
          </w:tcPr>
          <w:p w14:paraId="225D8847" w14:textId="77777777" w:rsidR="009A55F5" w:rsidRDefault="009A55F5" w:rsidP="00D34D1B">
            <w:r>
              <w:t>identifier domain</w:t>
            </w:r>
          </w:p>
        </w:tc>
      </w:tr>
      <w:tr w:rsidR="009A55F5" w14:paraId="369677B8" w14:textId="77777777" w:rsidTr="00D34D1B">
        <w:tc>
          <w:tcPr>
            <w:tcW w:w="600" w:type="dxa"/>
            <w:tcMar>
              <w:top w:w="0" w:type="dxa"/>
              <w:left w:w="108" w:type="dxa"/>
              <w:bottom w:w="0" w:type="dxa"/>
              <w:right w:w="108" w:type="dxa"/>
            </w:tcMar>
          </w:tcPr>
          <w:p w14:paraId="6FA04EB2" w14:textId="77777777" w:rsidR="009A55F5" w:rsidRDefault="009A55F5" w:rsidP="00D34D1B">
            <w:r>
              <w:t>5</w:t>
            </w:r>
          </w:p>
        </w:tc>
        <w:tc>
          <w:tcPr>
            <w:tcW w:w="3220" w:type="dxa"/>
            <w:tcMar>
              <w:top w:w="0" w:type="dxa"/>
              <w:left w:w="108" w:type="dxa"/>
              <w:bottom w:w="0" w:type="dxa"/>
              <w:right w:w="108" w:type="dxa"/>
            </w:tcMar>
          </w:tcPr>
          <w:p w14:paraId="73F7E797" w14:textId="77777777" w:rsidR="009A55F5" w:rsidRDefault="009A55F5" w:rsidP="00D34D1B">
            <w:r>
              <w:t>instrmnt_id</w:t>
            </w:r>
          </w:p>
        </w:tc>
        <w:tc>
          <w:tcPr>
            <w:tcW w:w="2000" w:type="dxa"/>
            <w:tcMar>
              <w:top w:w="0" w:type="dxa"/>
              <w:left w:w="108" w:type="dxa"/>
              <w:bottom w:w="0" w:type="dxa"/>
              <w:right w:w="108" w:type="dxa"/>
            </w:tcMar>
          </w:tcPr>
          <w:p w14:paraId="087C7F79" w14:textId="77777777" w:rsidR="009A55F5" w:rsidRDefault="009A55F5" w:rsidP="00D34D1B">
            <w:r>
              <w:t>Variable characters (60)</w:t>
            </w:r>
          </w:p>
        </w:tc>
        <w:tc>
          <w:tcPr>
            <w:tcW w:w="1000" w:type="dxa"/>
            <w:tcMar>
              <w:top w:w="0" w:type="dxa"/>
              <w:left w:w="108" w:type="dxa"/>
              <w:bottom w:w="0" w:type="dxa"/>
              <w:right w:w="108" w:type="dxa"/>
            </w:tcMar>
          </w:tcPr>
          <w:p w14:paraId="2B3302ED" w14:textId="77777777" w:rsidR="009A55F5" w:rsidRDefault="009A55F5" w:rsidP="00D34D1B">
            <w:r>
              <w:t>60</w:t>
            </w:r>
          </w:p>
        </w:tc>
        <w:tc>
          <w:tcPr>
            <w:tcW w:w="2820" w:type="dxa"/>
            <w:tcMar>
              <w:top w:w="0" w:type="dxa"/>
              <w:left w:w="108" w:type="dxa"/>
              <w:bottom w:w="0" w:type="dxa"/>
              <w:right w:w="108" w:type="dxa"/>
            </w:tcMar>
          </w:tcPr>
          <w:p w14:paraId="5F03F9E4" w14:textId="77777777" w:rsidR="009A55F5" w:rsidRDefault="009A55F5" w:rsidP="00D34D1B">
            <w:r>
              <w:t>identifier domain</w:t>
            </w:r>
          </w:p>
        </w:tc>
      </w:tr>
      <w:tr w:rsidR="009A55F5" w14:paraId="3D1E35CD" w14:textId="77777777" w:rsidTr="00D34D1B">
        <w:tc>
          <w:tcPr>
            <w:tcW w:w="600" w:type="dxa"/>
            <w:tcMar>
              <w:top w:w="0" w:type="dxa"/>
              <w:left w:w="108" w:type="dxa"/>
              <w:bottom w:w="0" w:type="dxa"/>
              <w:right w:w="108" w:type="dxa"/>
            </w:tcMar>
          </w:tcPr>
          <w:p w14:paraId="457BAA28" w14:textId="77777777" w:rsidR="009A55F5" w:rsidRDefault="009A55F5" w:rsidP="00D34D1B">
            <w:r>
              <w:t>6</w:t>
            </w:r>
          </w:p>
        </w:tc>
        <w:tc>
          <w:tcPr>
            <w:tcW w:w="3220" w:type="dxa"/>
            <w:tcMar>
              <w:top w:w="0" w:type="dxa"/>
              <w:left w:w="108" w:type="dxa"/>
              <w:bottom w:w="0" w:type="dxa"/>
              <w:right w:w="108" w:type="dxa"/>
            </w:tcMar>
          </w:tcPr>
          <w:p w14:paraId="343B91FB" w14:textId="77777777" w:rsidR="009A55F5" w:rsidRDefault="009A55F5" w:rsidP="00D34D1B">
            <w:r>
              <w:t>dt_sttlmnt</w:t>
            </w:r>
          </w:p>
        </w:tc>
        <w:tc>
          <w:tcPr>
            <w:tcW w:w="2000" w:type="dxa"/>
            <w:tcMar>
              <w:top w:w="0" w:type="dxa"/>
              <w:left w:w="108" w:type="dxa"/>
              <w:bottom w:w="0" w:type="dxa"/>
              <w:right w:w="108" w:type="dxa"/>
            </w:tcMar>
          </w:tcPr>
          <w:p w14:paraId="6C5C0EAA" w14:textId="77777777" w:rsidR="009A55F5" w:rsidRDefault="009A55F5" w:rsidP="00D34D1B">
            <w:r>
              <w:t>Date</w:t>
            </w:r>
          </w:p>
        </w:tc>
        <w:tc>
          <w:tcPr>
            <w:tcW w:w="1000" w:type="dxa"/>
            <w:tcMar>
              <w:top w:w="0" w:type="dxa"/>
              <w:left w:w="108" w:type="dxa"/>
              <w:bottom w:w="0" w:type="dxa"/>
              <w:right w:w="108" w:type="dxa"/>
            </w:tcMar>
          </w:tcPr>
          <w:p w14:paraId="22AB90B6" w14:textId="77777777" w:rsidR="009A55F5" w:rsidRDefault="009A55F5" w:rsidP="00D34D1B"/>
        </w:tc>
        <w:tc>
          <w:tcPr>
            <w:tcW w:w="2820" w:type="dxa"/>
            <w:tcMar>
              <w:top w:w="0" w:type="dxa"/>
              <w:left w:w="108" w:type="dxa"/>
              <w:bottom w:w="0" w:type="dxa"/>
              <w:right w:w="108" w:type="dxa"/>
            </w:tcMar>
          </w:tcPr>
          <w:p w14:paraId="2ADB60D3" w14:textId="77777777" w:rsidR="009A55F5" w:rsidRDefault="009A55F5" w:rsidP="00D34D1B">
            <w:r>
              <w:t>date with unknown</w:t>
            </w:r>
          </w:p>
        </w:tc>
      </w:tr>
      <w:tr w:rsidR="009A55F5" w14:paraId="129E850A" w14:textId="77777777" w:rsidTr="00D34D1B">
        <w:tc>
          <w:tcPr>
            <w:tcW w:w="600" w:type="dxa"/>
            <w:tcMar>
              <w:top w:w="0" w:type="dxa"/>
              <w:left w:w="108" w:type="dxa"/>
              <w:bottom w:w="0" w:type="dxa"/>
              <w:right w:w="108" w:type="dxa"/>
            </w:tcMar>
          </w:tcPr>
          <w:p w14:paraId="4B02C753" w14:textId="77777777" w:rsidR="009A55F5" w:rsidRDefault="009A55F5" w:rsidP="00D34D1B">
            <w:r>
              <w:t>7</w:t>
            </w:r>
          </w:p>
        </w:tc>
        <w:tc>
          <w:tcPr>
            <w:tcW w:w="3220" w:type="dxa"/>
            <w:tcMar>
              <w:top w:w="0" w:type="dxa"/>
              <w:left w:w="108" w:type="dxa"/>
              <w:bottom w:w="0" w:type="dxa"/>
              <w:right w:w="108" w:type="dxa"/>
            </w:tcMar>
          </w:tcPr>
          <w:p w14:paraId="44A58A6D" w14:textId="77777777" w:rsidR="009A55F5" w:rsidRDefault="009A55F5" w:rsidP="00D34D1B">
            <w:r>
              <w:t>trnsfrrd_amnt</w:t>
            </w:r>
          </w:p>
        </w:tc>
        <w:tc>
          <w:tcPr>
            <w:tcW w:w="2000" w:type="dxa"/>
            <w:tcMar>
              <w:top w:w="0" w:type="dxa"/>
              <w:left w:w="108" w:type="dxa"/>
              <w:bottom w:w="0" w:type="dxa"/>
              <w:right w:w="108" w:type="dxa"/>
            </w:tcMar>
          </w:tcPr>
          <w:p w14:paraId="1DBC582F" w14:textId="77777777" w:rsidR="009A55F5" w:rsidRDefault="009A55F5" w:rsidP="00D34D1B">
            <w:r>
              <w:t>Decimal (16,0)</w:t>
            </w:r>
          </w:p>
        </w:tc>
        <w:tc>
          <w:tcPr>
            <w:tcW w:w="1000" w:type="dxa"/>
            <w:tcMar>
              <w:top w:w="0" w:type="dxa"/>
              <w:left w:w="108" w:type="dxa"/>
              <w:bottom w:w="0" w:type="dxa"/>
              <w:right w:w="108" w:type="dxa"/>
            </w:tcMar>
          </w:tcPr>
          <w:p w14:paraId="5D8FBBB8" w14:textId="77777777" w:rsidR="009A55F5" w:rsidRDefault="009A55F5" w:rsidP="00D34D1B">
            <w:r>
              <w:t>16</w:t>
            </w:r>
          </w:p>
        </w:tc>
        <w:tc>
          <w:tcPr>
            <w:tcW w:w="2820" w:type="dxa"/>
            <w:tcMar>
              <w:top w:w="0" w:type="dxa"/>
              <w:left w:w="108" w:type="dxa"/>
              <w:bottom w:w="0" w:type="dxa"/>
              <w:right w:w="108" w:type="dxa"/>
            </w:tcMar>
          </w:tcPr>
          <w:p w14:paraId="6E2167F8" w14:textId="77777777" w:rsidR="009A55F5" w:rsidRPr="009A55F5" w:rsidRDefault="009A55F5" w:rsidP="00D34D1B">
            <w:pPr>
              <w:rPr>
                <w:lang w:val="en-US"/>
              </w:rPr>
            </w:pPr>
            <w:r w:rsidRPr="009A55F5">
              <w:rPr>
                <w:lang w:val="en-US"/>
              </w:rPr>
              <w:t>euro amount (non-negative) with unknown</w:t>
            </w:r>
          </w:p>
        </w:tc>
      </w:tr>
    </w:tbl>
    <w:p w14:paraId="6662927E" w14:textId="77777777" w:rsidR="009A55F5" w:rsidRDefault="009A55F5" w:rsidP="009A55F5">
      <w:pPr>
        <w:pStyle w:val="Heading3"/>
      </w:pPr>
      <w:bookmarkStart w:id="159" w:name="_Toc113370731"/>
      <w:r>
        <w:t>entity_type_delivery.csv</w:t>
      </w:r>
      <w:bookmarkEnd w:id="15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21956AD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E9ADF03" w14:textId="77777777" w:rsidR="009A55F5" w:rsidRDefault="009A55F5" w:rsidP="00D34D1B">
            <w:r>
              <w:t>#</w:t>
            </w:r>
          </w:p>
        </w:tc>
        <w:tc>
          <w:tcPr>
            <w:tcW w:w="4000" w:type="dxa"/>
            <w:tcMar>
              <w:top w:w="0" w:type="dxa"/>
              <w:left w:w="108" w:type="dxa"/>
              <w:bottom w:w="0" w:type="dxa"/>
              <w:right w:w="108" w:type="dxa"/>
            </w:tcMar>
          </w:tcPr>
          <w:p w14:paraId="466A5DDE" w14:textId="77777777" w:rsidR="009A55F5" w:rsidRDefault="009A55F5" w:rsidP="00D34D1B">
            <w:r>
              <w:t>Header</w:t>
            </w:r>
          </w:p>
        </w:tc>
        <w:tc>
          <w:tcPr>
            <w:tcW w:w="2240" w:type="dxa"/>
            <w:tcMar>
              <w:top w:w="0" w:type="dxa"/>
              <w:left w:w="108" w:type="dxa"/>
              <w:bottom w:w="0" w:type="dxa"/>
              <w:right w:w="108" w:type="dxa"/>
            </w:tcMar>
          </w:tcPr>
          <w:p w14:paraId="799FD726" w14:textId="77777777" w:rsidR="009A55F5" w:rsidRDefault="009A55F5" w:rsidP="00D34D1B">
            <w:r>
              <w:t>Data type</w:t>
            </w:r>
          </w:p>
        </w:tc>
        <w:tc>
          <w:tcPr>
            <w:tcW w:w="2800" w:type="dxa"/>
            <w:tcMar>
              <w:top w:w="0" w:type="dxa"/>
              <w:left w:w="108" w:type="dxa"/>
              <w:bottom w:w="0" w:type="dxa"/>
              <w:right w:w="108" w:type="dxa"/>
            </w:tcMar>
          </w:tcPr>
          <w:p w14:paraId="040DD447" w14:textId="77777777" w:rsidR="009A55F5" w:rsidRDefault="009A55F5" w:rsidP="00D34D1B">
            <w:r>
              <w:t>Details</w:t>
            </w:r>
          </w:p>
        </w:tc>
      </w:tr>
      <w:tr w:rsidR="009A55F5" w14:paraId="72EAFD50" w14:textId="77777777" w:rsidTr="00D34D1B">
        <w:tc>
          <w:tcPr>
            <w:tcW w:w="600" w:type="dxa"/>
            <w:tcMar>
              <w:top w:w="0" w:type="dxa"/>
              <w:left w:w="108" w:type="dxa"/>
              <w:bottom w:w="0" w:type="dxa"/>
              <w:right w:w="108" w:type="dxa"/>
            </w:tcMar>
          </w:tcPr>
          <w:p w14:paraId="7C311CD6" w14:textId="77777777" w:rsidR="009A55F5" w:rsidRDefault="009A55F5" w:rsidP="00D34D1B">
            <w:r>
              <w:t>1</w:t>
            </w:r>
          </w:p>
        </w:tc>
        <w:tc>
          <w:tcPr>
            <w:tcW w:w="4000" w:type="dxa"/>
            <w:tcMar>
              <w:top w:w="0" w:type="dxa"/>
              <w:left w:w="108" w:type="dxa"/>
              <w:bottom w:w="0" w:type="dxa"/>
              <w:right w:w="108" w:type="dxa"/>
            </w:tcMar>
          </w:tcPr>
          <w:p w14:paraId="032C3050" w14:textId="77777777" w:rsidR="009A55F5" w:rsidRPr="009A55F5" w:rsidRDefault="009A55F5" w:rsidP="00D34D1B">
            <w:pPr>
              <w:rPr>
                <w:lang w:val="en-US"/>
              </w:rPr>
            </w:pPr>
            <w:r w:rsidRPr="009A55F5">
              <w:rPr>
                <w:lang w:val="en-US"/>
              </w:rPr>
              <w:t>"reporting_agent_identifier";"reporting_reference_date";"logical_data_model_code";"entity_type_code";"checksum";"rowcount"</w:t>
            </w:r>
          </w:p>
        </w:tc>
        <w:tc>
          <w:tcPr>
            <w:tcW w:w="2240" w:type="dxa"/>
            <w:tcMar>
              <w:top w:w="0" w:type="dxa"/>
              <w:left w:w="108" w:type="dxa"/>
              <w:bottom w:w="0" w:type="dxa"/>
              <w:right w:w="108" w:type="dxa"/>
            </w:tcMar>
          </w:tcPr>
          <w:p w14:paraId="51461633" w14:textId="77777777" w:rsidR="009A55F5" w:rsidRDefault="009A55F5" w:rsidP="00D34D1B">
            <w:r>
              <w:t>Alpha-numeric</w:t>
            </w:r>
          </w:p>
        </w:tc>
        <w:tc>
          <w:tcPr>
            <w:tcW w:w="2800" w:type="dxa"/>
            <w:tcMar>
              <w:top w:w="0" w:type="dxa"/>
              <w:left w:w="108" w:type="dxa"/>
              <w:bottom w:w="0" w:type="dxa"/>
              <w:right w:w="108" w:type="dxa"/>
            </w:tcMar>
          </w:tcPr>
          <w:p w14:paraId="08CE71A8"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C04EA9C"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FD8507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3A948F3" w14:textId="77777777" w:rsidR="009A55F5" w:rsidRDefault="009A55F5" w:rsidP="00D34D1B">
            <w:r>
              <w:t>#</w:t>
            </w:r>
          </w:p>
        </w:tc>
        <w:tc>
          <w:tcPr>
            <w:tcW w:w="3220" w:type="dxa"/>
            <w:tcMar>
              <w:top w:w="0" w:type="dxa"/>
              <w:left w:w="108" w:type="dxa"/>
              <w:bottom w:w="0" w:type="dxa"/>
              <w:right w:w="108" w:type="dxa"/>
            </w:tcMar>
          </w:tcPr>
          <w:p w14:paraId="306069CB" w14:textId="77777777" w:rsidR="009A55F5" w:rsidRDefault="009A55F5" w:rsidP="00D34D1B">
            <w:r>
              <w:t>Column name (attribute)</w:t>
            </w:r>
          </w:p>
        </w:tc>
        <w:tc>
          <w:tcPr>
            <w:tcW w:w="2000" w:type="dxa"/>
            <w:tcMar>
              <w:top w:w="0" w:type="dxa"/>
              <w:left w:w="108" w:type="dxa"/>
              <w:bottom w:w="0" w:type="dxa"/>
              <w:right w:w="108" w:type="dxa"/>
            </w:tcMar>
          </w:tcPr>
          <w:p w14:paraId="7DC77093" w14:textId="77777777" w:rsidR="009A55F5" w:rsidRDefault="009A55F5" w:rsidP="00D34D1B">
            <w:r>
              <w:t>Data type</w:t>
            </w:r>
          </w:p>
        </w:tc>
        <w:tc>
          <w:tcPr>
            <w:tcW w:w="1000" w:type="dxa"/>
            <w:tcMar>
              <w:top w:w="0" w:type="dxa"/>
              <w:left w:w="108" w:type="dxa"/>
              <w:bottom w:w="0" w:type="dxa"/>
              <w:right w:w="108" w:type="dxa"/>
            </w:tcMar>
          </w:tcPr>
          <w:p w14:paraId="6736C3D1" w14:textId="77777777" w:rsidR="009A55F5" w:rsidRDefault="009A55F5" w:rsidP="00D34D1B">
            <w:r>
              <w:t>Length</w:t>
            </w:r>
          </w:p>
        </w:tc>
        <w:tc>
          <w:tcPr>
            <w:tcW w:w="2820" w:type="dxa"/>
            <w:tcMar>
              <w:top w:w="0" w:type="dxa"/>
              <w:left w:w="108" w:type="dxa"/>
              <w:bottom w:w="0" w:type="dxa"/>
              <w:right w:w="108" w:type="dxa"/>
            </w:tcMar>
          </w:tcPr>
          <w:p w14:paraId="3B03120D" w14:textId="77777777" w:rsidR="009A55F5" w:rsidRDefault="009A55F5" w:rsidP="00D34D1B">
            <w:r>
              <w:t>Details</w:t>
            </w:r>
          </w:p>
        </w:tc>
      </w:tr>
      <w:tr w:rsidR="009A55F5" w14:paraId="3C288751" w14:textId="77777777" w:rsidTr="00D34D1B">
        <w:tc>
          <w:tcPr>
            <w:tcW w:w="600" w:type="dxa"/>
            <w:tcMar>
              <w:top w:w="0" w:type="dxa"/>
              <w:left w:w="108" w:type="dxa"/>
              <w:bottom w:w="0" w:type="dxa"/>
              <w:right w:w="108" w:type="dxa"/>
            </w:tcMar>
          </w:tcPr>
          <w:p w14:paraId="2894CE76" w14:textId="77777777" w:rsidR="009A55F5" w:rsidRDefault="009A55F5" w:rsidP="00D34D1B">
            <w:r>
              <w:t>1</w:t>
            </w:r>
          </w:p>
        </w:tc>
        <w:tc>
          <w:tcPr>
            <w:tcW w:w="3220" w:type="dxa"/>
            <w:tcMar>
              <w:top w:w="0" w:type="dxa"/>
              <w:left w:w="108" w:type="dxa"/>
              <w:bottom w:w="0" w:type="dxa"/>
              <w:right w:w="108" w:type="dxa"/>
            </w:tcMar>
          </w:tcPr>
          <w:p w14:paraId="6FC152DD" w14:textId="77777777" w:rsidR="009A55F5" w:rsidRDefault="009A55F5" w:rsidP="00D34D1B">
            <w:r>
              <w:t>reporting_agent_identifier</w:t>
            </w:r>
          </w:p>
        </w:tc>
        <w:tc>
          <w:tcPr>
            <w:tcW w:w="2000" w:type="dxa"/>
            <w:tcMar>
              <w:top w:w="0" w:type="dxa"/>
              <w:left w:w="108" w:type="dxa"/>
              <w:bottom w:w="0" w:type="dxa"/>
              <w:right w:w="108" w:type="dxa"/>
            </w:tcMar>
          </w:tcPr>
          <w:p w14:paraId="6694EBDB" w14:textId="77777777" w:rsidR="009A55F5" w:rsidRDefault="009A55F5" w:rsidP="00D34D1B">
            <w:r>
              <w:t>Variable characters (50)</w:t>
            </w:r>
          </w:p>
        </w:tc>
        <w:tc>
          <w:tcPr>
            <w:tcW w:w="1000" w:type="dxa"/>
            <w:tcMar>
              <w:top w:w="0" w:type="dxa"/>
              <w:left w:w="108" w:type="dxa"/>
              <w:bottom w:w="0" w:type="dxa"/>
              <w:right w:w="108" w:type="dxa"/>
            </w:tcMar>
          </w:tcPr>
          <w:p w14:paraId="7A292F42" w14:textId="77777777" w:rsidR="009A55F5" w:rsidRDefault="009A55F5" w:rsidP="00D34D1B">
            <w:r>
              <w:t>50</w:t>
            </w:r>
          </w:p>
        </w:tc>
        <w:tc>
          <w:tcPr>
            <w:tcW w:w="2820" w:type="dxa"/>
            <w:tcMar>
              <w:top w:w="0" w:type="dxa"/>
              <w:left w:w="108" w:type="dxa"/>
              <w:bottom w:w="0" w:type="dxa"/>
              <w:right w:w="108" w:type="dxa"/>
            </w:tcMar>
          </w:tcPr>
          <w:p w14:paraId="1906FD1A" w14:textId="77777777" w:rsidR="009A55F5" w:rsidRDefault="009A55F5" w:rsidP="00D34D1B">
            <w:r>
              <w:t>riad counterparty domain</w:t>
            </w:r>
          </w:p>
        </w:tc>
      </w:tr>
      <w:tr w:rsidR="009A55F5" w14:paraId="2615D39E" w14:textId="77777777" w:rsidTr="00D34D1B">
        <w:tc>
          <w:tcPr>
            <w:tcW w:w="600" w:type="dxa"/>
            <w:tcMar>
              <w:top w:w="0" w:type="dxa"/>
              <w:left w:w="108" w:type="dxa"/>
              <w:bottom w:w="0" w:type="dxa"/>
              <w:right w:w="108" w:type="dxa"/>
            </w:tcMar>
          </w:tcPr>
          <w:p w14:paraId="79DC0317" w14:textId="77777777" w:rsidR="009A55F5" w:rsidRDefault="009A55F5" w:rsidP="00D34D1B">
            <w:r>
              <w:t>2</w:t>
            </w:r>
          </w:p>
        </w:tc>
        <w:tc>
          <w:tcPr>
            <w:tcW w:w="3220" w:type="dxa"/>
            <w:tcMar>
              <w:top w:w="0" w:type="dxa"/>
              <w:left w:w="108" w:type="dxa"/>
              <w:bottom w:w="0" w:type="dxa"/>
              <w:right w:w="108" w:type="dxa"/>
            </w:tcMar>
          </w:tcPr>
          <w:p w14:paraId="086F934D" w14:textId="77777777" w:rsidR="009A55F5" w:rsidRDefault="009A55F5" w:rsidP="00D34D1B">
            <w:r>
              <w:t>reporting_reference_date</w:t>
            </w:r>
          </w:p>
        </w:tc>
        <w:tc>
          <w:tcPr>
            <w:tcW w:w="2000" w:type="dxa"/>
            <w:tcMar>
              <w:top w:w="0" w:type="dxa"/>
              <w:left w:w="108" w:type="dxa"/>
              <w:bottom w:w="0" w:type="dxa"/>
              <w:right w:w="108" w:type="dxa"/>
            </w:tcMar>
          </w:tcPr>
          <w:p w14:paraId="3B72B3E2" w14:textId="77777777" w:rsidR="009A55F5" w:rsidRDefault="009A55F5" w:rsidP="00D34D1B">
            <w:r>
              <w:t>Date</w:t>
            </w:r>
          </w:p>
        </w:tc>
        <w:tc>
          <w:tcPr>
            <w:tcW w:w="1000" w:type="dxa"/>
            <w:tcMar>
              <w:top w:w="0" w:type="dxa"/>
              <w:left w:w="108" w:type="dxa"/>
              <w:bottom w:w="0" w:type="dxa"/>
              <w:right w:w="108" w:type="dxa"/>
            </w:tcMar>
          </w:tcPr>
          <w:p w14:paraId="3A6BC6CF" w14:textId="77777777" w:rsidR="009A55F5" w:rsidRDefault="009A55F5" w:rsidP="00D34D1B"/>
        </w:tc>
        <w:tc>
          <w:tcPr>
            <w:tcW w:w="2820" w:type="dxa"/>
            <w:tcMar>
              <w:top w:w="0" w:type="dxa"/>
              <w:left w:w="108" w:type="dxa"/>
              <w:bottom w:w="0" w:type="dxa"/>
              <w:right w:w="108" w:type="dxa"/>
            </w:tcMar>
          </w:tcPr>
          <w:p w14:paraId="53B6C7A4" w14:textId="77777777" w:rsidR="009A55F5" w:rsidRDefault="009A55F5" w:rsidP="00D34D1B">
            <w:r>
              <w:t>reporting reference date</w:t>
            </w:r>
          </w:p>
        </w:tc>
      </w:tr>
      <w:tr w:rsidR="009A55F5" w14:paraId="23CC72C4" w14:textId="77777777" w:rsidTr="00D34D1B">
        <w:tc>
          <w:tcPr>
            <w:tcW w:w="600" w:type="dxa"/>
            <w:tcMar>
              <w:top w:w="0" w:type="dxa"/>
              <w:left w:w="108" w:type="dxa"/>
              <w:bottom w:w="0" w:type="dxa"/>
              <w:right w:w="108" w:type="dxa"/>
            </w:tcMar>
          </w:tcPr>
          <w:p w14:paraId="2E642399" w14:textId="77777777" w:rsidR="009A55F5" w:rsidRDefault="009A55F5" w:rsidP="00D34D1B">
            <w:r>
              <w:t>3</w:t>
            </w:r>
          </w:p>
        </w:tc>
        <w:tc>
          <w:tcPr>
            <w:tcW w:w="3220" w:type="dxa"/>
            <w:tcMar>
              <w:top w:w="0" w:type="dxa"/>
              <w:left w:w="108" w:type="dxa"/>
              <w:bottom w:w="0" w:type="dxa"/>
              <w:right w:w="108" w:type="dxa"/>
            </w:tcMar>
          </w:tcPr>
          <w:p w14:paraId="52B67E32" w14:textId="77777777" w:rsidR="009A55F5" w:rsidRDefault="009A55F5" w:rsidP="00D34D1B">
            <w:r>
              <w:t>logical_data_model_code</w:t>
            </w:r>
          </w:p>
        </w:tc>
        <w:tc>
          <w:tcPr>
            <w:tcW w:w="2000" w:type="dxa"/>
            <w:tcMar>
              <w:top w:w="0" w:type="dxa"/>
              <w:left w:w="108" w:type="dxa"/>
              <w:bottom w:w="0" w:type="dxa"/>
              <w:right w:w="108" w:type="dxa"/>
            </w:tcMar>
          </w:tcPr>
          <w:p w14:paraId="3E14274B" w14:textId="77777777" w:rsidR="009A55F5" w:rsidRDefault="009A55F5" w:rsidP="00D34D1B">
            <w:r>
              <w:t>Variable multibyte (255)</w:t>
            </w:r>
          </w:p>
        </w:tc>
        <w:tc>
          <w:tcPr>
            <w:tcW w:w="1000" w:type="dxa"/>
            <w:tcMar>
              <w:top w:w="0" w:type="dxa"/>
              <w:left w:w="108" w:type="dxa"/>
              <w:bottom w:w="0" w:type="dxa"/>
              <w:right w:w="108" w:type="dxa"/>
            </w:tcMar>
          </w:tcPr>
          <w:p w14:paraId="26344E00" w14:textId="77777777" w:rsidR="009A55F5" w:rsidRDefault="009A55F5" w:rsidP="00D34D1B">
            <w:r>
              <w:t>255</w:t>
            </w:r>
          </w:p>
        </w:tc>
        <w:tc>
          <w:tcPr>
            <w:tcW w:w="2820" w:type="dxa"/>
            <w:tcMar>
              <w:top w:w="0" w:type="dxa"/>
              <w:left w:w="108" w:type="dxa"/>
              <w:bottom w:w="0" w:type="dxa"/>
              <w:right w:w="108" w:type="dxa"/>
            </w:tcMar>
          </w:tcPr>
          <w:p w14:paraId="3FA1231A" w14:textId="77777777" w:rsidR="009A55F5" w:rsidRDefault="009A55F5" w:rsidP="00D34D1B">
            <w:r>
              <w:t>code</w:t>
            </w:r>
          </w:p>
        </w:tc>
      </w:tr>
      <w:tr w:rsidR="009A55F5" w14:paraId="589C3E85" w14:textId="77777777" w:rsidTr="00D34D1B">
        <w:tc>
          <w:tcPr>
            <w:tcW w:w="600" w:type="dxa"/>
            <w:tcMar>
              <w:top w:w="0" w:type="dxa"/>
              <w:left w:w="108" w:type="dxa"/>
              <w:bottom w:w="0" w:type="dxa"/>
              <w:right w:w="108" w:type="dxa"/>
            </w:tcMar>
          </w:tcPr>
          <w:p w14:paraId="755B8644" w14:textId="77777777" w:rsidR="009A55F5" w:rsidRDefault="009A55F5" w:rsidP="00D34D1B">
            <w:r>
              <w:t>4</w:t>
            </w:r>
          </w:p>
        </w:tc>
        <w:tc>
          <w:tcPr>
            <w:tcW w:w="3220" w:type="dxa"/>
            <w:tcMar>
              <w:top w:w="0" w:type="dxa"/>
              <w:left w:w="108" w:type="dxa"/>
              <w:bottom w:w="0" w:type="dxa"/>
              <w:right w:w="108" w:type="dxa"/>
            </w:tcMar>
          </w:tcPr>
          <w:p w14:paraId="533AE054" w14:textId="77777777" w:rsidR="009A55F5" w:rsidRDefault="009A55F5" w:rsidP="00D34D1B">
            <w:r>
              <w:t>entity_type_code</w:t>
            </w:r>
          </w:p>
        </w:tc>
        <w:tc>
          <w:tcPr>
            <w:tcW w:w="2000" w:type="dxa"/>
            <w:tcMar>
              <w:top w:w="0" w:type="dxa"/>
              <w:left w:w="108" w:type="dxa"/>
              <w:bottom w:w="0" w:type="dxa"/>
              <w:right w:w="108" w:type="dxa"/>
            </w:tcMar>
          </w:tcPr>
          <w:p w14:paraId="14BCD9A6" w14:textId="77777777" w:rsidR="009A55F5" w:rsidRDefault="009A55F5" w:rsidP="00D34D1B">
            <w:r>
              <w:t>Variable multibyte (255)</w:t>
            </w:r>
          </w:p>
        </w:tc>
        <w:tc>
          <w:tcPr>
            <w:tcW w:w="1000" w:type="dxa"/>
            <w:tcMar>
              <w:top w:w="0" w:type="dxa"/>
              <w:left w:w="108" w:type="dxa"/>
              <w:bottom w:w="0" w:type="dxa"/>
              <w:right w:w="108" w:type="dxa"/>
            </w:tcMar>
          </w:tcPr>
          <w:p w14:paraId="2BF674B2" w14:textId="77777777" w:rsidR="009A55F5" w:rsidRDefault="009A55F5" w:rsidP="00D34D1B">
            <w:r>
              <w:t>255</w:t>
            </w:r>
          </w:p>
        </w:tc>
        <w:tc>
          <w:tcPr>
            <w:tcW w:w="2820" w:type="dxa"/>
            <w:tcMar>
              <w:top w:w="0" w:type="dxa"/>
              <w:left w:w="108" w:type="dxa"/>
              <w:bottom w:w="0" w:type="dxa"/>
              <w:right w:w="108" w:type="dxa"/>
            </w:tcMar>
          </w:tcPr>
          <w:p w14:paraId="28E79DC4" w14:textId="77777777" w:rsidR="009A55F5" w:rsidRDefault="009A55F5" w:rsidP="00D34D1B">
            <w:r>
              <w:t>code</w:t>
            </w:r>
          </w:p>
        </w:tc>
      </w:tr>
      <w:tr w:rsidR="009A55F5" w14:paraId="4A448448" w14:textId="77777777" w:rsidTr="00D34D1B">
        <w:tc>
          <w:tcPr>
            <w:tcW w:w="600" w:type="dxa"/>
            <w:tcMar>
              <w:top w:w="0" w:type="dxa"/>
              <w:left w:w="108" w:type="dxa"/>
              <w:bottom w:w="0" w:type="dxa"/>
              <w:right w:w="108" w:type="dxa"/>
            </w:tcMar>
          </w:tcPr>
          <w:p w14:paraId="7D1757BE" w14:textId="77777777" w:rsidR="009A55F5" w:rsidRDefault="009A55F5" w:rsidP="00D34D1B">
            <w:r>
              <w:t>5</w:t>
            </w:r>
          </w:p>
        </w:tc>
        <w:tc>
          <w:tcPr>
            <w:tcW w:w="3220" w:type="dxa"/>
            <w:tcMar>
              <w:top w:w="0" w:type="dxa"/>
              <w:left w:w="108" w:type="dxa"/>
              <w:bottom w:w="0" w:type="dxa"/>
              <w:right w:w="108" w:type="dxa"/>
            </w:tcMar>
          </w:tcPr>
          <w:p w14:paraId="038E15A7" w14:textId="77777777" w:rsidR="009A55F5" w:rsidRDefault="009A55F5" w:rsidP="00D34D1B">
            <w:r>
              <w:t>checksum</w:t>
            </w:r>
          </w:p>
        </w:tc>
        <w:tc>
          <w:tcPr>
            <w:tcW w:w="2000" w:type="dxa"/>
            <w:tcMar>
              <w:top w:w="0" w:type="dxa"/>
              <w:left w:w="108" w:type="dxa"/>
              <w:bottom w:w="0" w:type="dxa"/>
              <w:right w:w="108" w:type="dxa"/>
            </w:tcMar>
          </w:tcPr>
          <w:p w14:paraId="7CE1646E" w14:textId="77777777" w:rsidR="009A55F5" w:rsidRDefault="009A55F5" w:rsidP="00D34D1B">
            <w:r>
              <w:t>Variable multibyte (255)</w:t>
            </w:r>
          </w:p>
        </w:tc>
        <w:tc>
          <w:tcPr>
            <w:tcW w:w="1000" w:type="dxa"/>
            <w:tcMar>
              <w:top w:w="0" w:type="dxa"/>
              <w:left w:w="108" w:type="dxa"/>
              <w:bottom w:w="0" w:type="dxa"/>
              <w:right w:w="108" w:type="dxa"/>
            </w:tcMar>
          </w:tcPr>
          <w:p w14:paraId="6DD6DC13" w14:textId="77777777" w:rsidR="009A55F5" w:rsidRDefault="009A55F5" w:rsidP="00D34D1B">
            <w:r>
              <w:t>255</w:t>
            </w:r>
          </w:p>
        </w:tc>
        <w:tc>
          <w:tcPr>
            <w:tcW w:w="2820" w:type="dxa"/>
            <w:tcMar>
              <w:top w:w="0" w:type="dxa"/>
              <w:left w:w="108" w:type="dxa"/>
              <w:bottom w:w="0" w:type="dxa"/>
              <w:right w:w="108" w:type="dxa"/>
            </w:tcMar>
          </w:tcPr>
          <w:p w14:paraId="66C5B884" w14:textId="77777777" w:rsidR="009A55F5" w:rsidRDefault="009A55F5" w:rsidP="00D34D1B">
            <w:r>
              <w:t>medium sized string</w:t>
            </w:r>
          </w:p>
        </w:tc>
      </w:tr>
      <w:tr w:rsidR="009A55F5" w14:paraId="694AD290" w14:textId="77777777" w:rsidTr="00D34D1B">
        <w:tc>
          <w:tcPr>
            <w:tcW w:w="600" w:type="dxa"/>
            <w:tcMar>
              <w:top w:w="0" w:type="dxa"/>
              <w:left w:w="108" w:type="dxa"/>
              <w:bottom w:w="0" w:type="dxa"/>
              <w:right w:w="108" w:type="dxa"/>
            </w:tcMar>
          </w:tcPr>
          <w:p w14:paraId="4193A050" w14:textId="77777777" w:rsidR="009A55F5" w:rsidRDefault="009A55F5" w:rsidP="00D34D1B">
            <w:r>
              <w:t>6</w:t>
            </w:r>
          </w:p>
        </w:tc>
        <w:tc>
          <w:tcPr>
            <w:tcW w:w="3220" w:type="dxa"/>
            <w:tcMar>
              <w:top w:w="0" w:type="dxa"/>
              <w:left w:w="108" w:type="dxa"/>
              <w:bottom w:w="0" w:type="dxa"/>
              <w:right w:w="108" w:type="dxa"/>
            </w:tcMar>
          </w:tcPr>
          <w:p w14:paraId="5779F4F4" w14:textId="77777777" w:rsidR="009A55F5" w:rsidRDefault="009A55F5" w:rsidP="00D34D1B">
            <w:r>
              <w:t>rowcount</w:t>
            </w:r>
          </w:p>
        </w:tc>
        <w:tc>
          <w:tcPr>
            <w:tcW w:w="2000" w:type="dxa"/>
            <w:tcMar>
              <w:top w:w="0" w:type="dxa"/>
              <w:left w:w="108" w:type="dxa"/>
              <w:bottom w:w="0" w:type="dxa"/>
              <w:right w:w="108" w:type="dxa"/>
            </w:tcMar>
          </w:tcPr>
          <w:p w14:paraId="7CB710F3" w14:textId="77777777" w:rsidR="009A55F5" w:rsidRDefault="009A55F5" w:rsidP="00D34D1B">
            <w:r>
              <w:t>Integer</w:t>
            </w:r>
          </w:p>
        </w:tc>
        <w:tc>
          <w:tcPr>
            <w:tcW w:w="1000" w:type="dxa"/>
            <w:tcMar>
              <w:top w:w="0" w:type="dxa"/>
              <w:left w:w="108" w:type="dxa"/>
              <w:bottom w:w="0" w:type="dxa"/>
              <w:right w:w="108" w:type="dxa"/>
            </w:tcMar>
          </w:tcPr>
          <w:p w14:paraId="16123217" w14:textId="77777777" w:rsidR="009A55F5" w:rsidRDefault="009A55F5" w:rsidP="00D34D1B"/>
        </w:tc>
        <w:tc>
          <w:tcPr>
            <w:tcW w:w="2820" w:type="dxa"/>
            <w:tcMar>
              <w:top w:w="0" w:type="dxa"/>
              <w:left w:w="108" w:type="dxa"/>
              <w:bottom w:w="0" w:type="dxa"/>
              <w:right w:w="108" w:type="dxa"/>
            </w:tcMar>
          </w:tcPr>
          <w:p w14:paraId="531860EA" w14:textId="77777777" w:rsidR="009A55F5" w:rsidRDefault="009A55F5" w:rsidP="00D34D1B"/>
        </w:tc>
      </w:tr>
    </w:tbl>
    <w:p w14:paraId="767CCB2E" w14:textId="77777777" w:rsidR="009A55F5" w:rsidRDefault="009A55F5" w:rsidP="009A55F5">
      <w:pPr>
        <w:pStyle w:val="Heading3"/>
      </w:pPr>
      <w:bookmarkStart w:id="160" w:name="_Toc113370732"/>
      <w:r>
        <w:t>financial_data.csv</w:t>
      </w:r>
      <w:bookmarkEnd w:id="16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0D07776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C8BA0FE" w14:textId="77777777" w:rsidR="009A55F5" w:rsidRDefault="009A55F5" w:rsidP="00D34D1B">
            <w:r>
              <w:t>#</w:t>
            </w:r>
          </w:p>
        </w:tc>
        <w:tc>
          <w:tcPr>
            <w:tcW w:w="4000" w:type="dxa"/>
            <w:tcMar>
              <w:top w:w="0" w:type="dxa"/>
              <w:left w:w="108" w:type="dxa"/>
              <w:bottom w:w="0" w:type="dxa"/>
              <w:right w:w="108" w:type="dxa"/>
            </w:tcMar>
          </w:tcPr>
          <w:p w14:paraId="03ABFEBA" w14:textId="77777777" w:rsidR="009A55F5" w:rsidRDefault="009A55F5" w:rsidP="00D34D1B">
            <w:r>
              <w:t>Header</w:t>
            </w:r>
          </w:p>
        </w:tc>
        <w:tc>
          <w:tcPr>
            <w:tcW w:w="2240" w:type="dxa"/>
            <w:tcMar>
              <w:top w:w="0" w:type="dxa"/>
              <w:left w:w="108" w:type="dxa"/>
              <w:bottom w:w="0" w:type="dxa"/>
              <w:right w:w="108" w:type="dxa"/>
            </w:tcMar>
          </w:tcPr>
          <w:p w14:paraId="7857DFDD" w14:textId="77777777" w:rsidR="009A55F5" w:rsidRDefault="009A55F5" w:rsidP="00D34D1B">
            <w:r>
              <w:t>Data type</w:t>
            </w:r>
          </w:p>
        </w:tc>
        <w:tc>
          <w:tcPr>
            <w:tcW w:w="2800" w:type="dxa"/>
            <w:tcMar>
              <w:top w:w="0" w:type="dxa"/>
              <w:left w:w="108" w:type="dxa"/>
              <w:bottom w:w="0" w:type="dxa"/>
              <w:right w:w="108" w:type="dxa"/>
            </w:tcMar>
          </w:tcPr>
          <w:p w14:paraId="5E340743" w14:textId="77777777" w:rsidR="009A55F5" w:rsidRDefault="009A55F5" w:rsidP="00D34D1B">
            <w:r>
              <w:t>Details</w:t>
            </w:r>
          </w:p>
        </w:tc>
      </w:tr>
      <w:tr w:rsidR="009A55F5" w14:paraId="2C5ED431" w14:textId="77777777" w:rsidTr="00D34D1B">
        <w:tc>
          <w:tcPr>
            <w:tcW w:w="600" w:type="dxa"/>
            <w:tcMar>
              <w:top w:w="0" w:type="dxa"/>
              <w:left w:w="108" w:type="dxa"/>
              <w:bottom w:w="0" w:type="dxa"/>
              <w:right w:w="108" w:type="dxa"/>
            </w:tcMar>
          </w:tcPr>
          <w:p w14:paraId="727D3B27" w14:textId="77777777" w:rsidR="009A55F5" w:rsidRDefault="009A55F5" w:rsidP="00D34D1B">
            <w:r>
              <w:t>1</w:t>
            </w:r>
          </w:p>
        </w:tc>
        <w:tc>
          <w:tcPr>
            <w:tcW w:w="4000" w:type="dxa"/>
            <w:tcMar>
              <w:top w:w="0" w:type="dxa"/>
              <w:left w:w="108" w:type="dxa"/>
              <w:bottom w:w="0" w:type="dxa"/>
              <w:right w:w="108" w:type="dxa"/>
            </w:tcMar>
          </w:tcPr>
          <w:p w14:paraId="49534DF7" w14:textId="77777777" w:rsidR="009A55F5" w:rsidRPr="009A55F5" w:rsidRDefault="009A55F5" w:rsidP="00D34D1B">
            <w:pPr>
              <w:rPr>
                <w:lang w:val="en-US"/>
              </w:rPr>
            </w:pPr>
            <w:r w:rsidRPr="009A55F5">
              <w:rPr>
                <w:lang w:val="en-US"/>
              </w:rPr>
              <w:t>"reporting_agent_identifier";"obsrvd_agnt_cd";"reporting_reference_date";"cntrct_id";"instrmnt_id";"annlsd_agrd_rt";"dt_nxt_intrst_rt_rst";"dflt_stts";"dt_dflt_stts";"otstndng_nmnl_amnt";"accrd_intrst";"securitized_instrument_indicator";"past_due_instrument_indicator"</w:t>
            </w:r>
          </w:p>
        </w:tc>
        <w:tc>
          <w:tcPr>
            <w:tcW w:w="2240" w:type="dxa"/>
            <w:tcMar>
              <w:top w:w="0" w:type="dxa"/>
              <w:left w:w="108" w:type="dxa"/>
              <w:bottom w:w="0" w:type="dxa"/>
              <w:right w:w="108" w:type="dxa"/>
            </w:tcMar>
          </w:tcPr>
          <w:p w14:paraId="1BE2CDE1" w14:textId="77777777" w:rsidR="009A55F5" w:rsidRDefault="009A55F5" w:rsidP="00D34D1B">
            <w:r>
              <w:t>Alpha-numeric</w:t>
            </w:r>
          </w:p>
        </w:tc>
        <w:tc>
          <w:tcPr>
            <w:tcW w:w="2800" w:type="dxa"/>
            <w:tcMar>
              <w:top w:w="0" w:type="dxa"/>
              <w:left w:w="108" w:type="dxa"/>
              <w:bottom w:w="0" w:type="dxa"/>
              <w:right w:w="108" w:type="dxa"/>
            </w:tcMar>
          </w:tcPr>
          <w:p w14:paraId="6700FFB6"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4CFF24EE"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6A0DC33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338A316" w14:textId="77777777" w:rsidR="009A55F5" w:rsidRDefault="009A55F5" w:rsidP="00D34D1B">
            <w:r>
              <w:t>#</w:t>
            </w:r>
          </w:p>
        </w:tc>
        <w:tc>
          <w:tcPr>
            <w:tcW w:w="3220" w:type="dxa"/>
            <w:tcMar>
              <w:top w:w="0" w:type="dxa"/>
              <w:left w:w="108" w:type="dxa"/>
              <w:bottom w:w="0" w:type="dxa"/>
              <w:right w:w="108" w:type="dxa"/>
            </w:tcMar>
          </w:tcPr>
          <w:p w14:paraId="5ED58105" w14:textId="77777777" w:rsidR="009A55F5" w:rsidRDefault="009A55F5" w:rsidP="00D34D1B">
            <w:r>
              <w:t>Column name (attribute)</w:t>
            </w:r>
          </w:p>
        </w:tc>
        <w:tc>
          <w:tcPr>
            <w:tcW w:w="2000" w:type="dxa"/>
            <w:tcMar>
              <w:top w:w="0" w:type="dxa"/>
              <w:left w:w="108" w:type="dxa"/>
              <w:bottom w:w="0" w:type="dxa"/>
              <w:right w:w="108" w:type="dxa"/>
            </w:tcMar>
          </w:tcPr>
          <w:p w14:paraId="3FC38ABD" w14:textId="77777777" w:rsidR="009A55F5" w:rsidRDefault="009A55F5" w:rsidP="00D34D1B">
            <w:r>
              <w:t>Data type</w:t>
            </w:r>
          </w:p>
        </w:tc>
        <w:tc>
          <w:tcPr>
            <w:tcW w:w="1000" w:type="dxa"/>
            <w:tcMar>
              <w:top w:w="0" w:type="dxa"/>
              <w:left w:w="108" w:type="dxa"/>
              <w:bottom w:w="0" w:type="dxa"/>
              <w:right w:w="108" w:type="dxa"/>
            </w:tcMar>
          </w:tcPr>
          <w:p w14:paraId="4BAE3A0B" w14:textId="77777777" w:rsidR="009A55F5" w:rsidRDefault="009A55F5" w:rsidP="00D34D1B">
            <w:r>
              <w:t>Length</w:t>
            </w:r>
          </w:p>
        </w:tc>
        <w:tc>
          <w:tcPr>
            <w:tcW w:w="2820" w:type="dxa"/>
            <w:tcMar>
              <w:top w:w="0" w:type="dxa"/>
              <w:left w:w="108" w:type="dxa"/>
              <w:bottom w:w="0" w:type="dxa"/>
              <w:right w:w="108" w:type="dxa"/>
            </w:tcMar>
          </w:tcPr>
          <w:p w14:paraId="75F5997A" w14:textId="77777777" w:rsidR="009A55F5" w:rsidRDefault="009A55F5" w:rsidP="00D34D1B">
            <w:r>
              <w:t>Details</w:t>
            </w:r>
          </w:p>
        </w:tc>
      </w:tr>
      <w:tr w:rsidR="009A55F5" w14:paraId="6855141D" w14:textId="77777777" w:rsidTr="00D34D1B">
        <w:tc>
          <w:tcPr>
            <w:tcW w:w="600" w:type="dxa"/>
            <w:tcMar>
              <w:top w:w="0" w:type="dxa"/>
              <w:left w:w="108" w:type="dxa"/>
              <w:bottom w:w="0" w:type="dxa"/>
              <w:right w:w="108" w:type="dxa"/>
            </w:tcMar>
          </w:tcPr>
          <w:p w14:paraId="2D073CBF" w14:textId="77777777" w:rsidR="009A55F5" w:rsidRDefault="009A55F5" w:rsidP="00D34D1B">
            <w:r>
              <w:t>1</w:t>
            </w:r>
          </w:p>
        </w:tc>
        <w:tc>
          <w:tcPr>
            <w:tcW w:w="3220" w:type="dxa"/>
            <w:tcMar>
              <w:top w:w="0" w:type="dxa"/>
              <w:left w:w="108" w:type="dxa"/>
              <w:bottom w:w="0" w:type="dxa"/>
              <w:right w:w="108" w:type="dxa"/>
            </w:tcMar>
          </w:tcPr>
          <w:p w14:paraId="09B23977" w14:textId="77777777" w:rsidR="009A55F5" w:rsidRDefault="009A55F5" w:rsidP="00D34D1B">
            <w:r>
              <w:t>reporting_agent_identifier</w:t>
            </w:r>
          </w:p>
        </w:tc>
        <w:tc>
          <w:tcPr>
            <w:tcW w:w="2000" w:type="dxa"/>
            <w:tcMar>
              <w:top w:w="0" w:type="dxa"/>
              <w:left w:w="108" w:type="dxa"/>
              <w:bottom w:w="0" w:type="dxa"/>
              <w:right w:w="108" w:type="dxa"/>
            </w:tcMar>
          </w:tcPr>
          <w:p w14:paraId="1553480D" w14:textId="77777777" w:rsidR="009A55F5" w:rsidRDefault="009A55F5" w:rsidP="00D34D1B">
            <w:r>
              <w:t>Variable characters (50)</w:t>
            </w:r>
          </w:p>
        </w:tc>
        <w:tc>
          <w:tcPr>
            <w:tcW w:w="1000" w:type="dxa"/>
            <w:tcMar>
              <w:top w:w="0" w:type="dxa"/>
              <w:left w:w="108" w:type="dxa"/>
              <w:bottom w:w="0" w:type="dxa"/>
              <w:right w:w="108" w:type="dxa"/>
            </w:tcMar>
          </w:tcPr>
          <w:p w14:paraId="36FFC894" w14:textId="77777777" w:rsidR="009A55F5" w:rsidRDefault="009A55F5" w:rsidP="00D34D1B">
            <w:r>
              <w:t>50</w:t>
            </w:r>
          </w:p>
        </w:tc>
        <w:tc>
          <w:tcPr>
            <w:tcW w:w="2820" w:type="dxa"/>
            <w:tcMar>
              <w:top w:w="0" w:type="dxa"/>
              <w:left w:w="108" w:type="dxa"/>
              <w:bottom w:w="0" w:type="dxa"/>
              <w:right w:w="108" w:type="dxa"/>
            </w:tcMar>
          </w:tcPr>
          <w:p w14:paraId="0DBEB5E7" w14:textId="77777777" w:rsidR="009A55F5" w:rsidRDefault="009A55F5" w:rsidP="00D34D1B">
            <w:r>
              <w:t>riad counterparty domain</w:t>
            </w:r>
          </w:p>
        </w:tc>
      </w:tr>
      <w:tr w:rsidR="009A55F5" w14:paraId="146A27AA" w14:textId="77777777" w:rsidTr="00D34D1B">
        <w:tc>
          <w:tcPr>
            <w:tcW w:w="600" w:type="dxa"/>
            <w:tcMar>
              <w:top w:w="0" w:type="dxa"/>
              <w:left w:w="108" w:type="dxa"/>
              <w:bottom w:w="0" w:type="dxa"/>
              <w:right w:w="108" w:type="dxa"/>
            </w:tcMar>
          </w:tcPr>
          <w:p w14:paraId="22F19B64" w14:textId="77777777" w:rsidR="009A55F5" w:rsidRDefault="009A55F5" w:rsidP="00D34D1B">
            <w:r>
              <w:t>2</w:t>
            </w:r>
          </w:p>
        </w:tc>
        <w:tc>
          <w:tcPr>
            <w:tcW w:w="3220" w:type="dxa"/>
            <w:tcMar>
              <w:top w:w="0" w:type="dxa"/>
              <w:left w:w="108" w:type="dxa"/>
              <w:bottom w:w="0" w:type="dxa"/>
              <w:right w:w="108" w:type="dxa"/>
            </w:tcMar>
          </w:tcPr>
          <w:p w14:paraId="29E312A9" w14:textId="77777777" w:rsidR="009A55F5" w:rsidRDefault="009A55F5" w:rsidP="00D34D1B">
            <w:r>
              <w:t>obsrvd_agnt_cd</w:t>
            </w:r>
          </w:p>
        </w:tc>
        <w:tc>
          <w:tcPr>
            <w:tcW w:w="2000" w:type="dxa"/>
            <w:tcMar>
              <w:top w:w="0" w:type="dxa"/>
              <w:left w:w="108" w:type="dxa"/>
              <w:bottom w:w="0" w:type="dxa"/>
              <w:right w:w="108" w:type="dxa"/>
            </w:tcMar>
          </w:tcPr>
          <w:p w14:paraId="074FB43D" w14:textId="77777777" w:rsidR="009A55F5" w:rsidRDefault="009A55F5" w:rsidP="00D34D1B">
            <w:r>
              <w:t>Variable characters (50)</w:t>
            </w:r>
          </w:p>
        </w:tc>
        <w:tc>
          <w:tcPr>
            <w:tcW w:w="1000" w:type="dxa"/>
            <w:tcMar>
              <w:top w:w="0" w:type="dxa"/>
              <w:left w:w="108" w:type="dxa"/>
              <w:bottom w:w="0" w:type="dxa"/>
              <w:right w:w="108" w:type="dxa"/>
            </w:tcMar>
          </w:tcPr>
          <w:p w14:paraId="17C24FA5" w14:textId="77777777" w:rsidR="009A55F5" w:rsidRDefault="009A55F5" w:rsidP="00D34D1B">
            <w:r>
              <w:t>50</w:t>
            </w:r>
          </w:p>
        </w:tc>
        <w:tc>
          <w:tcPr>
            <w:tcW w:w="2820" w:type="dxa"/>
            <w:tcMar>
              <w:top w:w="0" w:type="dxa"/>
              <w:left w:w="108" w:type="dxa"/>
              <w:bottom w:w="0" w:type="dxa"/>
              <w:right w:w="108" w:type="dxa"/>
            </w:tcMar>
          </w:tcPr>
          <w:p w14:paraId="14762B5C" w14:textId="77777777" w:rsidR="009A55F5" w:rsidRDefault="009A55F5" w:rsidP="00D34D1B">
            <w:r>
              <w:t>riad counterparty domain</w:t>
            </w:r>
          </w:p>
        </w:tc>
      </w:tr>
      <w:tr w:rsidR="009A55F5" w14:paraId="231279F5" w14:textId="77777777" w:rsidTr="00D34D1B">
        <w:tc>
          <w:tcPr>
            <w:tcW w:w="600" w:type="dxa"/>
            <w:tcMar>
              <w:top w:w="0" w:type="dxa"/>
              <w:left w:w="108" w:type="dxa"/>
              <w:bottom w:w="0" w:type="dxa"/>
              <w:right w:w="108" w:type="dxa"/>
            </w:tcMar>
          </w:tcPr>
          <w:p w14:paraId="478063EC" w14:textId="77777777" w:rsidR="009A55F5" w:rsidRDefault="009A55F5" w:rsidP="00D34D1B">
            <w:r>
              <w:t>3</w:t>
            </w:r>
          </w:p>
        </w:tc>
        <w:tc>
          <w:tcPr>
            <w:tcW w:w="3220" w:type="dxa"/>
            <w:tcMar>
              <w:top w:w="0" w:type="dxa"/>
              <w:left w:w="108" w:type="dxa"/>
              <w:bottom w:w="0" w:type="dxa"/>
              <w:right w:w="108" w:type="dxa"/>
            </w:tcMar>
          </w:tcPr>
          <w:p w14:paraId="2386334C" w14:textId="77777777" w:rsidR="009A55F5" w:rsidRDefault="009A55F5" w:rsidP="00D34D1B">
            <w:r>
              <w:t>reporting_reference_date</w:t>
            </w:r>
          </w:p>
        </w:tc>
        <w:tc>
          <w:tcPr>
            <w:tcW w:w="2000" w:type="dxa"/>
            <w:tcMar>
              <w:top w:w="0" w:type="dxa"/>
              <w:left w:w="108" w:type="dxa"/>
              <w:bottom w:w="0" w:type="dxa"/>
              <w:right w:w="108" w:type="dxa"/>
            </w:tcMar>
          </w:tcPr>
          <w:p w14:paraId="6E6AA6ED" w14:textId="77777777" w:rsidR="009A55F5" w:rsidRDefault="009A55F5" w:rsidP="00D34D1B">
            <w:r>
              <w:t>Date</w:t>
            </w:r>
          </w:p>
        </w:tc>
        <w:tc>
          <w:tcPr>
            <w:tcW w:w="1000" w:type="dxa"/>
            <w:tcMar>
              <w:top w:w="0" w:type="dxa"/>
              <w:left w:w="108" w:type="dxa"/>
              <w:bottom w:w="0" w:type="dxa"/>
              <w:right w:w="108" w:type="dxa"/>
            </w:tcMar>
          </w:tcPr>
          <w:p w14:paraId="0C92B468" w14:textId="77777777" w:rsidR="009A55F5" w:rsidRDefault="009A55F5" w:rsidP="00D34D1B"/>
        </w:tc>
        <w:tc>
          <w:tcPr>
            <w:tcW w:w="2820" w:type="dxa"/>
            <w:tcMar>
              <w:top w:w="0" w:type="dxa"/>
              <w:left w:w="108" w:type="dxa"/>
              <w:bottom w:w="0" w:type="dxa"/>
              <w:right w:w="108" w:type="dxa"/>
            </w:tcMar>
          </w:tcPr>
          <w:p w14:paraId="731FB93E" w14:textId="77777777" w:rsidR="009A55F5" w:rsidRDefault="009A55F5" w:rsidP="00D34D1B">
            <w:r>
              <w:t>reporting reference date</w:t>
            </w:r>
          </w:p>
        </w:tc>
      </w:tr>
      <w:tr w:rsidR="009A55F5" w14:paraId="3F995B55" w14:textId="77777777" w:rsidTr="00D34D1B">
        <w:tc>
          <w:tcPr>
            <w:tcW w:w="600" w:type="dxa"/>
            <w:tcMar>
              <w:top w:w="0" w:type="dxa"/>
              <w:left w:w="108" w:type="dxa"/>
              <w:bottom w:w="0" w:type="dxa"/>
              <w:right w:w="108" w:type="dxa"/>
            </w:tcMar>
          </w:tcPr>
          <w:p w14:paraId="16DD7E5A" w14:textId="77777777" w:rsidR="009A55F5" w:rsidRDefault="009A55F5" w:rsidP="00D34D1B">
            <w:r>
              <w:t>4</w:t>
            </w:r>
          </w:p>
        </w:tc>
        <w:tc>
          <w:tcPr>
            <w:tcW w:w="3220" w:type="dxa"/>
            <w:tcMar>
              <w:top w:w="0" w:type="dxa"/>
              <w:left w:w="108" w:type="dxa"/>
              <w:bottom w:w="0" w:type="dxa"/>
              <w:right w:w="108" w:type="dxa"/>
            </w:tcMar>
          </w:tcPr>
          <w:p w14:paraId="4A450E13" w14:textId="77777777" w:rsidR="009A55F5" w:rsidRDefault="009A55F5" w:rsidP="00D34D1B">
            <w:r>
              <w:t>cntrct_id</w:t>
            </w:r>
          </w:p>
        </w:tc>
        <w:tc>
          <w:tcPr>
            <w:tcW w:w="2000" w:type="dxa"/>
            <w:tcMar>
              <w:top w:w="0" w:type="dxa"/>
              <w:left w:w="108" w:type="dxa"/>
              <w:bottom w:w="0" w:type="dxa"/>
              <w:right w:w="108" w:type="dxa"/>
            </w:tcMar>
          </w:tcPr>
          <w:p w14:paraId="5639BE66" w14:textId="77777777" w:rsidR="009A55F5" w:rsidRDefault="009A55F5" w:rsidP="00D34D1B">
            <w:r>
              <w:t>Variable characters (60)</w:t>
            </w:r>
          </w:p>
        </w:tc>
        <w:tc>
          <w:tcPr>
            <w:tcW w:w="1000" w:type="dxa"/>
            <w:tcMar>
              <w:top w:w="0" w:type="dxa"/>
              <w:left w:w="108" w:type="dxa"/>
              <w:bottom w:w="0" w:type="dxa"/>
              <w:right w:w="108" w:type="dxa"/>
            </w:tcMar>
          </w:tcPr>
          <w:p w14:paraId="004A448C" w14:textId="77777777" w:rsidR="009A55F5" w:rsidRDefault="009A55F5" w:rsidP="00D34D1B">
            <w:r>
              <w:t>60</w:t>
            </w:r>
          </w:p>
        </w:tc>
        <w:tc>
          <w:tcPr>
            <w:tcW w:w="2820" w:type="dxa"/>
            <w:tcMar>
              <w:top w:w="0" w:type="dxa"/>
              <w:left w:w="108" w:type="dxa"/>
              <w:bottom w:w="0" w:type="dxa"/>
              <w:right w:w="108" w:type="dxa"/>
            </w:tcMar>
          </w:tcPr>
          <w:p w14:paraId="3C345B24" w14:textId="77777777" w:rsidR="009A55F5" w:rsidRDefault="009A55F5" w:rsidP="00D34D1B">
            <w:r>
              <w:t>identifier domain</w:t>
            </w:r>
          </w:p>
        </w:tc>
      </w:tr>
      <w:tr w:rsidR="009A55F5" w14:paraId="0C661DE2" w14:textId="77777777" w:rsidTr="00D34D1B">
        <w:tc>
          <w:tcPr>
            <w:tcW w:w="600" w:type="dxa"/>
            <w:tcMar>
              <w:top w:w="0" w:type="dxa"/>
              <w:left w:w="108" w:type="dxa"/>
              <w:bottom w:w="0" w:type="dxa"/>
              <w:right w:w="108" w:type="dxa"/>
            </w:tcMar>
          </w:tcPr>
          <w:p w14:paraId="79519947" w14:textId="77777777" w:rsidR="009A55F5" w:rsidRDefault="009A55F5" w:rsidP="00D34D1B">
            <w:r>
              <w:t>5</w:t>
            </w:r>
          </w:p>
        </w:tc>
        <w:tc>
          <w:tcPr>
            <w:tcW w:w="3220" w:type="dxa"/>
            <w:tcMar>
              <w:top w:w="0" w:type="dxa"/>
              <w:left w:w="108" w:type="dxa"/>
              <w:bottom w:w="0" w:type="dxa"/>
              <w:right w:w="108" w:type="dxa"/>
            </w:tcMar>
          </w:tcPr>
          <w:p w14:paraId="4A722AFC" w14:textId="77777777" w:rsidR="009A55F5" w:rsidRDefault="009A55F5" w:rsidP="00D34D1B">
            <w:r>
              <w:t>instrmnt_id</w:t>
            </w:r>
          </w:p>
        </w:tc>
        <w:tc>
          <w:tcPr>
            <w:tcW w:w="2000" w:type="dxa"/>
            <w:tcMar>
              <w:top w:w="0" w:type="dxa"/>
              <w:left w:w="108" w:type="dxa"/>
              <w:bottom w:w="0" w:type="dxa"/>
              <w:right w:w="108" w:type="dxa"/>
            </w:tcMar>
          </w:tcPr>
          <w:p w14:paraId="18E7D87F" w14:textId="77777777" w:rsidR="009A55F5" w:rsidRDefault="009A55F5" w:rsidP="00D34D1B">
            <w:r>
              <w:t>Variable characters (60)</w:t>
            </w:r>
          </w:p>
        </w:tc>
        <w:tc>
          <w:tcPr>
            <w:tcW w:w="1000" w:type="dxa"/>
            <w:tcMar>
              <w:top w:w="0" w:type="dxa"/>
              <w:left w:w="108" w:type="dxa"/>
              <w:bottom w:w="0" w:type="dxa"/>
              <w:right w:w="108" w:type="dxa"/>
            </w:tcMar>
          </w:tcPr>
          <w:p w14:paraId="1169368A" w14:textId="77777777" w:rsidR="009A55F5" w:rsidRDefault="009A55F5" w:rsidP="00D34D1B">
            <w:r>
              <w:t>60</w:t>
            </w:r>
          </w:p>
        </w:tc>
        <w:tc>
          <w:tcPr>
            <w:tcW w:w="2820" w:type="dxa"/>
            <w:tcMar>
              <w:top w:w="0" w:type="dxa"/>
              <w:left w:w="108" w:type="dxa"/>
              <w:bottom w:w="0" w:type="dxa"/>
              <w:right w:w="108" w:type="dxa"/>
            </w:tcMar>
          </w:tcPr>
          <w:p w14:paraId="0C5DFAAB" w14:textId="77777777" w:rsidR="009A55F5" w:rsidRDefault="009A55F5" w:rsidP="00D34D1B">
            <w:r>
              <w:t>identifier domain</w:t>
            </w:r>
          </w:p>
        </w:tc>
      </w:tr>
      <w:tr w:rsidR="009A55F5" w14:paraId="4F7CB447" w14:textId="77777777" w:rsidTr="00D34D1B">
        <w:tc>
          <w:tcPr>
            <w:tcW w:w="600" w:type="dxa"/>
            <w:tcMar>
              <w:top w:w="0" w:type="dxa"/>
              <w:left w:w="108" w:type="dxa"/>
              <w:bottom w:w="0" w:type="dxa"/>
              <w:right w:w="108" w:type="dxa"/>
            </w:tcMar>
          </w:tcPr>
          <w:p w14:paraId="44951D93" w14:textId="77777777" w:rsidR="009A55F5" w:rsidRDefault="009A55F5" w:rsidP="00D34D1B">
            <w:r>
              <w:t>6</w:t>
            </w:r>
          </w:p>
        </w:tc>
        <w:tc>
          <w:tcPr>
            <w:tcW w:w="3220" w:type="dxa"/>
            <w:tcMar>
              <w:top w:w="0" w:type="dxa"/>
              <w:left w:w="108" w:type="dxa"/>
              <w:bottom w:w="0" w:type="dxa"/>
              <w:right w:w="108" w:type="dxa"/>
            </w:tcMar>
          </w:tcPr>
          <w:p w14:paraId="279C6C44" w14:textId="77777777" w:rsidR="009A55F5" w:rsidRDefault="009A55F5" w:rsidP="00D34D1B">
            <w:r>
              <w:t>annlsd_agrd_rt</w:t>
            </w:r>
          </w:p>
        </w:tc>
        <w:tc>
          <w:tcPr>
            <w:tcW w:w="2000" w:type="dxa"/>
            <w:tcMar>
              <w:top w:w="0" w:type="dxa"/>
              <w:left w:w="108" w:type="dxa"/>
              <w:bottom w:w="0" w:type="dxa"/>
              <w:right w:w="108" w:type="dxa"/>
            </w:tcMar>
          </w:tcPr>
          <w:p w14:paraId="36F23AB4" w14:textId="77777777" w:rsidR="009A55F5" w:rsidRDefault="009A55F5" w:rsidP="00D34D1B">
            <w:r>
              <w:t>Decimal (12,0)</w:t>
            </w:r>
          </w:p>
        </w:tc>
        <w:tc>
          <w:tcPr>
            <w:tcW w:w="1000" w:type="dxa"/>
            <w:tcMar>
              <w:top w:w="0" w:type="dxa"/>
              <w:left w:w="108" w:type="dxa"/>
              <w:bottom w:w="0" w:type="dxa"/>
              <w:right w:w="108" w:type="dxa"/>
            </w:tcMar>
          </w:tcPr>
          <w:p w14:paraId="05C2E89B" w14:textId="77777777" w:rsidR="009A55F5" w:rsidRDefault="009A55F5" w:rsidP="00D34D1B">
            <w:r>
              <w:t>12</w:t>
            </w:r>
          </w:p>
        </w:tc>
        <w:tc>
          <w:tcPr>
            <w:tcW w:w="2820" w:type="dxa"/>
            <w:tcMar>
              <w:top w:w="0" w:type="dxa"/>
              <w:left w:w="108" w:type="dxa"/>
              <w:bottom w:w="0" w:type="dxa"/>
              <w:right w:w="108" w:type="dxa"/>
            </w:tcMar>
          </w:tcPr>
          <w:p w14:paraId="2162344A" w14:textId="77777777" w:rsidR="009A55F5" w:rsidRPr="009A55F5" w:rsidRDefault="009A55F5" w:rsidP="00D34D1B">
            <w:pPr>
              <w:rPr>
                <w:lang w:val="en-US"/>
              </w:rPr>
            </w:pPr>
            <w:r w:rsidRPr="009A55F5">
              <w:rPr>
                <w:lang w:val="en-US"/>
              </w:rPr>
              <w:t>real number (positive or negative) with exclusions</w:t>
            </w:r>
          </w:p>
        </w:tc>
      </w:tr>
      <w:tr w:rsidR="009A55F5" w14:paraId="1DDE1B6F" w14:textId="77777777" w:rsidTr="00D34D1B">
        <w:tc>
          <w:tcPr>
            <w:tcW w:w="600" w:type="dxa"/>
            <w:tcMar>
              <w:top w:w="0" w:type="dxa"/>
              <w:left w:w="108" w:type="dxa"/>
              <w:bottom w:w="0" w:type="dxa"/>
              <w:right w:w="108" w:type="dxa"/>
            </w:tcMar>
          </w:tcPr>
          <w:p w14:paraId="7E1CE6E0" w14:textId="77777777" w:rsidR="009A55F5" w:rsidRDefault="009A55F5" w:rsidP="00D34D1B">
            <w:r>
              <w:t>7</w:t>
            </w:r>
          </w:p>
        </w:tc>
        <w:tc>
          <w:tcPr>
            <w:tcW w:w="3220" w:type="dxa"/>
            <w:tcMar>
              <w:top w:w="0" w:type="dxa"/>
              <w:left w:w="108" w:type="dxa"/>
              <w:bottom w:w="0" w:type="dxa"/>
              <w:right w:w="108" w:type="dxa"/>
            </w:tcMar>
          </w:tcPr>
          <w:p w14:paraId="35D20C79" w14:textId="77777777" w:rsidR="009A55F5" w:rsidRDefault="009A55F5" w:rsidP="00D34D1B">
            <w:r>
              <w:t>dt_nxt_intrst_rt_rst</w:t>
            </w:r>
          </w:p>
        </w:tc>
        <w:tc>
          <w:tcPr>
            <w:tcW w:w="2000" w:type="dxa"/>
            <w:tcMar>
              <w:top w:w="0" w:type="dxa"/>
              <w:left w:w="108" w:type="dxa"/>
              <w:bottom w:w="0" w:type="dxa"/>
              <w:right w:w="108" w:type="dxa"/>
            </w:tcMar>
          </w:tcPr>
          <w:p w14:paraId="5635436A" w14:textId="77777777" w:rsidR="009A55F5" w:rsidRDefault="009A55F5" w:rsidP="00D34D1B">
            <w:r>
              <w:t>Date</w:t>
            </w:r>
          </w:p>
        </w:tc>
        <w:tc>
          <w:tcPr>
            <w:tcW w:w="1000" w:type="dxa"/>
            <w:tcMar>
              <w:top w:w="0" w:type="dxa"/>
              <w:left w:w="108" w:type="dxa"/>
              <w:bottom w:w="0" w:type="dxa"/>
              <w:right w:w="108" w:type="dxa"/>
            </w:tcMar>
          </w:tcPr>
          <w:p w14:paraId="546821F5" w14:textId="77777777" w:rsidR="009A55F5" w:rsidRDefault="009A55F5" w:rsidP="00D34D1B"/>
        </w:tc>
        <w:tc>
          <w:tcPr>
            <w:tcW w:w="2820" w:type="dxa"/>
            <w:tcMar>
              <w:top w:w="0" w:type="dxa"/>
              <w:left w:w="108" w:type="dxa"/>
              <w:bottom w:w="0" w:type="dxa"/>
              <w:right w:w="108" w:type="dxa"/>
            </w:tcMar>
          </w:tcPr>
          <w:p w14:paraId="39EB95C9" w14:textId="77777777" w:rsidR="009A55F5" w:rsidRDefault="009A55F5" w:rsidP="00D34D1B">
            <w:r>
              <w:t>date with exclusions</w:t>
            </w:r>
          </w:p>
        </w:tc>
      </w:tr>
      <w:tr w:rsidR="009A55F5" w14:paraId="6A1EB260" w14:textId="77777777" w:rsidTr="00D34D1B">
        <w:tc>
          <w:tcPr>
            <w:tcW w:w="600" w:type="dxa"/>
            <w:tcMar>
              <w:top w:w="0" w:type="dxa"/>
              <w:left w:w="108" w:type="dxa"/>
              <w:bottom w:w="0" w:type="dxa"/>
              <w:right w:w="108" w:type="dxa"/>
            </w:tcMar>
          </w:tcPr>
          <w:p w14:paraId="6CCF3BE0" w14:textId="77777777" w:rsidR="009A55F5" w:rsidRDefault="009A55F5" w:rsidP="00D34D1B">
            <w:r>
              <w:t>8</w:t>
            </w:r>
          </w:p>
        </w:tc>
        <w:tc>
          <w:tcPr>
            <w:tcW w:w="3220" w:type="dxa"/>
            <w:tcMar>
              <w:top w:w="0" w:type="dxa"/>
              <w:left w:w="108" w:type="dxa"/>
              <w:bottom w:w="0" w:type="dxa"/>
              <w:right w:w="108" w:type="dxa"/>
            </w:tcMar>
          </w:tcPr>
          <w:p w14:paraId="6538F64F" w14:textId="77777777" w:rsidR="009A55F5" w:rsidRDefault="009A55F5" w:rsidP="00D34D1B">
            <w:r>
              <w:t>dflt_stts</w:t>
            </w:r>
          </w:p>
        </w:tc>
        <w:tc>
          <w:tcPr>
            <w:tcW w:w="2000" w:type="dxa"/>
            <w:tcMar>
              <w:top w:w="0" w:type="dxa"/>
              <w:left w:w="108" w:type="dxa"/>
              <w:bottom w:w="0" w:type="dxa"/>
              <w:right w:w="108" w:type="dxa"/>
            </w:tcMar>
          </w:tcPr>
          <w:p w14:paraId="554E314E" w14:textId="77777777" w:rsidR="009A55F5" w:rsidRDefault="009A55F5" w:rsidP="00D34D1B">
            <w:r>
              <w:t>Variable multibyte (255)</w:t>
            </w:r>
          </w:p>
        </w:tc>
        <w:tc>
          <w:tcPr>
            <w:tcW w:w="1000" w:type="dxa"/>
            <w:tcMar>
              <w:top w:w="0" w:type="dxa"/>
              <w:left w:w="108" w:type="dxa"/>
              <w:bottom w:w="0" w:type="dxa"/>
              <w:right w:w="108" w:type="dxa"/>
            </w:tcMar>
          </w:tcPr>
          <w:p w14:paraId="33C659CC" w14:textId="77777777" w:rsidR="009A55F5" w:rsidRDefault="009A55F5" w:rsidP="00D34D1B">
            <w:r>
              <w:t>255</w:t>
            </w:r>
          </w:p>
        </w:tc>
        <w:tc>
          <w:tcPr>
            <w:tcW w:w="2820" w:type="dxa"/>
            <w:tcMar>
              <w:top w:w="0" w:type="dxa"/>
              <w:left w:w="108" w:type="dxa"/>
              <w:bottom w:w="0" w:type="dxa"/>
              <w:right w:w="108" w:type="dxa"/>
            </w:tcMar>
          </w:tcPr>
          <w:p w14:paraId="5B6FC67E" w14:textId="77777777" w:rsidR="009A55F5" w:rsidRDefault="009A55F5" w:rsidP="00D34D1B">
            <w:r>
              <w:t>code</w:t>
            </w:r>
          </w:p>
        </w:tc>
      </w:tr>
      <w:tr w:rsidR="009A55F5" w14:paraId="6DADFAA6" w14:textId="77777777" w:rsidTr="00D34D1B">
        <w:tc>
          <w:tcPr>
            <w:tcW w:w="600" w:type="dxa"/>
            <w:tcMar>
              <w:top w:w="0" w:type="dxa"/>
              <w:left w:w="108" w:type="dxa"/>
              <w:bottom w:w="0" w:type="dxa"/>
              <w:right w:w="108" w:type="dxa"/>
            </w:tcMar>
          </w:tcPr>
          <w:p w14:paraId="36AE0E94" w14:textId="77777777" w:rsidR="009A55F5" w:rsidRDefault="009A55F5" w:rsidP="00D34D1B">
            <w:r>
              <w:t>9</w:t>
            </w:r>
          </w:p>
        </w:tc>
        <w:tc>
          <w:tcPr>
            <w:tcW w:w="3220" w:type="dxa"/>
            <w:tcMar>
              <w:top w:w="0" w:type="dxa"/>
              <w:left w:w="108" w:type="dxa"/>
              <w:bottom w:w="0" w:type="dxa"/>
              <w:right w:w="108" w:type="dxa"/>
            </w:tcMar>
          </w:tcPr>
          <w:p w14:paraId="4E72075A" w14:textId="77777777" w:rsidR="009A55F5" w:rsidRDefault="009A55F5" w:rsidP="00D34D1B">
            <w:r>
              <w:t>dt_dflt_stts</w:t>
            </w:r>
          </w:p>
        </w:tc>
        <w:tc>
          <w:tcPr>
            <w:tcW w:w="2000" w:type="dxa"/>
            <w:tcMar>
              <w:top w:w="0" w:type="dxa"/>
              <w:left w:w="108" w:type="dxa"/>
              <w:bottom w:w="0" w:type="dxa"/>
              <w:right w:w="108" w:type="dxa"/>
            </w:tcMar>
          </w:tcPr>
          <w:p w14:paraId="0790DB65" w14:textId="77777777" w:rsidR="009A55F5" w:rsidRDefault="009A55F5" w:rsidP="00D34D1B">
            <w:r>
              <w:t>Date</w:t>
            </w:r>
          </w:p>
        </w:tc>
        <w:tc>
          <w:tcPr>
            <w:tcW w:w="1000" w:type="dxa"/>
            <w:tcMar>
              <w:top w:w="0" w:type="dxa"/>
              <w:left w:w="108" w:type="dxa"/>
              <w:bottom w:w="0" w:type="dxa"/>
              <w:right w:w="108" w:type="dxa"/>
            </w:tcMar>
          </w:tcPr>
          <w:p w14:paraId="5B3D610B" w14:textId="77777777" w:rsidR="009A55F5" w:rsidRDefault="009A55F5" w:rsidP="00D34D1B"/>
        </w:tc>
        <w:tc>
          <w:tcPr>
            <w:tcW w:w="2820" w:type="dxa"/>
            <w:tcMar>
              <w:top w:w="0" w:type="dxa"/>
              <w:left w:w="108" w:type="dxa"/>
              <w:bottom w:w="0" w:type="dxa"/>
              <w:right w:w="108" w:type="dxa"/>
            </w:tcMar>
          </w:tcPr>
          <w:p w14:paraId="5CC0DB68" w14:textId="77777777" w:rsidR="009A55F5" w:rsidRDefault="009A55F5" w:rsidP="00D34D1B">
            <w:r>
              <w:t>date with exclusions</w:t>
            </w:r>
          </w:p>
        </w:tc>
      </w:tr>
      <w:tr w:rsidR="009A55F5" w14:paraId="48A224F5" w14:textId="77777777" w:rsidTr="00D34D1B">
        <w:tc>
          <w:tcPr>
            <w:tcW w:w="600" w:type="dxa"/>
            <w:tcMar>
              <w:top w:w="0" w:type="dxa"/>
              <w:left w:w="108" w:type="dxa"/>
              <w:bottom w:w="0" w:type="dxa"/>
              <w:right w:w="108" w:type="dxa"/>
            </w:tcMar>
          </w:tcPr>
          <w:p w14:paraId="4675924A" w14:textId="77777777" w:rsidR="009A55F5" w:rsidRDefault="009A55F5" w:rsidP="00D34D1B">
            <w:r>
              <w:t>10</w:t>
            </w:r>
          </w:p>
        </w:tc>
        <w:tc>
          <w:tcPr>
            <w:tcW w:w="3220" w:type="dxa"/>
            <w:tcMar>
              <w:top w:w="0" w:type="dxa"/>
              <w:left w:w="108" w:type="dxa"/>
              <w:bottom w:w="0" w:type="dxa"/>
              <w:right w:w="108" w:type="dxa"/>
            </w:tcMar>
          </w:tcPr>
          <w:p w14:paraId="2779EE96" w14:textId="77777777" w:rsidR="009A55F5" w:rsidRDefault="009A55F5" w:rsidP="00D34D1B">
            <w:r>
              <w:t>otstndng_nmnl_amnt</w:t>
            </w:r>
          </w:p>
        </w:tc>
        <w:tc>
          <w:tcPr>
            <w:tcW w:w="2000" w:type="dxa"/>
            <w:tcMar>
              <w:top w:w="0" w:type="dxa"/>
              <w:left w:w="108" w:type="dxa"/>
              <w:bottom w:w="0" w:type="dxa"/>
              <w:right w:w="108" w:type="dxa"/>
            </w:tcMar>
          </w:tcPr>
          <w:p w14:paraId="0BC2B1D5" w14:textId="77777777" w:rsidR="009A55F5" w:rsidRDefault="009A55F5" w:rsidP="00D34D1B">
            <w:r>
              <w:t>Decimal (16,0)</w:t>
            </w:r>
          </w:p>
        </w:tc>
        <w:tc>
          <w:tcPr>
            <w:tcW w:w="1000" w:type="dxa"/>
            <w:tcMar>
              <w:top w:w="0" w:type="dxa"/>
              <w:left w:w="108" w:type="dxa"/>
              <w:bottom w:w="0" w:type="dxa"/>
              <w:right w:w="108" w:type="dxa"/>
            </w:tcMar>
          </w:tcPr>
          <w:p w14:paraId="472CFAD7" w14:textId="77777777" w:rsidR="009A55F5" w:rsidRDefault="009A55F5" w:rsidP="00D34D1B">
            <w:r>
              <w:t>16</w:t>
            </w:r>
          </w:p>
        </w:tc>
        <w:tc>
          <w:tcPr>
            <w:tcW w:w="2820" w:type="dxa"/>
            <w:tcMar>
              <w:top w:w="0" w:type="dxa"/>
              <w:left w:w="108" w:type="dxa"/>
              <w:bottom w:w="0" w:type="dxa"/>
              <w:right w:w="108" w:type="dxa"/>
            </w:tcMar>
          </w:tcPr>
          <w:p w14:paraId="239FE85E" w14:textId="77777777" w:rsidR="009A55F5" w:rsidRPr="009A55F5" w:rsidRDefault="009A55F5" w:rsidP="00D34D1B">
            <w:pPr>
              <w:rPr>
                <w:lang w:val="en-US"/>
              </w:rPr>
            </w:pPr>
            <w:r w:rsidRPr="009A55F5">
              <w:rPr>
                <w:lang w:val="en-US"/>
              </w:rPr>
              <w:t>euro amount (non-negative) with unknown</w:t>
            </w:r>
          </w:p>
        </w:tc>
      </w:tr>
      <w:tr w:rsidR="009A55F5" w14:paraId="018F3C82" w14:textId="77777777" w:rsidTr="00D34D1B">
        <w:tc>
          <w:tcPr>
            <w:tcW w:w="600" w:type="dxa"/>
            <w:tcMar>
              <w:top w:w="0" w:type="dxa"/>
              <w:left w:w="108" w:type="dxa"/>
              <w:bottom w:w="0" w:type="dxa"/>
              <w:right w:w="108" w:type="dxa"/>
            </w:tcMar>
          </w:tcPr>
          <w:p w14:paraId="0F70976F" w14:textId="77777777" w:rsidR="009A55F5" w:rsidRDefault="009A55F5" w:rsidP="00D34D1B">
            <w:r>
              <w:t>11</w:t>
            </w:r>
          </w:p>
        </w:tc>
        <w:tc>
          <w:tcPr>
            <w:tcW w:w="3220" w:type="dxa"/>
            <w:tcMar>
              <w:top w:w="0" w:type="dxa"/>
              <w:left w:w="108" w:type="dxa"/>
              <w:bottom w:w="0" w:type="dxa"/>
              <w:right w:w="108" w:type="dxa"/>
            </w:tcMar>
          </w:tcPr>
          <w:p w14:paraId="6D6E3B4A" w14:textId="77777777" w:rsidR="009A55F5" w:rsidRDefault="009A55F5" w:rsidP="00D34D1B">
            <w:r>
              <w:t>accrd_intrst</w:t>
            </w:r>
          </w:p>
        </w:tc>
        <w:tc>
          <w:tcPr>
            <w:tcW w:w="2000" w:type="dxa"/>
            <w:tcMar>
              <w:top w:w="0" w:type="dxa"/>
              <w:left w:w="108" w:type="dxa"/>
              <w:bottom w:w="0" w:type="dxa"/>
              <w:right w:w="108" w:type="dxa"/>
            </w:tcMar>
          </w:tcPr>
          <w:p w14:paraId="38E5680A" w14:textId="77777777" w:rsidR="009A55F5" w:rsidRDefault="009A55F5" w:rsidP="00D34D1B">
            <w:r>
              <w:t>Decimal (16,0)</w:t>
            </w:r>
          </w:p>
        </w:tc>
        <w:tc>
          <w:tcPr>
            <w:tcW w:w="1000" w:type="dxa"/>
            <w:tcMar>
              <w:top w:w="0" w:type="dxa"/>
              <w:left w:w="108" w:type="dxa"/>
              <w:bottom w:w="0" w:type="dxa"/>
              <w:right w:w="108" w:type="dxa"/>
            </w:tcMar>
          </w:tcPr>
          <w:p w14:paraId="53D51FAC" w14:textId="77777777" w:rsidR="009A55F5" w:rsidRDefault="009A55F5" w:rsidP="00D34D1B">
            <w:r>
              <w:t>16</w:t>
            </w:r>
          </w:p>
        </w:tc>
        <w:tc>
          <w:tcPr>
            <w:tcW w:w="2820" w:type="dxa"/>
            <w:tcMar>
              <w:top w:w="0" w:type="dxa"/>
              <w:left w:w="108" w:type="dxa"/>
              <w:bottom w:w="0" w:type="dxa"/>
              <w:right w:w="108" w:type="dxa"/>
            </w:tcMar>
          </w:tcPr>
          <w:p w14:paraId="322CF3BC" w14:textId="77777777" w:rsidR="009A55F5" w:rsidRPr="009A55F5" w:rsidRDefault="009A55F5" w:rsidP="00D34D1B">
            <w:pPr>
              <w:rPr>
                <w:lang w:val="en-US"/>
              </w:rPr>
            </w:pPr>
            <w:r w:rsidRPr="009A55F5">
              <w:rPr>
                <w:lang w:val="en-US"/>
              </w:rPr>
              <w:t>euro amount (positive and negative) with exclusions</w:t>
            </w:r>
          </w:p>
        </w:tc>
      </w:tr>
      <w:tr w:rsidR="009A55F5" w14:paraId="6A2957B1" w14:textId="77777777" w:rsidTr="00D34D1B">
        <w:tc>
          <w:tcPr>
            <w:tcW w:w="600" w:type="dxa"/>
            <w:tcMar>
              <w:top w:w="0" w:type="dxa"/>
              <w:left w:w="108" w:type="dxa"/>
              <w:bottom w:w="0" w:type="dxa"/>
              <w:right w:w="108" w:type="dxa"/>
            </w:tcMar>
          </w:tcPr>
          <w:p w14:paraId="6F10E618" w14:textId="77777777" w:rsidR="009A55F5" w:rsidRDefault="009A55F5" w:rsidP="00D34D1B">
            <w:r>
              <w:t>12</w:t>
            </w:r>
          </w:p>
        </w:tc>
        <w:tc>
          <w:tcPr>
            <w:tcW w:w="3220" w:type="dxa"/>
            <w:tcMar>
              <w:top w:w="0" w:type="dxa"/>
              <w:left w:w="108" w:type="dxa"/>
              <w:bottom w:w="0" w:type="dxa"/>
              <w:right w:w="108" w:type="dxa"/>
            </w:tcMar>
          </w:tcPr>
          <w:p w14:paraId="765820A0" w14:textId="77777777" w:rsidR="009A55F5" w:rsidRDefault="009A55F5" w:rsidP="00D34D1B">
            <w:r>
              <w:t>securitized_instrument_indicator</w:t>
            </w:r>
          </w:p>
        </w:tc>
        <w:tc>
          <w:tcPr>
            <w:tcW w:w="2000" w:type="dxa"/>
            <w:tcMar>
              <w:top w:w="0" w:type="dxa"/>
              <w:left w:w="108" w:type="dxa"/>
              <w:bottom w:w="0" w:type="dxa"/>
              <w:right w:w="108" w:type="dxa"/>
            </w:tcMar>
          </w:tcPr>
          <w:p w14:paraId="2DE893E3" w14:textId="77777777" w:rsidR="009A55F5" w:rsidRDefault="009A55F5" w:rsidP="00D34D1B">
            <w:r>
              <w:t>Variable characters (50)</w:t>
            </w:r>
          </w:p>
        </w:tc>
        <w:tc>
          <w:tcPr>
            <w:tcW w:w="1000" w:type="dxa"/>
            <w:tcMar>
              <w:top w:w="0" w:type="dxa"/>
              <w:left w:w="108" w:type="dxa"/>
              <w:bottom w:w="0" w:type="dxa"/>
              <w:right w:w="108" w:type="dxa"/>
            </w:tcMar>
          </w:tcPr>
          <w:p w14:paraId="4E7E2562" w14:textId="77777777" w:rsidR="009A55F5" w:rsidRDefault="009A55F5" w:rsidP="00D34D1B">
            <w:r>
              <w:t>50</w:t>
            </w:r>
          </w:p>
        </w:tc>
        <w:tc>
          <w:tcPr>
            <w:tcW w:w="2820" w:type="dxa"/>
            <w:tcMar>
              <w:top w:w="0" w:type="dxa"/>
              <w:left w:w="108" w:type="dxa"/>
              <w:bottom w:w="0" w:type="dxa"/>
              <w:right w:w="108" w:type="dxa"/>
            </w:tcMar>
          </w:tcPr>
          <w:p w14:paraId="586D0A19" w14:textId="77777777" w:rsidR="009A55F5" w:rsidRDefault="009A55F5" w:rsidP="00D34D1B">
            <w:r>
              <w:t>securitisation indicator</w:t>
            </w:r>
          </w:p>
        </w:tc>
      </w:tr>
      <w:tr w:rsidR="009A55F5" w14:paraId="5575C49A" w14:textId="77777777" w:rsidTr="00D34D1B">
        <w:tc>
          <w:tcPr>
            <w:tcW w:w="600" w:type="dxa"/>
            <w:tcMar>
              <w:top w:w="0" w:type="dxa"/>
              <w:left w:w="108" w:type="dxa"/>
              <w:bottom w:w="0" w:type="dxa"/>
              <w:right w:w="108" w:type="dxa"/>
            </w:tcMar>
          </w:tcPr>
          <w:p w14:paraId="4F160FBF" w14:textId="77777777" w:rsidR="009A55F5" w:rsidRDefault="009A55F5" w:rsidP="00D34D1B">
            <w:r>
              <w:t>13</w:t>
            </w:r>
          </w:p>
        </w:tc>
        <w:tc>
          <w:tcPr>
            <w:tcW w:w="3220" w:type="dxa"/>
            <w:tcMar>
              <w:top w:w="0" w:type="dxa"/>
              <w:left w:w="108" w:type="dxa"/>
              <w:bottom w:w="0" w:type="dxa"/>
              <w:right w:w="108" w:type="dxa"/>
            </w:tcMar>
          </w:tcPr>
          <w:p w14:paraId="1C66E230" w14:textId="77777777" w:rsidR="009A55F5" w:rsidRDefault="009A55F5" w:rsidP="00D34D1B">
            <w:r>
              <w:t>past_due_instrument_indicator</w:t>
            </w:r>
          </w:p>
        </w:tc>
        <w:tc>
          <w:tcPr>
            <w:tcW w:w="2000" w:type="dxa"/>
            <w:tcMar>
              <w:top w:w="0" w:type="dxa"/>
              <w:left w:w="108" w:type="dxa"/>
              <w:bottom w:w="0" w:type="dxa"/>
              <w:right w:w="108" w:type="dxa"/>
            </w:tcMar>
          </w:tcPr>
          <w:p w14:paraId="32001013" w14:textId="77777777" w:rsidR="009A55F5" w:rsidRDefault="009A55F5" w:rsidP="00D34D1B">
            <w:r>
              <w:t>Variable characters (50)</w:t>
            </w:r>
          </w:p>
        </w:tc>
        <w:tc>
          <w:tcPr>
            <w:tcW w:w="1000" w:type="dxa"/>
            <w:tcMar>
              <w:top w:w="0" w:type="dxa"/>
              <w:left w:w="108" w:type="dxa"/>
              <w:bottom w:w="0" w:type="dxa"/>
              <w:right w:w="108" w:type="dxa"/>
            </w:tcMar>
          </w:tcPr>
          <w:p w14:paraId="47756B10" w14:textId="77777777" w:rsidR="009A55F5" w:rsidRDefault="009A55F5" w:rsidP="00D34D1B">
            <w:r>
              <w:t>50</w:t>
            </w:r>
          </w:p>
        </w:tc>
        <w:tc>
          <w:tcPr>
            <w:tcW w:w="2820" w:type="dxa"/>
            <w:tcMar>
              <w:top w:w="0" w:type="dxa"/>
              <w:left w:w="108" w:type="dxa"/>
              <w:bottom w:w="0" w:type="dxa"/>
              <w:right w:w="108" w:type="dxa"/>
            </w:tcMar>
          </w:tcPr>
          <w:p w14:paraId="7E992D8F" w14:textId="77777777" w:rsidR="009A55F5" w:rsidRDefault="009A55F5" w:rsidP="00D34D1B">
            <w:r>
              <w:t>past due instrument indicator</w:t>
            </w:r>
          </w:p>
        </w:tc>
      </w:tr>
    </w:tbl>
    <w:p w14:paraId="22043950" w14:textId="77777777" w:rsidR="009A55F5" w:rsidRDefault="009A55F5" w:rsidP="009A55F5">
      <w:pPr>
        <w:pStyle w:val="Heading3"/>
      </w:pPr>
      <w:bookmarkStart w:id="161" w:name="_Toc113370733"/>
      <w:r>
        <w:t>foreign_branch_debtor.csv</w:t>
      </w:r>
      <w:bookmarkEnd w:id="16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3110A87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7178516" w14:textId="77777777" w:rsidR="009A55F5" w:rsidRDefault="009A55F5" w:rsidP="00D34D1B">
            <w:r>
              <w:t>#</w:t>
            </w:r>
          </w:p>
        </w:tc>
        <w:tc>
          <w:tcPr>
            <w:tcW w:w="4000" w:type="dxa"/>
            <w:tcMar>
              <w:top w:w="0" w:type="dxa"/>
              <w:left w:w="108" w:type="dxa"/>
              <w:bottom w:w="0" w:type="dxa"/>
              <w:right w:w="108" w:type="dxa"/>
            </w:tcMar>
          </w:tcPr>
          <w:p w14:paraId="7C595A5B" w14:textId="77777777" w:rsidR="009A55F5" w:rsidRDefault="009A55F5" w:rsidP="00D34D1B">
            <w:r>
              <w:t>Header</w:t>
            </w:r>
          </w:p>
        </w:tc>
        <w:tc>
          <w:tcPr>
            <w:tcW w:w="2240" w:type="dxa"/>
            <w:tcMar>
              <w:top w:w="0" w:type="dxa"/>
              <w:left w:w="108" w:type="dxa"/>
              <w:bottom w:w="0" w:type="dxa"/>
              <w:right w:w="108" w:type="dxa"/>
            </w:tcMar>
          </w:tcPr>
          <w:p w14:paraId="0AEC4C33" w14:textId="77777777" w:rsidR="009A55F5" w:rsidRDefault="009A55F5" w:rsidP="00D34D1B">
            <w:r>
              <w:t>Data type</w:t>
            </w:r>
          </w:p>
        </w:tc>
        <w:tc>
          <w:tcPr>
            <w:tcW w:w="2800" w:type="dxa"/>
            <w:tcMar>
              <w:top w:w="0" w:type="dxa"/>
              <w:left w:w="108" w:type="dxa"/>
              <w:bottom w:w="0" w:type="dxa"/>
              <w:right w:w="108" w:type="dxa"/>
            </w:tcMar>
          </w:tcPr>
          <w:p w14:paraId="2633ECD0" w14:textId="77777777" w:rsidR="009A55F5" w:rsidRDefault="009A55F5" w:rsidP="00D34D1B">
            <w:r>
              <w:t>Details</w:t>
            </w:r>
          </w:p>
        </w:tc>
      </w:tr>
      <w:tr w:rsidR="009A55F5" w14:paraId="05E39D85" w14:textId="77777777" w:rsidTr="00D34D1B">
        <w:tc>
          <w:tcPr>
            <w:tcW w:w="600" w:type="dxa"/>
            <w:tcMar>
              <w:top w:w="0" w:type="dxa"/>
              <w:left w:w="108" w:type="dxa"/>
              <w:bottom w:w="0" w:type="dxa"/>
              <w:right w:w="108" w:type="dxa"/>
            </w:tcMar>
          </w:tcPr>
          <w:p w14:paraId="671B2927" w14:textId="77777777" w:rsidR="009A55F5" w:rsidRDefault="009A55F5" w:rsidP="00D34D1B">
            <w:r>
              <w:t>1</w:t>
            </w:r>
          </w:p>
        </w:tc>
        <w:tc>
          <w:tcPr>
            <w:tcW w:w="4000" w:type="dxa"/>
            <w:tcMar>
              <w:top w:w="0" w:type="dxa"/>
              <w:left w:w="108" w:type="dxa"/>
              <w:bottom w:w="0" w:type="dxa"/>
              <w:right w:w="108" w:type="dxa"/>
            </w:tcMar>
          </w:tcPr>
          <w:p w14:paraId="1806B428" w14:textId="77777777" w:rsidR="009A55F5" w:rsidRPr="009A55F5" w:rsidRDefault="009A55F5" w:rsidP="00D34D1B">
            <w:pPr>
              <w:rPr>
                <w:lang w:val="en-US"/>
              </w:rPr>
            </w:pPr>
            <w:r w:rsidRPr="009A55F5">
              <w:rPr>
                <w:lang w:val="en-US"/>
              </w:rPr>
              <w:t>"reporting_agent_identifier";"counterparty_identifier";"reporting_reference_date";"entty_rl";"head_office_undertaking_identifier"</w:t>
            </w:r>
          </w:p>
        </w:tc>
        <w:tc>
          <w:tcPr>
            <w:tcW w:w="2240" w:type="dxa"/>
            <w:tcMar>
              <w:top w:w="0" w:type="dxa"/>
              <w:left w:w="108" w:type="dxa"/>
              <w:bottom w:w="0" w:type="dxa"/>
              <w:right w:w="108" w:type="dxa"/>
            </w:tcMar>
          </w:tcPr>
          <w:p w14:paraId="543A2717" w14:textId="77777777" w:rsidR="009A55F5" w:rsidRDefault="009A55F5" w:rsidP="00D34D1B">
            <w:r>
              <w:t>Alpha-numeric</w:t>
            </w:r>
          </w:p>
        </w:tc>
        <w:tc>
          <w:tcPr>
            <w:tcW w:w="2800" w:type="dxa"/>
            <w:tcMar>
              <w:top w:w="0" w:type="dxa"/>
              <w:left w:w="108" w:type="dxa"/>
              <w:bottom w:w="0" w:type="dxa"/>
              <w:right w:w="108" w:type="dxa"/>
            </w:tcMar>
          </w:tcPr>
          <w:p w14:paraId="55FA7EE9"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81EA7E0"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F2AC9F1"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B1AE477" w14:textId="77777777" w:rsidR="009A55F5" w:rsidRDefault="009A55F5" w:rsidP="00D34D1B">
            <w:r>
              <w:t>#</w:t>
            </w:r>
          </w:p>
        </w:tc>
        <w:tc>
          <w:tcPr>
            <w:tcW w:w="3220" w:type="dxa"/>
            <w:tcMar>
              <w:top w:w="0" w:type="dxa"/>
              <w:left w:w="108" w:type="dxa"/>
              <w:bottom w:w="0" w:type="dxa"/>
              <w:right w:w="108" w:type="dxa"/>
            </w:tcMar>
          </w:tcPr>
          <w:p w14:paraId="71BB6386" w14:textId="77777777" w:rsidR="009A55F5" w:rsidRDefault="009A55F5" w:rsidP="00D34D1B">
            <w:r>
              <w:t>Column name (attribute)</w:t>
            </w:r>
          </w:p>
        </w:tc>
        <w:tc>
          <w:tcPr>
            <w:tcW w:w="2000" w:type="dxa"/>
            <w:tcMar>
              <w:top w:w="0" w:type="dxa"/>
              <w:left w:w="108" w:type="dxa"/>
              <w:bottom w:w="0" w:type="dxa"/>
              <w:right w:w="108" w:type="dxa"/>
            </w:tcMar>
          </w:tcPr>
          <w:p w14:paraId="3CE5F1A8" w14:textId="77777777" w:rsidR="009A55F5" w:rsidRDefault="009A55F5" w:rsidP="00D34D1B">
            <w:r>
              <w:t>Data type</w:t>
            </w:r>
          </w:p>
        </w:tc>
        <w:tc>
          <w:tcPr>
            <w:tcW w:w="1000" w:type="dxa"/>
            <w:tcMar>
              <w:top w:w="0" w:type="dxa"/>
              <w:left w:w="108" w:type="dxa"/>
              <w:bottom w:w="0" w:type="dxa"/>
              <w:right w:w="108" w:type="dxa"/>
            </w:tcMar>
          </w:tcPr>
          <w:p w14:paraId="5C749C1C" w14:textId="77777777" w:rsidR="009A55F5" w:rsidRDefault="009A55F5" w:rsidP="00D34D1B">
            <w:r>
              <w:t>Length</w:t>
            </w:r>
          </w:p>
        </w:tc>
        <w:tc>
          <w:tcPr>
            <w:tcW w:w="2820" w:type="dxa"/>
            <w:tcMar>
              <w:top w:w="0" w:type="dxa"/>
              <w:left w:w="108" w:type="dxa"/>
              <w:bottom w:w="0" w:type="dxa"/>
              <w:right w:w="108" w:type="dxa"/>
            </w:tcMar>
          </w:tcPr>
          <w:p w14:paraId="0095D576" w14:textId="77777777" w:rsidR="009A55F5" w:rsidRDefault="009A55F5" w:rsidP="00D34D1B">
            <w:r>
              <w:t>Details</w:t>
            </w:r>
          </w:p>
        </w:tc>
      </w:tr>
      <w:tr w:rsidR="009A55F5" w14:paraId="0FF544F4" w14:textId="77777777" w:rsidTr="00D34D1B">
        <w:tc>
          <w:tcPr>
            <w:tcW w:w="600" w:type="dxa"/>
            <w:tcMar>
              <w:top w:w="0" w:type="dxa"/>
              <w:left w:w="108" w:type="dxa"/>
              <w:bottom w:w="0" w:type="dxa"/>
              <w:right w:w="108" w:type="dxa"/>
            </w:tcMar>
          </w:tcPr>
          <w:p w14:paraId="7791CD42" w14:textId="77777777" w:rsidR="009A55F5" w:rsidRDefault="009A55F5" w:rsidP="00D34D1B">
            <w:r>
              <w:t>1</w:t>
            </w:r>
          </w:p>
        </w:tc>
        <w:tc>
          <w:tcPr>
            <w:tcW w:w="3220" w:type="dxa"/>
            <w:tcMar>
              <w:top w:w="0" w:type="dxa"/>
              <w:left w:w="108" w:type="dxa"/>
              <w:bottom w:w="0" w:type="dxa"/>
              <w:right w:w="108" w:type="dxa"/>
            </w:tcMar>
          </w:tcPr>
          <w:p w14:paraId="2F7C56D9" w14:textId="77777777" w:rsidR="009A55F5" w:rsidRDefault="009A55F5" w:rsidP="00D34D1B">
            <w:r>
              <w:t>reporting_agent_identifier</w:t>
            </w:r>
          </w:p>
        </w:tc>
        <w:tc>
          <w:tcPr>
            <w:tcW w:w="2000" w:type="dxa"/>
            <w:tcMar>
              <w:top w:w="0" w:type="dxa"/>
              <w:left w:w="108" w:type="dxa"/>
              <w:bottom w:w="0" w:type="dxa"/>
              <w:right w:w="108" w:type="dxa"/>
            </w:tcMar>
          </w:tcPr>
          <w:p w14:paraId="501C9A6C" w14:textId="77777777" w:rsidR="009A55F5" w:rsidRDefault="009A55F5" w:rsidP="00D34D1B">
            <w:r>
              <w:t>Variable characters (50)</w:t>
            </w:r>
          </w:p>
        </w:tc>
        <w:tc>
          <w:tcPr>
            <w:tcW w:w="1000" w:type="dxa"/>
            <w:tcMar>
              <w:top w:w="0" w:type="dxa"/>
              <w:left w:w="108" w:type="dxa"/>
              <w:bottom w:w="0" w:type="dxa"/>
              <w:right w:w="108" w:type="dxa"/>
            </w:tcMar>
          </w:tcPr>
          <w:p w14:paraId="745D0808" w14:textId="77777777" w:rsidR="009A55F5" w:rsidRDefault="009A55F5" w:rsidP="00D34D1B">
            <w:r>
              <w:t>50</w:t>
            </w:r>
          </w:p>
        </w:tc>
        <w:tc>
          <w:tcPr>
            <w:tcW w:w="2820" w:type="dxa"/>
            <w:tcMar>
              <w:top w:w="0" w:type="dxa"/>
              <w:left w:w="108" w:type="dxa"/>
              <w:bottom w:w="0" w:type="dxa"/>
              <w:right w:w="108" w:type="dxa"/>
            </w:tcMar>
          </w:tcPr>
          <w:p w14:paraId="300A2334" w14:textId="77777777" w:rsidR="009A55F5" w:rsidRDefault="009A55F5" w:rsidP="00D34D1B">
            <w:r>
              <w:t>riad counterparty domain</w:t>
            </w:r>
          </w:p>
        </w:tc>
      </w:tr>
      <w:tr w:rsidR="009A55F5" w14:paraId="18D3BE8E" w14:textId="77777777" w:rsidTr="00D34D1B">
        <w:tc>
          <w:tcPr>
            <w:tcW w:w="600" w:type="dxa"/>
            <w:tcMar>
              <w:top w:w="0" w:type="dxa"/>
              <w:left w:w="108" w:type="dxa"/>
              <w:bottom w:w="0" w:type="dxa"/>
              <w:right w:w="108" w:type="dxa"/>
            </w:tcMar>
          </w:tcPr>
          <w:p w14:paraId="4F630DEB" w14:textId="77777777" w:rsidR="009A55F5" w:rsidRDefault="009A55F5" w:rsidP="00D34D1B">
            <w:r>
              <w:t>2</w:t>
            </w:r>
          </w:p>
        </w:tc>
        <w:tc>
          <w:tcPr>
            <w:tcW w:w="3220" w:type="dxa"/>
            <w:tcMar>
              <w:top w:w="0" w:type="dxa"/>
              <w:left w:w="108" w:type="dxa"/>
              <w:bottom w:w="0" w:type="dxa"/>
              <w:right w:w="108" w:type="dxa"/>
            </w:tcMar>
          </w:tcPr>
          <w:p w14:paraId="2619E2F0" w14:textId="77777777" w:rsidR="009A55F5" w:rsidRDefault="009A55F5" w:rsidP="00D34D1B">
            <w:r>
              <w:t>counterparty_identifier</w:t>
            </w:r>
          </w:p>
        </w:tc>
        <w:tc>
          <w:tcPr>
            <w:tcW w:w="2000" w:type="dxa"/>
            <w:tcMar>
              <w:top w:w="0" w:type="dxa"/>
              <w:left w:w="108" w:type="dxa"/>
              <w:bottom w:w="0" w:type="dxa"/>
              <w:right w:w="108" w:type="dxa"/>
            </w:tcMar>
          </w:tcPr>
          <w:p w14:paraId="4A23E09C" w14:textId="77777777" w:rsidR="009A55F5" w:rsidRDefault="009A55F5" w:rsidP="00D34D1B">
            <w:r>
              <w:t>Variable characters (60)</w:t>
            </w:r>
          </w:p>
        </w:tc>
        <w:tc>
          <w:tcPr>
            <w:tcW w:w="1000" w:type="dxa"/>
            <w:tcMar>
              <w:top w:w="0" w:type="dxa"/>
              <w:left w:w="108" w:type="dxa"/>
              <w:bottom w:w="0" w:type="dxa"/>
              <w:right w:w="108" w:type="dxa"/>
            </w:tcMar>
          </w:tcPr>
          <w:p w14:paraId="5D6CAF31" w14:textId="77777777" w:rsidR="009A55F5" w:rsidRDefault="009A55F5" w:rsidP="00D34D1B">
            <w:r>
              <w:t>60</w:t>
            </w:r>
          </w:p>
        </w:tc>
        <w:tc>
          <w:tcPr>
            <w:tcW w:w="2820" w:type="dxa"/>
            <w:tcMar>
              <w:top w:w="0" w:type="dxa"/>
              <w:left w:w="108" w:type="dxa"/>
              <w:bottom w:w="0" w:type="dxa"/>
              <w:right w:w="108" w:type="dxa"/>
            </w:tcMar>
          </w:tcPr>
          <w:p w14:paraId="2D89C192" w14:textId="77777777" w:rsidR="009A55F5" w:rsidRDefault="009A55F5" w:rsidP="00D34D1B">
            <w:r>
              <w:t>identifier domain</w:t>
            </w:r>
          </w:p>
        </w:tc>
      </w:tr>
      <w:tr w:rsidR="009A55F5" w14:paraId="2A6C18E2" w14:textId="77777777" w:rsidTr="00D34D1B">
        <w:tc>
          <w:tcPr>
            <w:tcW w:w="600" w:type="dxa"/>
            <w:tcMar>
              <w:top w:w="0" w:type="dxa"/>
              <w:left w:w="108" w:type="dxa"/>
              <w:bottom w:w="0" w:type="dxa"/>
              <w:right w:w="108" w:type="dxa"/>
            </w:tcMar>
          </w:tcPr>
          <w:p w14:paraId="0E421020" w14:textId="77777777" w:rsidR="009A55F5" w:rsidRDefault="009A55F5" w:rsidP="00D34D1B">
            <w:r>
              <w:t>3</w:t>
            </w:r>
          </w:p>
        </w:tc>
        <w:tc>
          <w:tcPr>
            <w:tcW w:w="3220" w:type="dxa"/>
            <w:tcMar>
              <w:top w:w="0" w:type="dxa"/>
              <w:left w:w="108" w:type="dxa"/>
              <w:bottom w:w="0" w:type="dxa"/>
              <w:right w:w="108" w:type="dxa"/>
            </w:tcMar>
          </w:tcPr>
          <w:p w14:paraId="17715A7E" w14:textId="77777777" w:rsidR="009A55F5" w:rsidRDefault="009A55F5" w:rsidP="00D34D1B">
            <w:r>
              <w:t>reporting_reference_date</w:t>
            </w:r>
          </w:p>
        </w:tc>
        <w:tc>
          <w:tcPr>
            <w:tcW w:w="2000" w:type="dxa"/>
            <w:tcMar>
              <w:top w:w="0" w:type="dxa"/>
              <w:left w:w="108" w:type="dxa"/>
              <w:bottom w:w="0" w:type="dxa"/>
              <w:right w:w="108" w:type="dxa"/>
            </w:tcMar>
          </w:tcPr>
          <w:p w14:paraId="72A95675" w14:textId="77777777" w:rsidR="009A55F5" w:rsidRDefault="009A55F5" w:rsidP="00D34D1B">
            <w:r>
              <w:t>Date</w:t>
            </w:r>
          </w:p>
        </w:tc>
        <w:tc>
          <w:tcPr>
            <w:tcW w:w="1000" w:type="dxa"/>
            <w:tcMar>
              <w:top w:w="0" w:type="dxa"/>
              <w:left w:w="108" w:type="dxa"/>
              <w:bottom w:w="0" w:type="dxa"/>
              <w:right w:w="108" w:type="dxa"/>
            </w:tcMar>
          </w:tcPr>
          <w:p w14:paraId="6566B9AB" w14:textId="77777777" w:rsidR="009A55F5" w:rsidRDefault="009A55F5" w:rsidP="00D34D1B"/>
        </w:tc>
        <w:tc>
          <w:tcPr>
            <w:tcW w:w="2820" w:type="dxa"/>
            <w:tcMar>
              <w:top w:w="0" w:type="dxa"/>
              <w:left w:w="108" w:type="dxa"/>
              <w:bottom w:w="0" w:type="dxa"/>
              <w:right w:w="108" w:type="dxa"/>
            </w:tcMar>
          </w:tcPr>
          <w:p w14:paraId="30EDB601" w14:textId="77777777" w:rsidR="009A55F5" w:rsidRDefault="009A55F5" w:rsidP="00D34D1B">
            <w:r>
              <w:t>reporting reference date</w:t>
            </w:r>
          </w:p>
        </w:tc>
      </w:tr>
      <w:tr w:rsidR="009A55F5" w14:paraId="15755A40" w14:textId="77777777" w:rsidTr="00D34D1B">
        <w:tc>
          <w:tcPr>
            <w:tcW w:w="600" w:type="dxa"/>
            <w:tcMar>
              <w:top w:w="0" w:type="dxa"/>
              <w:left w:w="108" w:type="dxa"/>
              <w:bottom w:w="0" w:type="dxa"/>
              <w:right w:w="108" w:type="dxa"/>
            </w:tcMar>
          </w:tcPr>
          <w:p w14:paraId="10036BBF" w14:textId="77777777" w:rsidR="009A55F5" w:rsidRDefault="009A55F5" w:rsidP="00D34D1B">
            <w:r>
              <w:t>4</w:t>
            </w:r>
          </w:p>
        </w:tc>
        <w:tc>
          <w:tcPr>
            <w:tcW w:w="3220" w:type="dxa"/>
            <w:tcMar>
              <w:top w:w="0" w:type="dxa"/>
              <w:left w:w="108" w:type="dxa"/>
              <w:bottom w:w="0" w:type="dxa"/>
              <w:right w:w="108" w:type="dxa"/>
            </w:tcMar>
          </w:tcPr>
          <w:p w14:paraId="6E494976" w14:textId="77777777" w:rsidR="009A55F5" w:rsidRDefault="009A55F5" w:rsidP="00D34D1B">
            <w:r>
              <w:t>entty_rl</w:t>
            </w:r>
          </w:p>
        </w:tc>
        <w:tc>
          <w:tcPr>
            <w:tcW w:w="2000" w:type="dxa"/>
            <w:tcMar>
              <w:top w:w="0" w:type="dxa"/>
              <w:left w:w="108" w:type="dxa"/>
              <w:bottom w:w="0" w:type="dxa"/>
              <w:right w:w="108" w:type="dxa"/>
            </w:tcMar>
          </w:tcPr>
          <w:p w14:paraId="0C943439" w14:textId="77777777" w:rsidR="009A55F5" w:rsidRDefault="009A55F5" w:rsidP="00D34D1B">
            <w:r>
              <w:t>Variable characters (25)</w:t>
            </w:r>
          </w:p>
        </w:tc>
        <w:tc>
          <w:tcPr>
            <w:tcW w:w="1000" w:type="dxa"/>
            <w:tcMar>
              <w:top w:w="0" w:type="dxa"/>
              <w:left w:w="108" w:type="dxa"/>
              <w:bottom w:w="0" w:type="dxa"/>
              <w:right w:w="108" w:type="dxa"/>
            </w:tcMar>
          </w:tcPr>
          <w:p w14:paraId="2CA42807" w14:textId="77777777" w:rsidR="009A55F5" w:rsidRDefault="009A55F5" w:rsidP="00D34D1B">
            <w:r>
              <w:t>25</w:t>
            </w:r>
          </w:p>
        </w:tc>
        <w:tc>
          <w:tcPr>
            <w:tcW w:w="2820" w:type="dxa"/>
            <w:tcMar>
              <w:top w:w="0" w:type="dxa"/>
              <w:left w:w="108" w:type="dxa"/>
              <w:bottom w:w="0" w:type="dxa"/>
              <w:right w:w="108" w:type="dxa"/>
            </w:tcMar>
          </w:tcPr>
          <w:p w14:paraId="30A06CA9" w14:textId="77777777" w:rsidR="009A55F5" w:rsidRDefault="009A55F5" w:rsidP="00D34D1B">
            <w:r>
              <w:t>counterparty-instrument role type</w:t>
            </w:r>
          </w:p>
        </w:tc>
      </w:tr>
      <w:tr w:rsidR="009A55F5" w14:paraId="7DC3D015" w14:textId="77777777" w:rsidTr="00D34D1B">
        <w:tc>
          <w:tcPr>
            <w:tcW w:w="600" w:type="dxa"/>
            <w:tcMar>
              <w:top w:w="0" w:type="dxa"/>
              <w:left w:w="108" w:type="dxa"/>
              <w:bottom w:w="0" w:type="dxa"/>
              <w:right w:w="108" w:type="dxa"/>
            </w:tcMar>
          </w:tcPr>
          <w:p w14:paraId="52140E55" w14:textId="77777777" w:rsidR="009A55F5" w:rsidRDefault="009A55F5" w:rsidP="00D34D1B">
            <w:r>
              <w:t>5</w:t>
            </w:r>
          </w:p>
        </w:tc>
        <w:tc>
          <w:tcPr>
            <w:tcW w:w="3220" w:type="dxa"/>
            <w:tcMar>
              <w:top w:w="0" w:type="dxa"/>
              <w:left w:w="108" w:type="dxa"/>
              <w:bottom w:w="0" w:type="dxa"/>
              <w:right w:w="108" w:type="dxa"/>
            </w:tcMar>
          </w:tcPr>
          <w:p w14:paraId="6676BED9" w14:textId="77777777" w:rsidR="009A55F5" w:rsidRDefault="009A55F5" w:rsidP="00D34D1B">
            <w:r>
              <w:t>head_office_undertaking_identifier</w:t>
            </w:r>
          </w:p>
        </w:tc>
        <w:tc>
          <w:tcPr>
            <w:tcW w:w="2000" w:type="dxa"/>
            <w:tcMar>
              <w:top w:w="0" w:type="dxa"/>
              <w:left w:w="108" w:type="dxa"/>
              <w:bottom w:w="0" w:type="dxa"/>
              <w:right w:w="108" w:type="dxa"/>
            </w:tcMar>
          </w:tcPr>
          <w:p w14:paraId="74848137" w14:textId="77777777" w:rsidR="009A55F5" w:rsidRDefault="009A55F5" w:rsidP="00D34D1B">
            <w:r>
              <w:t>Variable characters (60)</w:t>
            </w:r>
          </w:p>
        </w:tc>
        <w:tc>
          <w:tcPr>
            <w:tcW w:w="1000" w:type="dxa"/>
            <w:tcMar>
              <w:top w:w="0" w:type="dxa"/>
              <w:left w:w="108" w:type="dxa"/>
              <w:bottom w:w="0" w:type="dxa"/>
              <w:right w:w="108" w:type="dxa"/>
            </w:tcMar>
          </w:tcPr>
          <w:p w14:paraId="1A5E1AE3" w14:textId="77777777" w:rsidR="009A55F5" w:rsidRDefault="009A55F5" w:rsidP="00D34D1B">
            <w:r>
              <w:t>60</w:t>
            </w:r>
          </w:p>
        </w:tc>
        <w:tc>
          <w:tcPr>
            <w:tcW w:w="2820" w:type="dxa"/>
            <w:tcMar>
              <w:top w:w="0" w:type="dxa"/>
              <w:left w:w="108" w:type="dxa"/>
              <w:bottom w:w="0" w:type="dxa"/>
              <w:right w:w="108" w:type="dxa"/>
            </w:tcMar>
          </w:tcPr>
          <w:p w14:paraId="273A2C57" w14:textId="77777777" w:rsidR="009A55F5" w:rsidRDefault="009A55F5" w:rsidP="00D34D1B">
            <w:r>
              <w:t>identifier domain</w:t>
            </w:r>
          </w:p>
        </w:tc>
      </w:tr>
    </w:tbl>
    <w:p w14:paraId="5C12A499" w14:textId="77777777" w:rsidR="009A55F5" w:rsidRDefault="009A55F5" w:rsidP="009A55F5">
      <w:pPr>
        <w:pStyle w:val="Heading3"/>
      </w:pPr>
      <w:bookmarkStart w:id="162" w:name="_Toc113370734"/>
      <w:r>
        <w:t>foreign_branch_protection_provider.csv</w:t>
      </w:r>
      <w:bookmarkEnd w:id="16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EBD721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2415BDF" w14:textId="77777777" w:rsidR="009A55F5" w:rsidRDefault="009A55F5" w:rsidP="00D34D1B">
            <w:r>
              <w:t>#</w:t>
            </w:r>
          </w:p>
        </w:tc>
        <w:tc>
          <w:tcPr>
            <w:tcW w:w="4000" w:type="dxa"/>
            <w:tcMar>
              <w:top w:w="0" w:type="dxa"/>
              <w:left w:w="108" w:type="dxa"/>
              <w:bottom w:w="0" w:type="dxa"/>
              <w:right w:w="108" w:type="dxa"/>
            </w:tcMar>
          </w:tcPr>
          <w:p w14:paraId="306E4F22" w14:textId="77777777" w:rsidR="009A55F5" w:rsidRDefault="009A55F5" w:rsidP="00D34D1B">
            <w:r>
              <w:t>Header</w:t>
            </w:r>
          </w:p>
        </w:tc>
        <w:tc>
          <w:tcPr>
            <w:tcW w:w="2240" w:type="dxa"/>
            <w:tcMar>
              <w:top w:w="0" w:type="dxa"/>
              <w:left w:w="108" w:type="dxa"/>
              <w:bottom w:w="0" w:type="dxa"/>
              <w:right w:w="108" w:type="dxa"/>
            </w:tcMar>
          </w:tcPr>
          <w:p w14:paraId="12DE8C05" w14:textId="77777777" w:rsidR="009A55F5" w:rsidRDefault="009A55F5" w:rsidP="00D34D1B">
            <w:r>
              <w:t>Data type</w:t>
            </w:r>
          </w:p>
        </w:tc>
        <w:tc>
          <w:tcPr>
            <w:tcW w:w="2800" w:type="dxa"/>
            <w:tcMar>
              <w:top w:w="0" w:type="dxa"/>
              <w:left w:w="108" w:type="dxa"/>
              <w:bottom w:w="0" w:type="dxa"/>
              <w:right w:w="108" w:type="dxa"/>
            </w:tcMar>
          </w:tcPr>
          <w:p w14:paraId="7EAE45EC" w14:textId="77777777" w:rsidR="009A55F5" w:rsidRDefault="009A55F5" w:rsidP="00D34D1B">
            <w:r>
              <w:t>Details</w:t>
            </w:r>
          </w:p>
        </w:tc>
      </w:tr>
      <w:tr w:rsidR="009A55F5" w14:paraId="12080AEA" w14:textId="77777777" w:rsidTr="00D34D1B">
        <w:tc>
          <w:tcPr>
            <w:tcW w:w="600" w:type="dxa"/>
            <w:tcMar>
              <w:top w:w="0" w:type="dxa"/>
              <w:left w:w="108" w:type="dxa"/>
              <w:bottom w:w="0" w:type="dxa"/>
              <w:right w:w="108" w:type="dxa"/>
            </w:tcMar>
          </w:tcPr>
          <w:p w14:paraId="44CE7981" w14:textId="77777777" w:rsidR="009A55F5" w:rsidRDefault="009A55F5" w:rsidP="00D34D1B">
            <w:r>
              <w:t>1</w:t>
            </w:r>
          </w:p>
        </w:tc>
        <w:tc>
          <w:tcPr>
            <w:tcW w:w="4000" w:type="dxa"/>
            <w:tcMar>
              <w:top w:w="0" w:type="dxa"/>
              <w:left w:w="108" w:type="dxa"/>
              <w:bottom w:w="0" w:type="dxa"/>
              <w:right w:w="108" w:type="dxa"/>
            </w:tcMar>
          </w:tcPr>
          <w:p w14:paraId="401816AA" w14:textId="77777777" w:rsidR="009A55F5" w:rsidRPr="009A55F5" w:rsidRDefault="009A55F5" w:rsidP="00D34D1B">
            <w:pPr>
              <w:rPr>
                <w:lang w:val="en-US"/>
              </w:rPr>
            </w:pPr>
            <w:r w:rsidRPr="009A55F5">
              <w:rPr>
                <w:lang w:val="en-US"/>
              </w:rPr>
              <w:t>"reporting_agent_identifier";"counterparty_identifier";"reporting_reference_date";"head_office_undertaking_identifier"</w:t>
            </w:r>
          </w:p>
        </w:tc>
        <w:tc>
          <w:tcPr>
            <w:tcW w:w="2240" w:type="dxa"/>
            <w:tcMar>
              <w:top w:w="0" w:type="dxa"/>
              <w:left w:w="108" w:type="dxa"/>
              <w:bottom w:w="0" w:type="dxa"/>
              <w:right w:w="108" w:type="dxa"/>
            </w:tcMar>
          </w:tcPr>
          <w:p w14:paraId="772A5890" w14:textId="77777777" w:rsidR="009A55F5" w:rsidRDefault="009A55F5" w:rsidP="00D34D1B">
            <w:r>
              <w:t>Alpha-numeric</w:t>
            </w:r>
          </w:p>
        </w:tc>
        <w:tc>
          <w:tcPr>
            <w:tcW w:w="2800" w:type="dxa"/>
            <w:tcMar>
              <w:top w:w="0" w:type="dxa"/>
              <w:left w:w="108" w:type="dxa"/>
              <w:bottom w:w="0" w:type="dxa"/>
              <w:right w:w="108" w:type="dxa"/>
            </w:tcMar>
          </w:tcPr>
          <w:p w14:paraId="2E94803A"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9975E51"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576F986"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F0A22D1" w14:textId="77777777" w:rsidR="009A55F5" w:rsidRDefault="009A55F5" w:rsidP="00D34D1B">
            <w:r>
              <w:t>#</w:t>
            </w:r>
          </w:p>
        </w:tc>
        <w:tc>
          <w:tcPr>
            <w:tcW w:w="3220" w:type="dxa"/>
            <w:tcMar>
              <w:top w:w="0" w:type="dxa"/>
              <w:left w:w="108" w:type="dxa"/>
              <w:bottom w:w="0" w:type="dxa"/>
              <w:right w:w="108" w:type="dxa"/>
            </w:tcMar>
          </w:tcPr>
          <w:p w14:paraId="62E67A26" w14:textId="77777777" w:rsidR="009A55F5" w:rsidRDefault="009A55F5" w:rsidP="00D34D1B">
            <w:r>
              <w:t>Column name (attribute)</w:t>
            </w:r>
          </w:p>
        </w:tc>
        <w:tc>
          <w:tcPr>
            <w:tcW w:w="2000" w:type="dxa"/>
            <w:tcMar>
              <w:top w:w="0" w:type="dxa"/>
              <w:left w:w="108" w:type="dxa"/>
              <w:bottom w:w="0" w:type="dxa"/>
              <w:right w:w="108" w:type="dxa"/>
            </w:tcMar>
          </w:tcPr>
          <w:p w14:paraId="3EE8F5EC" w14:textId="77777777" w:rsidR="009A55F5" w:rsidRDefault="009A55F5" w:rsidP="00D34D1B">
            <w:r>
              <w:t>Data type</w:t>
            </w:r>
          </w:p>
        </w:tc>
        <w:tc>
          <w:tcPr>
            <w:tcW w:w="1000" w:type="dxa"/>
            <w:tcMar>
              <w:top w:w="0" w:type="dxa"/>
              <w:left w:w="108" w:type="dxa"/>
              <w:bottom w:w="0" w:type="dxa"/>
              <w:right w:w="108" w:type="dxa"/>
            </w:tcMar>
          </w:tcPr>
          <w:p w14:paraId="0A2F2AB7" w14:textId="77777777" w:rsidR="009A55F5" w:rsidRDefault="009A55F5" w:rsidP="00D34D1B">
            <w:r>
              <w:t>Length</w:t>
            </w:r>
          </w:p>
        </w:tc>
        <w:tc>
          <w:tcPr>
            <w:tcW w:w="2820" w:type="dxa"/>
            <w:tcMar>
              <w:top w:w="0" w:type="dxa"/>
              <w:left w:w="108" w:type="dxa"/>
              <w:bottom w:w="0" w:type="dxa"/>
              <w:right w:w="108" w:type="dxa"/>
            </w:tcMar>
          </w:tcPr>
          <w:p w14:paraId="4E866900" w14:textId="77777777" w:rsidR="009A55F5" w:rsidRDefault="009A55F5" w:rsidP="00D34D1B">
            <w:r>
              <w:t>Details</w:t>
            </w:r>
          </w:p>
        </w:tc>
      </w:tr>
      <w:tr w:rsidR="009A55F5" w14:paraId="0A725047" w14:textId="77777777" w:rsidTr="00D34D1B">
        <w:tc>
          <w:tcPr>
            <w:tcW w:w="600" w:type="dxa"/>
            <w:tcMar>
              <w:top w:w="0" w:type="dxa"/>
              <w:left w:w="108" w:type="dxa"/>
              <w:bottom w:w="0" w:type="dxa"/>
              <w:right w:w="108" w:type="dxa"/>
            </w:tcMar>
          </w:tcPr>
          <w:p w14:paraId="104F38F6" w14:textId="77777777" w:rsidR="009A55F5" w:rsidRDefault="009A55F5" w:rsidP="00D34D1B">
            <w:r>
              <w:t>1</w:t>
            </w:r>
          </w:p>
        </w:tc>
        <w:tc>
          <w:tcPr>
            <w:tcW w:w="3220" w:type="dxa"/>
            <w:tcMar>
              <w:top w:w="0" w:type="dxa"/>
              <w:left w:w="108" w:type="dxa"/>
              <w:bottom w:w="0" w:type="dxa"/>
              <w:right w:w="108" w:type="dxa"/>
            </w:tcMar>
          </w:tcPr>
          <w:p w14:paraId="4A490072" w14:textId="77777777" w:rsidR="009A55F5" w:rsidRDefault="009A55F5" w:rsidP="00D34D1B">
            <w:r>
              <w:t>reporting_agent_identifier</w:t>
            </w:r>
          </w:p>
        </w:tc>
        <w:tc>
          <w:tcPr>
            <w:tcW w:w="2000" w:type="dxa"/>
            <w:tcMar>
              <w:top w:w="0" w:type="dxa"/>
              <w:left w:w="108" w:type="dxa"/>
              <w:bottom w:w="0" w:type="dxa"/>
              <w:right w:w="108" w:type="dxa"/>
            </w:tcMar>
          </w:tcPr>
          <w:p w14:paraId="6DA2EF67" w14:textId="77777777" w:rsidR="009A55F5" w:rsidRDefault="009A55F5" w:rsidP="00D34D1B">
            <w:r>
              <w:t>Variable characters (50)</w:t>
            </w:r>
          </w:p>
        </w:tc>
        <w:tc>
          <w:tcPr>
            <w:tcW w:w="1000" w:type="dxa"/>
            <w:tcMar>
              <w:top w:w="0" w:type="dxa"/>
              <w:left w:w="108" w:type="dxa"/>
              <w:bottom w:w="0" w:type="dxa"/>
              <w:right w:w="108" w:type="dxa"/>
            </w:tcMar>
          </w:tcPr>
          <w:p w14:paraId="1EC72207" w14:textId="77777777" w:rsidR="009A55F5" w:rsidRDefault="009A55F5" w:rsidP="00D34D1B">
            <w:r>
              <w:t>50</w:t>
            </w:r>
          </w:p>
        </w:tc>
        <w:tc>
          <w:tcPr>
            <w:tcW w:w="2820" w:type="dxa"/>
            <w:tcMar>
              <w:top w:w="0" w:type="dxa"/>
              <w:left w:w="108" w:type="dxa"/>
              <w:bottom w:w="0" w:type="dxa"/>
              <w:right w:w="108" w:type="dxa"/>
            </w:tcMar>
          </w:tcPr>
          <w:p w14:paraId="587137B0" w14:textId="77777777" w:rsidR="009A55F5" w:rsidRDefault="009A55F5" w:rsidP="00D34D1B">
            <w:r>
              <w:t>riad counterparty domain</w:t>
            </w:r>
          </w:p>
        </w:tc>
      </w:tr>
      <w:tr w:rsidR="009A55F5" w14:paraId="6DFE585D" w14:textId="77777777" w:rsidTr="00D34D1B">
        <w:tc>
          <w:tcPr>
            <w:tcW w:w="600" w:type="dxa"/>
            <w:tcMar>
              <w:top w:w="0" w:type="dxa"/>
              <w:left w:w="108" w:type="dxa"/>
              <w:bottom w:w="0" w:type="dxa"/>
              <w:right w:w="108" w:type="dxa"/>
            </w:tcMar>
          </w:tcPr>
          <w:p w14:paraId="5E7E7880" w14:textId="77777777" w:rsidR="009A55F5" w:rsidRDefault="009A55F5" w:rsidP="00D34D1B">
            <w:r>
              <w:t>2</w:t>
            </w:r>
          </w:p>
        </w:tc>
        <w:tc>
          <w:tcPr>
            <w:tcW w:w="3220" w:type="dxa"/>
            <w:tcMar>
              <w:top w:w="0" w:type="dxa"/>
              <w:left w:w="108" w:type="dxa"/>
              <w:bottom w:w="0" w:type="dxa"/>
              <w:right w:w="108" w:type="dxa"/>
            </w:tcMar>
          </w:tcPr>
          <w:p w14:paraId="34E1B5FF" w14:textId="77777777" w:rsidR="009A55F5" w:rsidRDefault="009A55F5" w:rsidP="00D34D1B">
            <w:r>
              <w:t>counterparty_identifier</w:t>
            </w:r>
          </w:p>
        </w:tc>
        <w:tc>
          <w:tcPr>
            <w:tcW w:w="2000" w:type="dxa"/>
            <w:tcMar>
              <w:top w:w="0" w:type="dxa"/>
              <w:left w:w="108" w:type="dxa"/>
              <w:bottom w:w="0" w:type="dxa"/>
              <w:right w:w="108" w:type="dxa"/>
            </w:tcMar>
          </w:tcPr>
          <w:p w14:paraId="520FB5E7" w14:textId="77777777" w:rsidR="009A55F5" w:rsidRDefault="009A55F5" w:rsidP="00D34D1B">
            <w:r>
              <w:t>Variable characters (60)</w:t>
            </w:r>
          </w:p>
        </w:tc>
        <w:tc>
          <w:tcPr>
            <w:tcW w:w="1000" w:type="dxa"/>
            <w:tcMar>
              <w:top w:w="0" w:type="dxa"/>
              <w:left w:w="108" w:type="dxa"/>
              <w:bottom w:w="0" w:type="dxa"/>
              <w:right w:w="108" w:type="dxa"/>
            </w:tcMar>
          </w:tcPr>
          <w:p w14:paraId="3FC23696" w14:textId="77777777" w:rsidR="009A55F5" w:rsidRDefault="009A55F5" w:rsidP="00D34D1B">
            <w:r>
              <w:t>60</w:t>
            </w:r>
          </w:p>
        </w:tc>
        <w:tc>
          <w:tcPr>
            <w:tcW w:w="2820" w:type="dxa"/>
            <w:tcMar>
              <w:top w:w="0" w:type="dxa"/>
              <w:left w:w="108" w:type="dxa"/>
              <w:bottom w:w="0" w:type="dxa"/>
              <w:right w:w="108" w:type="dxa"/>
            </w:tcMar>
          </w:tcPr>
          <w:p w14:paraId="18B4DFE7" w14:textId="77777777" w:rsidR="009A55F5" w:rsidRDefault="009A55F5" w:rsidP="00D34D1B">
            <w:r>
              <w:t>identifier domain</w:t>
            </w:r>
          </w:p>
        </w:tc>
      </w:tr>
      <w:tr w:rsidR="009A55F5" w14:paraId="64A0F5AA" w14:textId="77777777" w:rsidTr="00D34D1B">
        <w:tc>
          <w:tcPr>
            <w:tcW w:w="600" w:type="dxa"/>
            <w:tcMar>
              <w:top w:w="0" w:type="dxa"/>
              <w:left w:w="108" w:type="dxa"/>
              <w:bottom w:w="0" w:type="dxa"/>
              <w:right w:w="108" w:type="dxa"/>
            </w:tcMar>
          </w:tcPr>
          <w:p w14:paraId="5190D182" w14:textId="77777777" w:rsidR="009A55F5" w:rsidRDefault="009A55F5" w:rsidP="00D34D1B">
            <w:r>
              <w:t>3</w:t>
            </w:r>
          </w:p>
        </w:tc>
        <w:tc>
          <w:tcPr>
            <w:tcW w:w="3220" w:type="dxa"/>
            <w:tcMar>
              <w:top w:w="0" w:type="dxa"/>
              <w:left w:w="108" w:type="dxa"/>
              <w:bottom w:w="0" w:type="dxa"/>
              <w:right w:w="108" w:type="dxa"/>
            </w:tcMar>
          </w:tcPr>
          <w:p w14:paraId="3BC24D75" w14:textId="77777777" w:rsidR="009A55F5" w:rsidRDefault="009A55F5" w:rsidP="00D34D1B">
            <w:r>
              <w:t>reporting_reference_date</w:t>
            </w:r>
          </w:p>
        </w:tc>
        <w:tc>
          <w:tcPr>
            <w:tcW w:w="2000" w:type="dxa"/>
            <w:tcMar>
              <w:top w:w="0" w:type="dxa"/>
              <w:left w:w="108" w:type="dxa"/>
              <w:bottom w:w="0" w:type="dxa"/>
              <w:right w:w="108" w:type="dxa"/>
            </w:tcMar>
          </w:tcPr>
          <w:p w14:paraId="28224431" w14:textId="77777777" w:rsidR="009A55F5" w:rsidRDefault="009A55F5" w:rsidP="00D34D1B">
            <w:r>
              <w:t>Date</w:t>
            </w:r>
          </w:p>
        </w:tc>
        <w:tc>
          <w:tcPr>
            <w:tcW w:w="1000" w:type="dxa"/>
            <w:tcMar>
              <w:top w:w="0" w:type="dxa"/>
              <w:left w:w="108" w:type="dxa"/>
              <w:bottom w:w="0" w:type="dxa"/>
              <w:right w:w="108" w:type="dxa"/>
            </w:tcMar>
          </w:tcPr>
          <w:p w14:paraId="459ED89A" w14:textId="77777777" w:rsidR="009A55F5" w:rsidRDefault="009A55F5" w:rsidP="00D34D1B"/>
        </w:tc>
        <w:tc>
          <w:tcPr>
            <w:tcW w:w="2820" w:type="dxa"/>
            <w:tcMar>
              <w:top w:w="0" w:type="dxa"/>
              <w:left w:w="108" w:type="dxa"/>
              <w:bottom w:w="0" w:type="dxa"/>
              <w:right w:w="108" w:type="dxa"/>
            </w:tcMar>
          </w:tcPr>
          <w:p w14:paraId="79E86CC0" w14:textId="77777777" w:rsidR="009A55F5" w:rsidRDefault="009A55F5" w:rsidP="00D34D1B">
            <w:r>
              <w:t>reporting reference date</w:t>
            </w:r>
          </w:p>
        </w:tc>
      </w:tr>
      <w:tr w:rsidR="009A55F5" w14:paraId="3401A2BA" w14:textId="77777777" w:rsidTr="00D34D1B">
        <w:tc>
          <w:tcPr>
            <w:tcW w:w="600" w:type="dxa"/>
            <w:tcMar>
              <w:top w:w="0" w:type="dxa"/>
              <w:left w:w="108" w:type="dxa"/>
              <w:bottom w:w="0" w:type="dxa"/>
              <w:right w:w="108" w:type="dxa"/>
            </w:tcMar>
          </w:tcPr>
          <w:p w14:paraId="0DFD549A" w14:textId="77777777" w:rsidR="009A55F5" w:rsidRDefault="009A55F5" w:rsidP="00D34D1B">
            <w:r>
              <w:t>4</w:t>
            </w:r>
          </w:p>
        </w:tc>
        <w:tc>
          <w:tcPr>
            <w:tcW w:w="3220" w:type="dxa"/>
            <w:tcMar>
              <w:top w:w="0" w:type="dxa"/>
              <w:left w:w="108" w:type="dxa"/>
              <w:bottom w:w="0" w:type="dxa"/>
              <w:right w:w="108" w:type="dxa"/>
            </w:tcMar>
          </w:tcPr>
          <w:p w14:paraId="4AA34341" w14:textId="77777777" w:rsidR="009A55F5" w:rsidRDefault="009A55F5" w:rsidP="00D34D1B">
            <w:r>
              <w:t>head_office_undertaking_identifier</w:t>
            </w:r>
          </w:p>
        </w:tc>
        <w:tc>
          <w:tcPr>
            <w:tcW w:w="2000" w:type="dxa"/>
            <w:tcMar>
              <w:top w:w="0" w:type="dxa"/>
              <w:left w:w="108" w:type="dxa"/>
              <w:bottom w:w="0" w:type="dxa"/>
              <w:right w:w="108" w:type="dxa"/>
            </w:tcMar>
          </w:tcPr>
          <w:p w14:paraId="7457EE00" w14:textId="77777777" w:rsidR="009A55F5" w:rsidRDefault="009A55F5" w:rsidP="00D34D1B">
            <w:r>
              <w:t>Variable characters (60)</w:t>
            </w:r>
          </w:p>
        </w:tc>
        <w:tc>
          <w:tcPr>
            <w:tcW w:w="1000" w:type="dxa"/>
            <w:tcMar>
              <w:top w:w="0" w:type="dxa"/>
              <w:left w:w="108" w:type="dxa"/>
              <w:bottom w:w="0" w:type="dxa"/>
              <w:right w:w="108" w:type="dxa"/>
            </w:tcMar>
          </w:tcPr>
          <w:p w14:paraId="6C526A96" w14:textId="77777777" w:rsidR="009A55F5" w:rsidRDefault="009A55F5" w:rsidP="00D34D1B">
            <w:r>
              <w:t>60</w:t>
            </w:r>
          </w:p>
        </w:tc>
        <w:tc>
          <w:tcPr>
            <w:tcW w:w="2820" w:type="dxa"/>
            <w:tcMar>
              <w:top w:w="0" w:type="dxa"/>
              <w:left w:w="108" w:type="dxa"/>
              <w:bottom w:w="0" w:type="dxa"/>
              <w:right w:w="108" w:type="dxa"/>
            </w:tcMar>
          </w:tcPr>
          <w:p w14:paraId="30CFEE9C" w14:textId="77777777" w:rsidR="009A55F5" w:rsidRDefault="009A55F5" w:rsidP="00D34D1B">
            <w:r>
              <w:t>identifier domain</w:t>
            </w:r>
          </w:p>
        </w:tc>
      </w:tr>
    </w:tbl>
    <w:p w14:paraId="3DCC7B0F" w14:textId="77777777" w:rsidR="009A55F5" w:rsidRDefault="009A55F5" w:rsidP="009A55F5">
      <w:pPr>
        <w:pStyle w:val="Heading3"/>
      </w:pPr>
      <w:bookmarkStart w:id="163" w:name="_Toc113370735"/>
      <w:r>
        <w:t>foreign_counterparty.csv</w:t>
      </w:r>
      <w:bookmarkEnd w:id="16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08F787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899BED8" w14:textId="77777777" w:rsidR="009A55F5" w:rsidRDefault="009A55F5" w:rsidP="00D34D1B">
            <w:r>
              <w:t>#</w:t>
            </w:r>
          </w:p>
        </w:tc>
        <w:tc>
          <w:tcPr>
            <w:tcW w:w="4000" w:type="dxa"/>
            <w:tcMar>
              <w:top w:w="0" w:type="dxa"/>
              <w:left w:w="108" w:type="dxa"/>
              <w:bottom w:w="0" w:type="dxa"/>
              <w:right w:w="108" w:type="dxa"/>
            </w:tcMar>
          </w:tcPr>
          <w:p w14:paraId="6D3B60D9" w14:textId="77777777" w:rsidR="009A55F5" w:rsidRDefault="009A55F5" w:rsidP="00D34D1B">
            <w:r>
              <w:t>Header</w:t>
            </w:r>
          </w:p>
        </w:tc>
        <w:tc>
          <w:tcPr>
            <w:tcW w:w="2240" w:type="dxa"/>
            <w:tcMar>
              <w:top w:w="0" w:type="dxa"/>
              <w:left w:w="108" w:type="dxa"/>
              <w:bottom w:w="0" w:type="dxa"/>
              <w:right w:w="108" w:type="dxa"/>
            </w:tcMar>
          </w:tcPr>
          <w:p w14:paraId="19FF52C1" w14:textId="77777777" w:rsidR="009A55F5" w:rsidRDefault="009A55F5" w:rsidP="00D34D1B">
            <w:r>
              <w:t>Data type</w:t>
            </w:r>
          </w:p>
        </w:tc>
        <w:tc>
          <w:tcPr>
            <w:tcW w:w="2800" w:type="dxa"/>
            <w:tcMar>
              <w:top w:w="0" w:type="dxa"/>
              <w:left w:w="108" w:type="dxa"/>
              <w:bottom w:w="0" w:type="dxa"/>
              <w:right w:w="108" w:type="dxa"/>
            </w:tcMar>
          </w:tcPr>
          <w:p w14:paraId="73167B92" w14:textId="77777777" w:rsidR="009A55F5" w:rsidRDefault="009A55F5" w:rsidP="00D34D1B">
            <w:r>
              <w:t>Details</w:t>
            </w:r>
          </w:p>
        </w:tc>
      </w:tr>
      <w:tr w:rsidR="009A55F5" w14:paraId="3EF6DBCD" w14:textId="77777777" w:rsidTr="00D34D1B">
        <w:tc>
          <w:tcPr>
            <w:tcW w:w="600" w:type="dxa"/>
            <w:tcMar>
              <w:top w:w="0" w:type="dxa"/>
              <w:left w:w="108" w:type="dxa"/>
              <w:bottom w:w="0" w:type="dxa"/>
              <w:right w:w="108" w:type="dxa"/>
            </w:tcMar>
          </w:tcPr>
          <w:p w14:paraId="5B0E3557" w14:textId="77777777" w:rsidR="009A55F5" w:rsidRDefault="009A55F5" w:rsidP="00D34D1B">
            <w:r>
              <w:t>1</w:t>
            </w:r>
          </w:p>
        </w:tc>
        <w:tc>
          <w:tcPr>
            <w:tcW w:w="4000" w:type="dxa"/>
            <w:tcMar>
              <w:top w:w="0" w:type="dxa"/>
              <w:left w:w="108" w:type="dxa"/>
              <w:bottom w:w="0" w:type="dxa"/>
              <w:right w:w="108" w:type="dxa"/>
            </w:tcMar>
          </w:tcPr>
          <w:p w14:paraId="4B2133F4" w14:textId="77777777" w:rsidR="009A55F5" w:rsidRPr="009A55F5" w:rsidRDefault="009A55F5" w:rsidP="00D34D1B">
            <w:pPr>
              <w:rPr>
                <w:lang w:val="en-US"/>
              </w:rPr>
            </w:pPr>
            <w:r w:rsidRPr="009A55F5">
              <w:rPr>
                <w:lang w:val="en-US"/>
              </w:rPr>
              <w:t>"reporting_agent_identifier";"counterparty_identifier";"reporting_reference_date";"name";"address_street";"address_city_town_village";"address_postal_code";"address_country";"institutional_sector";"nace_code"</w:t>
            </w:r>
          </w:p>
        </w:tc>
        <w:tc>
          <w:tcPr>
            <w:tcW w:w="2240" w:type="dxa"/>
            <w:tcMar>
              <w:top w:w="0" w:type="dxa"/>
              <w:left w:w="108" w:type="dxa"/>
              <w:bottom w:w="0" w:type="dxa"/>
              <w:right w:w="108" w:type="dxa"/>
            </w:tcMar>
          </w:tcPr>
          <w:p w14:paraId="53D30051" w14:textId="77777777" w:rsidR="009A55F5" w:rsidRDefault="009A55F5" w:rsidP="00D34D1B">
            <w:r>
              <w:t>Alpha-numeric</w:t>
            </w:r>
          </w:p>
        </w:tc>
        <w:tc>
          <w:tcPr>
            <w:tcW w:w="2800" w:type="dxa"/>
            <w:tcMar>
              <w:top w:w="0" w:type="dxa"/>
              <w:left w:w="108" w:type="dxa"/>
              <w:bottom w:w="0" w:type="dxa"/>
              <w:right w:w="108" w:type="dxa"/>
            </w:tcMar>
          </w:tcPr>
          <w:p w14:paraId="60BFF3BF"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F5B1327"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7086BD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3FA842E" w14:textId="77777777" w:rsidR="009A55F5" w:rsidRDefault="009A55F5" w:rsidP="00D34D1B">
            <w:r>
              <w:t>#</w:t>
            </w:r>
          </w:p>
        </w:tc>
        <w:tc>
          <w:tcPr>
            <w:tcW w:w="3220" w:type="dxa"/>
            <w:tcMar>
              <w:top w:w="0" w:type="dxa"/>
              <w:left w:w="108" w:type="dxa"/>
              <w:bottom w:w="0" w:type="dxa"/>
              <w:right w:w="108" w:type="dxa"/>
            </w:tcMar>
          </w:tcPr>
          <w:p w14:paraId="3CAD975A" w14:textId="77777777" w:rsidR="009A55F5" w:rsidRDefault="009A55F5" w:rsidP="00D34D1B">
            <w:r>
              <w:t>Column name (attribute)</w:t>
            </w:r>
          </w:p>
        </w:tc>
        <w:tc>
          <w:tcPr>
            <w:tcW w:w="2000" w:type="dxa"/>
            <w:tcMar>
              <w:top w:w="0" w:type="dxa"/>
              <w:left w:w="108" w:type="dxa"/>
              <w:bottom w:w="0" w:type="dxa"/>
              <w:right w:w="108" w:type="dxa"/>
            </w:tcMar>
          </w:tcPr>
          <w:p w14:paraId="6A942BD6" w14:textId="77777777" w:rsidR="009A55F5" w:rsidRDefault="009A55F5" w:rsidP="00D34D1B">
            <w:r>
              <w:t>Data type</w:t>
            </w:r>
          </w:p>
        </w:tc>
        <w:tc>
          <w:tcPr>
            <w:tcW w:w="1000" w:type="dxa"/>
            <w:tcMar>
              <w:top w:w="0" w:type="dxa"/>
              <w:left w:w="108" w:type="dxa"/>
              <w:bottom w:w="0" w:type="dxa"/>
              <w:right w:w="108" w:type="dxa"/>
            </w:tcMar>
          </w:tcPr>
          <w:p w14:paraId="5162B045" w14:textId="77777777" w:rsidR="009A55F5" w:rsidRDefault="009A55F5" w:rsidP="00D34D1B">
            <w:r>
              <w:t>Length</w:t>
            </w:r>
          </w:p>
        </w:tc>
        <w:tc>
          <w:tcPr>
            <w:tcW w:w="2820" w:type="dxa"/>
            <w:tcMar>
              <w:top w:w="0" w:type="dxa"/>
              <w:left w:w="108" w:type="dxa"/>
              <w:bottom w:w="0" w:type="dxa"/>
              <w:right w:w="108" w:type="dxa"/>
            </w:tcMar>
          </w:tcPr>
          <w:p w14:paraId="521126C0" w14:textId="77777777" w:rsidR="009A55F5" w:rsidRDefault="009A55F5" w:rsidP="00D34D1B">
            <w:r>
              <w:t>Details</w:t>
            </w:r>
          </w:p>
        </w:tc>
      </w:tr>
      <w:tr w:rsidR="009A55F5" w14:paraId="5FE6FFCE" w14:textId="77777777" w:rsidTr="00D34D1B">
        <w:tc>
          <w:tcPr>
            <w:tcW w:w="600" w:type="dxa"/>
            <w:tcMar>
              <w:top w:w="0" w:type="dxa"/>
              <w:left w:w="108" w:type="dxa"/>
              <w:bottom w:w="0" w:type="dxa"/>
              <w:right w:w="108" w:type="dxa"/>
            </w:tcMar>
          </w:tcPr>
          <w:p w14:paraId="191EEE81" w14:textId="77777777" w:rsidR="009A55F5" w:rsidRDefault="009A55F5" w:rsidP="00D34D1B">
            <w:r>
              <w:t>1</w:t>
            </w:r>
          </w:p>
        </w:tc>
        <w:tc>
          <w:tcPr>
            <w:tcW w:w="3220" w:type="dxa"/>
            <w:tcMar>
              <w:top w:w="0" w:type="dxa"/>
              <w:left w:w="108" w:type="dxa"/>
              <w:bottom w:w="0" w:type="dxa"/>
              <w:right w:w="108" w:type="dxa"/>
            </w:tcMar>
          </w:tcPr>
          <w:p w14:paraId="52B09005" w14:textId="77777777" w:rsidR="009A55F5" w:rsidRDefault="009A55F5" w:rsidP="00D34D1B">
            <w:r>
              <w:t>reporting_agent_identifier</w:t>
            </w:r>
          </w:p>
        </w:tc>
        <w:tc>
          <w:tcPr>
            <w:tcW w:w="2000" w:type="dxa"/>
            <w:tcMar>
              <w:top w:w="0" w:type="dxa"/>
              <w:left w:w="108" w:type="dxa"/>
              <w:bottom w:w="0" w:type="dxa"/>
              <w:right w:w="108" w:type="dxa"/>
            </w:tcMar>
          </w:tcPr>
          <w:p w14:paraId="5A9202C1" w14:textId="77777777" w:rsidR="009A55F5" w:rsidRDefault="009A55F5" w:rsidP="00D34D1B">
            <w:r>
              <w:t>Variable characters (50)</w:t>
            </w:r>
          </w:p>
        </w:tc>
        <w:tc>
          <w:tcPr>
            <w:tcW w:w="1000" w:type="dxa"/>
            <w:tcMar>
              <w:top w:w="0" w:type="dxa"/>
              <w:left w:w="108" w:type="dxa"/>
              <w:bottom w:w="0" w:type="dxa"/>
              <w:right w:w="108" w:type="dxa"/>
            </w:tcMar>
          </w:tcPr>
          <w:p w14:paraId="2E809861" w14:textId="77777777" w:rsidR="009A55F5" w:rsidRDefault="009A55F5" w:rsidP="00D34D1B">
            <w:r>
              <w:t>50</w:t>
            </w:r>
          </w:p>
        </w:tc>
        <w:tc>
          <w:tcPr>
            <w:tcW w:w="2820" w:type="dxa"/>
            <w:tcMar>
              <w:top w:w="0" w:type="dxa"/>
              <w:left w:w="108" w:type="dxa"/>
              <w:bottom w:w="0" w:type="dxa"/>
              <w:right w:w="108" w:type="dxa"/>
            </w:tcMar>
          </w:tcPr>
          <w:p w14:paraId="16629B28" w14:textId="77777777" w:rsidR="009A55F5" w:rsidRDefault="009A55F5" w:rsidP="00D34D1B">
            <w:r>
              <w:t>riad counterparty domain</w:t>
            </w:r>
          </w:p>
        </w:tc>
      </w:tr>
      <w:tr w:rsidR="009A55F5" w14:paraId="26F1BEF9" w14:textId="77777777" w:rsidTr="00D34D1B">
        <w:tc>
          <w:tcPr>
            <w:tcW w:w="600" w:type="dxa"/>
            <w:tcMar>
              <w:top w:w="0" w:type="dxa"/>
              <w:left w:w="108" w:type="dxa"/>
              <w:bottom w:w="0" w:type="dxa"/>
              <w:right w:w="108" w:type="dxa"/>
            </w:tcMar>
          </w:tcPr>
          <w:p w14:paraId="3BF07D78" w14:textId="77777777" w:rsidR="009A55F5" w:rsidRDefault="009A55F5" w:rsidP="00D34D1B">
            <w:r>
              <w:t>2</w:t>
            </w:r>
          </w:p>
        </w:tc>
        <w:tc>
          <w:tcPr>
            <w:tcW w:w="3220" w:type="dxa"/>
            <w:tcMar>
              <w:top w:w="0" w:type="dxa"/>
              <w:left w:w="108" w:type="dxa"/>
              <w:bottom w:w="0" w:type="dxa"/>
              <w:right w:w="108" w:type="dxa"/>
            </w:tcMar>
          </w:tcPr>
          <w:p w14:paraId="140A3332" w14:textId="77777777" w:rsidR="009A55F5" w:rsidRDefault="009A55F5" w:rsidP="00D34D1B">
            <w:r>
              <w:t>counterparty_identifier</w:t>
            </w:r>
          </w:p>
        </w:tc>
        <w:tc>
          <w:tcPr>
            <w:tcW w:w="2000" w:type="dxa"/>
            <w:tcMar>
              <w:top w:w="0" w:type="dxa"/>
              <w:left w:w="108" w:type="dxa"/>
              <w:bottom w:w="0" w:type="dxa"/>
              <w:right w:w="108" w:type="dxa"/>
            </w:tcMar>
          </w:tcPr>
          <w:p w14:paraId="665ACD65" w14:textId="77777777" w:rsidR="009A55F5" w:rsidRDefault="009A55F5" w:rsidP="00D34D1B">
            <w:r>
              <w:t>Variable characters (60)</w:t>
            </w:r>
          </w:p>
        </w:tc>
        <w:tc>
          <w:tcPr>
            <w:tcW w:w="1000" w:type="dxa"/>
            <w:tcMar>
              <w:top w:w="0" w:type="dxa"/>
              <w:left w:w="108" w:type="dxa"/>
              <w:bottom w:w="0" w:type="dxa"/>
              <w:right w:w="108" w:type="dxa"/>
            </w:tcMar>
          </w:tcPr>
          <w:p w14:paraId="4486796D" w14:textId="77777777" w:rsidR="009A55F5" w:rsidRDefault="009A55F5" w:rsidP="00D34D1B">
            <w:r>
              <w:t>60</w:t>
            </w:r>
          </w:p>
        </w:tc>
        <w:tc>
          <w:tcPr>
            <w:tcW w:w="2820" w:type="dxa"/>
            <w:tcMar>
              <w:top w:w="0" w:type="dxa"/>
              <w:left w:w="108" w:type="dxa"/>
              <w:bottom w:w="0" w:type="dxa"/>
              <w:right w:w="108" w:type="dxa"/>
            </w:tcMar>
          </w:tcPr>
          <w:p w14:paraId="75ED2D5A" w14:textId="77777777" w:rsidR="009A55F5" w:rsidRDefault="009A55F5" w:rsidP="00D34D1B">
            <w:r>
              <w:t>identifier domain</w:t>
            </w:r>
          </w:p>
        </w:tc>
      </w:tr>
      <w:tr w:rsidR="009A55F5" w14:paraId="09525F5A" w14:textId="77777777" w:rsidTr="00D34D1B">
        <w:tc>
          <w:tcPr>
            <w:tcW w:w="600" w:type="dxa"/>
            <w:tcMar>
              <w:top w:w="0" w:type="dxa"/>
              <w:left w:w="108" w:type="dxa"/>
              <w:bottom w:w="0" w:type="dxa"/>
              <w:right w:w="108" w:type="dxa"/>
            </w:tcMar>
          </w:tcPr>
          <w:p w14:paraId="233811E1" w14:textId="77777777" w:rsidR="009A55F5" w:rsidRDefault="009A55F5" w:rsidP="00D34D1B">
            <w:r>
              <w:t>3</w:t>
            </w:r>
          </w:p>
        </w:tc>
        <w:tc>
          <w:tcPr>
            <w:tcW w:w="3220" w:type="dxa"/>
            <w:tcMar>
              <w:top w:w="0" w:type="dxa"/>
              <w:left w:w="108" w:type="dxa"/>
              <w:bottom w:w="0" w:type="dxa"/>
              <w:right w:w="108" w:type="dxa"/>
            </w:tcMar>
          </w:tcPr>
          <w:p w14:paraId="391299CA" w14:textId="77777777" w:rsidR="009A55F5" w:rsidRDefault="009A55F5" w:rsidP="00D34D1B">
            <w:r>
              <w:t>reporting_reference_date</w:t>
            </w:r>
          </w:p>
        </w:tc>
        <w:tc>
          <w:tcPr>
            <w:tcW w:w="2000" w:type="dxa"/>
            <w:tcMar>
              <w:top w:w="0" w:type="dxa"/>
              <w:left w:w="108" w:type="dxa"/>
              <w:bottom w:w="0" w:type="dxa"/>
              <w:right w:w="108" w:type="dxa"/>
            </w:tcMar>
          </w:tcPr>
          <w:p w14:paraId="19A2A4F0" w14:textId="77777777" w:rsidR="009A55F5" w:rsidRDefault="009A55F5" w:rsidP="00D34D1B">
            <w:r>
              <w:t>Date</w:t>
            </w:r>
          </w:p>
        </w:tc>
        <w:tc>
          <w:tcPr>
            <w:tcW w:w="1000" w:type="dxa"/>
            <w:tcMar>
              <w:top w:w="0" w:type="dxa"/>
              <w:left w:w="108" w:type="dxa"/>
              <w:bottom w:w="0" w:type="dxa"/>
              <w:right w:w="108" w:type="dxa"/>
            </w:tcMar>
          </w:tcPr>
          <w:p w14:paraId="0F9E5AC4" w14:textId="77777777" w:rsidR="009A55F5" w:rsidRDefault="009A55F5" w:rsidP="00D34D1B"/>
        </w:tc>
        <w:tc>
          <w:tcPr>
            <w:tcW w:w="2820" w:type="dxa"/>
            <w:tcMar>
              <w:top w:w="0" w:type="dxa"/>
              <w:left w:w="108" w:type="dxa"/>
              <w:bottom w:w="0" w:type="dxa"/>
              <w:right w:w="108" w:type="dxa"/>
            </w:tcMar>
          </w:tcPr>
          <w:p w14:paraId="490CC0EF" w14:textId="77777777" w:rsidR="009A55F5" w:rsidRDefault="009A55F5" w:rsidP="00D34D1B">
            <w:r>
              <w:t>reporting reference date</w:t>
            </w:r>
          </w:p>
        </w:tc>
      </w:tr>
      <w:tr w:rsidR="009A55F5" w14:paraId="549E3B86" w14:textId="77777777" w:rsidTr="00D34D1B">
        <w:tc>
          <w:tcPr>
            <w:tcW w:w="600" w:type="dxa"/>
            <w:tcMar>
              <w:top w:w="0" w:type="dxa"/>
              <w:left w:w="108" w:type="dxa"/>
              <w:bottom w:w="0" w:type="dxa"/>
              <w:right w:w="108" w:type="dxa"/>
            </w:tcMar>
          </w:tcPr>
          <w:p w14:paraId="3820C0F5" w14:textId="77777777" w:rsidR="009A55F5" w:rsidRDefault="009A55F5" w:rsidP="00D34D1B">
            <w:r>
              <w:t>4</w:t>
            </w:r>
          </w:p>
        </w:tc>
        <w:tc>
          <w:tcPr>
            <w:tcW w:w="3220" w:type="dxa"/>
            <w:tcMar>
              <w:top w:w="0" w:type="dxa"/>
              <w:left w:w="108" w:type="dxa"/>
              <w:bottom w:w="0" w:type="dxa"/>
              <w:right w:w="108" w:type="dxa"/>
            </w:tcMar>
          </w:tcPr>
          <w:p w14:paraId="5B9758DC" w14:textId="77777777" w:rsidR="009A55F5" w:rsidRDefault="009A55F5" w:rsidP="00D34D1B">
            <w:r>
              <w:t>name</w:t>
            </w:r>
          </w:p>
        </w:tc>
        <w:tc>
          <w:tcPr>
            <w:tcW w:w="2000" w:type="dxa"/>
            <w:tcMar>
              <w:top w:w="0" w:type="dxa"/>
              <w:left w:w="108" w:type="dxa"/>
              <w:bottom w:w="0" w:type="dxa"/>
              <w:right w:w="108" w:type="dxa"/>
            </w:tcMar>
          </w:tcPr>
          <w:p w14:paraId="5838D24D" w14:textId="77777777" w:rsidR="009A55F5" w:rsidRDefault="009A55F5" w:rsidP="00D34D1B">
            <w:r>
              <w:t>Variable multibyte (1024)</w:t>
            </w:r>
          </w:p>
        </w:tc>
        <w:tc>
          <w:tcPr>
            <w:tcW w:w="1000" w:type="dxa"/>
            <w:tcMar>
              <w:top w:w="0" w:type="dxa"/>
              <w:left w:w="108" w:type="dxa"/>
              <w:bottom w:w="0" w:type="dxa"/>
              <w:right w:w="108" w:type="dxa"/>
            </w:tcMar>
          </w:tcPr>
          <w:p w14:paraId="16E8C0C5" w14:textId="77777777" w:rsidR="009A55F5" w:rsidRDefault="009A55F5" w:rsidP="00D34D1B">
            <w:r>
              <w:t>1024</w:t>
            </w:r>
          </w:p>
        </w:tc>
        <w:tc>
          <w:tcPr>
            <w:tcW w:w="2820" w:type="dxa"/>
            <w:tcMar>
              <w:top w:w="0" w:type="dxa"/>
              <w:left w:w="108" w:type="dxa"/>
              <w:bottom w:w="0" w:type="dxa"/>
              <w:right w:w="108" w:type="dxa"/>
            </w:tcMar>
          </w:tcPr>
          <w:p w14:paraId="7A381583" w14:textId="77777777" w:rsidR="009A55F5" w:rsidRPr="009A55F5" w:rsidRDefault="009A55F5" w:rsidP="00D34D1B">
            <w:pPr>
              <w:rPr>
                <w:lang w:val="en-US"/>
              </w:rPr>
            </w:pPr>
            <w:r w:rsidRPr="009A55F5">
              <w:rPr>
                <w:lang w:val="en-US"/>
              </w:rPr>
              <w:t>large sized string with unknown</w:t>
            </w:r>
          </w:p>
        </w:tc>
      </w:tr>
      <w:tr w:rsidR="009A55F5" w14:paraId="6AF334E6" w14:textId="77777777" w:rsidTr="00D34D1B">
        <w:tc>
          <w:tcPr>
            <w:tcW w:w="600" w:type="dxa"/>
            <w:tcMar>
              <w:top w:w="0" w:type="dxa"/>
              <w:left w:w="108" w:type="dxa"/>
              <w:bottom w:w="0" w:type="dxa"/>
              <w:right w:w="108" w:type="dxa"/>
            </w:tcMar>
          </w:tcPr>
          <w:p w14:paraId="555E641D" w14:textId="77777777" w:rsidR="009A55F5" w:rsidRDefault="009A55F5" w:rsidP="00D34D1B">
            <w:r>
              <w:t>5</w:t>
            </w:r>
          </w:p>
        </w:tc>
        <w:tc>
          <w:tcPr>
            <w:tcW w:w="3220" w:type="dxa"/>
            <w:tcMar>
              <w:top w:w="0" w:type="dxa"/>
              <w:left w:w="108" w:type="dxa"/>
              <w:bottom w:w="0" w:type="dxa"/>
              <w:right w:w="108" w:type="dxa"/>
            </w:tcMar>
          </w:tcPr>
          <w:p w14:paraId="21337D9C" w14:textId="77777777" w:rsidR="009A55F5" w:rsidRDefault="009A55F5" w:rsidP="00D34D1B">
            <w:r>
              <w:t>address_street</w:t>
            </w:r>
          </w:p>
        </w:tc>
        <w:tc>
          <w:tcPr>
            <w:tcW w:w="2000" w:type="dxa"/>
            <w:tcMar>
              <w:top w:w="0" w:type="dxa"/>
              <w:left w:w="108" w:type="dxa"/>
              <w:bottom w:w="0" w:type="dxa"/>
              <w:right w:w="108" w:type="dxa"/>
            </w:tcMar>
          </w:tcPr>
          <w:p w14:paraId="4F6691AD" w14:textId="77777777" w:rsidR="009A55F5" w:rsidRDefault="009A55F5" w:rsidP="00D34D1B">
            <w:r>
              <w:t>Variable multibyte (255)</w:t>
            </w:r>
          </w:p>
        </w:tc>
        <w:tc>
          <w:tcPr>
            <w:tcW w:w="1000" w:type="dxa"/>
            <w:tcMar>
              <w:top w:w="0" w:type="dxa"/>
              <w:left w:w="108" w:type="dxa"/>
              <w:bottom w:w="0" w:type="dxa"/>
              <w:right w:w="108" w:type="dxa"/>
            </w:tcMar>
          </w:tcPr>
          <w:p w14:paraId="2CEF890B" w14:textId="77777777" w:rsidR="009A55F5" w:rsidRDefault="009A55F5" w:rsidP="00D34D1B">
            <w:r>
              <w:t>255</w:t>
            </w:r>
          </w:p>
        </w:tc>
        <w:tc>
          <w:tcPr>
            <w:tcW w:w="2820" w:type="dxa"/>
            <w:tcMar>
              <w:top w:w="0" w:type="dxa"/>
              <w:left w:w="108" w:type="dxa"/>
              <w:bottom w:w="0" w:type="dxa"/>
              <w:right w:w="108" w:type="dxa"/>
            </w:tcMar>
          </w:tcPr>
          <w:p w14:paraId="7C6933C0" w14:textId="77777777" w:rsidR="009A55F5" w:rsidRPr="009A55F5" w:rsidRDefault="009A55F5" w:rsidP="00D34D1B">
            <w:pPr>
              <w:rPr>
                <w:lang w:val="en-US"/>
              </w:rPr>
            </w:pPr>
            <w:r w:rsidRPr="009A55F5">
              <w:rPr>
                <w:lang w:val="en-US"/>
              </w:rPr>
              <w:t>medium sized string with unknown</w:t>
            </w:r>
          </w:p>
        </w:tc>
      </w:tr>
      <w:tr w:rsidR="009A55F5" w14:paraId="794837AC" w14:textId="77777777" w:rsidTr="00D34D1B">
        <w:tc>
          <w:tcPr>
            <w:tcW w:w="600" w:type="dxa"/>
            <w:tcMar>
              <w:top w:w="0" w:type="dxa"/>
              <w:left w:w="108" w:type="dxa"/>
              <w:bottom w:w="0" w:type="dxa"/>
              <w:right w:w="108" w:type="dxa"/>
            </w:tcMar>
          </w:tcPr>
          <w:p w14:paraId="0F4147FB" w14:textId="77777777" w:rsidR="009A55F5" w:rsidRDefault="009A55F5" w:rsidP="00D34D1B">
            <w:r>
              <w:t>6</w:t>
            </w:r>
          </w:p>
        </w:tc>
        <w:tc>
          <w:tcPr>
            <w:tcW w:w="3220" w:type="dxa"/>
            <w:tcMar>
              <w:top w:w="0" w:type="dxa"/>
              <w:left w:w="108" w:type="dxa"/>
              <w:bottom w:w="0" w:type="dxa"/>
              <w:right w:w="108" w:type="dxa"/>
            </w:tcMar>
          </w:tcPr>
          <w:p w14:paraId="5673155D" w14:textId="77777777" w:rsidR="009A55F5" w:rsidRDefault="009A55F5" w:rsidP="00D34D1B">
            <w:r>
              <w:t>address_city_town_village</w:t>
            </w:r>
          </w:p>
        </w:tc>
        <w:tc>
          <w:tcPr>
            <w:tcW w:w="2000" w:type="dxa"/>
            <w:tcMar>
              <w:top w:w="0" w:type="dxa"/>
              <w:left w:w="108" w:type="dxa"/>
              <w:bottom w:w="0" w:type="dxa"/>
              <w:right w:w="108" w:type="dxa"/>
            </w:tcMar>
          </w:tcPr>
          <w:p w14:paraId="18077EEF" w14:textId="77777777" w:rsidR="009A55F5" w:rsidRDefault="009A55F5" w:rsidP="00D34D1B">
            <w:r>
              <w:t>Variable multibyte (255)</w:t>
            </w:r>
          </w:p>
        </w:tc>
        <w:tc>
          <w:tcPr>
            <w:tcW w:w="1000" w:type="dxa"/>
            <w:tcMar>
              <w:top w:w="0" w:type="dxa"/>
              <w:left w:w="108" w:type="dxa"/>
              <w:bottom w:w="0" w:type="dxa"/>
              <w:right w:w="108" w:type="dxa"/>
            </w:tcMar>
          </w:tcPr>
          <w:p w14:paraId="729D4ABF" w14:textId="77777777" w:rsidR="009A55F5" w:rsidRDefault="009A55F5" w:rsidP="00D34D1B">
            <w:r>
              <w:t>255</w:t>
            </w:r>
          </w:p>
        </w:tc>
        <w:tc>
          <w:tcPr>
            <w:tcW w:w="2820" w:type="dxa"/>
            <w:tcMar>
              <w:top w:w="0" w:type="dxa"/>
              <w:left w:w="108" w:type="dxa"/>
              <w:bottom w:w="0" w:type="dxa"/>
              <w:right w:w="108" w:type="dxa"/>
            </w:tcMar>
          </w:tcPr>
          <w:p w14:paraId="17497CDF" w14:textId="77777777" w:rsidR="009A55F5" w:rsidRPr="009A55F5" w:rsidRDefault="009A55F5" w:rsidP="00D34D1B">
            <w:pPr>
              <w:rPr>
                <w:lang w:val="en-US"/>
              </w:rPr>
            </w:pPr>
            <w:r w:rsidRPr="009A55F5">
              <w:rPr>
                <w:lang w:val="en-US"/>
              </w:rPr>
              <w:t>medium sized string with unknown</w:t>
            </w:r>
          </w:p>
        </w:tc>
      </w:tr>
      <w:tr w:rsidR="009A55F5" w14:paraId="00DB8861" w14:textId="77777777" w:rsidTr="00D34D1B">
        <w:tc>
          <w:tcPr>
            <w:tcW w:w="600" w:type="dxa"/>
            <w:tcMar>
              <w:top w:w="0" w:type="dxa"/>
              <w:left w:w="108" w:type="dxa"/>
              <w:bottom w:w="0" w:type="dxa"/>
              <w:right w:w="108" w:type="dxa"/>
            </w:tcMar>
          </w:tcPr>
          <w:p w14:paraId="628CB852" w14:textId="77777777" w:rsidR="009A55F5" w:rsidRDefault="009A55F5" w:rsidP="00D34D1B">
            <w:r>
              <w:t>7</w:t>
            </w:r>
          </w:p>
        </w:tc>
        <w:tc>
          <w:tcPr>
            <w:tcW w:w="3220" w:type="dxa"/>
            <w:tcMar>
              <w:top w:w="0" w:type="dxa"/>
              <w:left w:w="108" w:type="dxa"/>
              <w:bottom w:w="0" w:type="dxa"/>
              <w:right w:w="108" w:type="dxa"/>
            </w:tcMar>
          </w:tcPr>
          <w:p w14:paraId="4B87FEED" w14:textId="77777777" w:rsidR="009A55F5" w:rsidRDefault="009A55F5" w:rsidP="00D34D1B">
            <w:r>
              <w:t>address_postal_code</w:t>
            </w:r>
          </w:p>
        </w:tc>
        <w:tc>
          <w:tcPr>
            <w:tcW w:w="2000" w:type="dxa"/>
            <w:tcMar>
              <w:top w:w="0" w:type="dxa"/>
              <w:left w:w="108" w:type="dxa"/>
              <w:bottom w:w="0" w:type="dxa"/>
              <w:right w:w="108" w:type="dxa"/>
            </w:tcMar>
          </w:tcPr>
          <w:p w14:paraId="3B4B9B78" w14:textId="77777777" w:rsidR="009A55F5" w:rsidRDefault="009A55F5" w:rsidP="00D34D1B">
            <w:r>
              <w:t>Variable multibyte (20)</w:t>
            </w:r>
          </w:p>
        </w:tc>
        <w:tc>
          <w:tcPr>
            <w:tcW w:w="1000" w:type="dxa"/>
            <w:tcMar>
              <w:top w:w="0" w:type="dxa"/>
              <w:left w:w="108" w:type="dxa"/>
              <w:bottom w:w="0" w:type="dxa"/>
              <w:right w:w="108" w:type="dxa"/>
            </w:tcMar>
          </w:tcPr>
          <w:p w14:paraId="5E982E79" w14:textId="77777777" w:rsidR="009A55F5" w:rsidRDefault="009A55F5" w:rsidP="00D34D1B">
            <w:r>
              <w:t>20</w:t>
            </w:r>
          </w:p>
        </w:tc>
        <w:tc>
          <w:tcPr>
            <w:tcW w:w="2820" w:type="dxa"/>
            <w:tcMar>
              <w:top w:w="0" w:type="dxa"/>
              <w:left w:w="108" w:type="dxa"/>
              <w:bottom w:w="0" w:type="dxa"/>
              <w:right w:w="108" w:type="dxa"/>
            </w:tcMar>
          </w:tcPr>
          <w:p w14:paraId="0F3BB6AB" w14:textId="77777777" w:rsidR="009A55F5" w:rsidRDefault="009A55F5" w:rsidP="00D34D1B">
            <w:r>
              <w:t>postal code with exclusions</w:t>
            </w:r>
          </w:p>
        </w:tc>
      </w:tr>
      <w:tr w:rsidR="009A55F5" w14:paraId="59A305C8" w14:textId="77777777" w:rsidTr="00D34D1B">
        <w:tc>
          <w:tcPr>
            <w:tcW w:w="600" w:type="dxa"/>
            <w:tcMar>
              <w:top w:w="0" w:type="dxa"/>
              <w:left w:w="108" w:type="dxa"/>
              <w:bottom w:w="0" w:type="dxa"/>
              <w:right w:w="108" w:type="dxa"/>
            </w:tcMar>
          </w:tcPr>
          <w:p w14:paraId="010BA4F1" w14:textId="77777777" w:rsidR="009A55F5" w:rsidRDefault="009A55F5" w:rsidP="00D34D1B">
            <w:r>
              <w:t>8</w:t>
            </w:r>
          </w:p>
        </w:tc>
        <w:tc>
          <w:tcPr>
            <w:tcW w:w="3220" w:type="dxa"/>
            <w:tcMar>
              <w:top w:w="0" w:type="dxa"/>
              <w:left w:w="108" w:type="dxa"/>
              <w:bottom w:w="0" w:type="dxa"/>
              <w:right w:w="108" w:type="dxa"/>
            </w:tcMar>
          </w:tcPr>
          <w:p w14:paraId="36C371C4" w14:textId="77777777" w:rsidR="009A55F5" w:rsidRDefault="009A55F5" w:rsidP="00D34D1B">
            <w:r>
              <w:t>address_country</w:t>
            </w:r>
          </w:p>
        </w:tc>
        <w:tc>
          <w:tcPr>
            <w:tcW w:w="2000" w:type="dxa"/>
            <w:tcMar>
              <w:top w:w="0" w:type="dxa"/>
              <w:left w:w="108" w:type="dxa"/>
              <w:bottom w:w="0" w:type="dxa"/>
              <w:right w:w="108" w:type="dxa"/>
            </w:tcMar>
          </w:tcPr>
          <w:p w14:paraId="02F044BC" w14:textId="77777777" w:rsidR="009A55F5" w:rsidRDefault="009A55F5" w:rsidP="00D34D1B">
            <w:r>
              <w:t>Characters (2)</w:t>
            </w:r>
          </w:p>
        </w:tc>
        <w:tc>
          <w:tcPr>
            <w:tcW w:w="1000" w:type="dxa"/>
            <w:tcMar>
              <w:top w:w="0" w:type="dxa"/>
              <w:left w:w="108" w:type="dxa"/>
              <w:bottom w:w="0" w:type="dxa"/>
              <w:right w:w="108" w:type="dxa"/>
            </w:tcMar>
          </w:tcPr>
          <w:p w14:paraId="568980F7" w14:textId="77777777" w:rsidR="009A55F5" w:rsidRDefault="009A55F5" w:rsidP="00D34D1B">
            <w:r>
              <w:t>2</w:t>
            </w:r>
          </w:p>
        </w:tc>
        <w:tc>
          <w:tcPr>
            <w:tcW w:w="2820" w:type="dxa"/>
            <w:tcMar>
              <w:top w:w="0" w:type="dxa"/>
              <w:left w:w="108" w:type="dxa"/>
              <w:bottom w:w="0" w:type="dxa"/>
              <w:right w:w="108" w:type="dxa"/>
            </w:tcMar>
          </w:tcPr>
          <w:p w14:paraId="74256510" w14:textId="77777777" w:rsidR="009A55F5" w:rsidRDefault="009A55F5" w:rsidP="00D34D1B">
            <w:r>
              <w:t>ISO 3166 Country</w:t>
            </w:r>
          </w:p>
        </w:tc>
      </w:tr>
      <w:tr w:rsidR="009A55F5" w14:paraId="48492704" w14:textId="77777777" w:rsidTr="00D34D1B">
        <w:tc>
          <w:tcPr>
            <w:tcW w:w="600" w:type="dxa"/>
            <w:tcMar>
              <w:top w:w="0" w:type="dxa"/>
              <w:left w:w="108" w:type="dxa"/>
              <w:bottom w:w="0" w:type="dxa"/>
              <w:right w:w="108" w:type="dxa"/>
            </w:tcMar>
          </w:tcPr>
          <w:p w14:paraId="5E21A3F1" w14:textId="77777777" w:rsidR="009A55F5" w:rsidRDefault="009A55F5" w:rsidP="00D34D1B">
            <w:r>
              <w:t>9</w:t>
            </w:r>
          </w:p>
        </w:tc>
        <w:tc>
          <w:tcPr>
            <w:tcW w:w="3220" w:type="dxa"/>
            <w:tcMar>
              <w:top w:w="0" w:type="dxa"/>
              <w:left w:w="108" w:type="dxa"/>
              <w:bottom w:w="0" w:type="dxa"/>
              <w:right w:w="108" w:type="dxa"/>
            </w:tcMar>
          </w:tcPr>
          <w:p w14:paraId="4B9B5008" w14:textId="77777777" w:rsidR="009A55F5" w:rsidRDefault="009A55F5" w:rsidP="00D34D1B">
            <w:r>
              <w:t>institutional_sector</w:t>
            </w:r>
          </w:p>
        </w:tc>
        <w:tc>
          <w:tcPr>
            <w:tcW w:w="2000" w:type="dxa"/>
            <w:tcMar>
              <w:top w:w="0" w:type="dxa"/>
              <w:left w:w="108" w:type="dxa"/>
              <w:bottom w:w="0" w:type="dxa"/>
              <w:right w:w="108" w:type="dxa"/>
            </w:tcMar>
          </w:tcPr>
          <w:p w14:paraId="205A29EF" w14:textId="77777777" w:rsidR="009A55F5" w:rsidRDefault="009A55F5" w:rsidP="00D34D1B">
            <w:r>
              <w:t>Variable multibyte (255)</w:t>
            </w:r>
          </w:p>
        </w:tc>
        <w:tc>
          <w:tcPr>
            <w:tcW w:w="1000" w:type="dxa"/>
            <w:tcMar>
              <w:top w:w="0" w:type="dxa"/>
              <w:left w:w="108" w:type="dxa"/>
              <w:bottom w:w="0" w:type="dxa"/>
              <w:right w:w="108" w:type="dxa"/>
            </w:tcMar>
          </w:tcPr>
          <w:p w14:paraId="3E07864C" w14:textId="77777777" w:rsidR="009A55F5" w:rsidRDefault="009A55F5" w:rsidP="00D34D1B">
            <w:r>
              <w:t>255</w:t>
            </w:r>
          </w:p>
        </w:tc>
        <w:tc>
          <w:tcPr>
            <w:tcW w:w="2820" w:type="dxa"/>
            <w:tcMar>
              <w:top w:w="0" w:type="dxa"/>
              <w:left w:w="108" w:type="dxa"/>
              <w:bottom w:w="0" w:type="dxa"/>
              <w:right w:w="108" w:type="dxa"/>
            </w:tcMar>
          </w:tcPr>
          <w:p w14:paraId="41B7EE98" w14:textId="77777777" w:rsidR="009A55F5" w:rsidRDefault="009A55F5" w:rsidP="00D34D1B">
            <w:r>
              <w:t>code</w:t>
            </w:r>
          </w:p>
        </w:tc>
      </w:tr>
      <w:tr w:rsidR="009A55F5" w14:paraId="74C1599B" w14:textId="77777777" w:rsidTr="00D34D1B">
        <w:tc>
          <w:tcPr>
            <w:tcW w:w="600" w:type="dxa"/>
            <w:tcMar>
              <w:top w:w="0" w:type="dxa"/>
              <w:left w:w="108" w:type="dxa"/>
              <w:bottom w:w="0" w:type="dxa"/>
              <w:right w:w="108" w:type="dxa"/>
            </w:tcMar>
          </w:tcPr>
          <w:p w14:paraId="396AB093" w14:textId="77777777" w:rsidR="009A55F5" w:rsidRDefault="009A55F5" w:rsidP="00D34D1B">
            <w:r>
              <w:t>10</w:t>
            </w:r>
          </w:p>
        </w:tc>
        <w:tc>
          <w:tcPr>
            <w:tcW w:w="3220" w:type="dxa"/>
            <w:tcMar>
              <w:top w:w="0" w:type="dxa"/>
              <w:left w:w="108" w:type="dxa"/>
              <w:bottom w:w="0" w:type="dxa"/>
              <w:right w:w="108" w:type="dxa"/>
            </w:tcMar>
          </w:tcPr>
          <w:p w14:paraId="4D04D55D" w14:textId="77777777" w:rsidR="009A55F5" w:rsidRDefault="009A55F5" w:rsidP="00D34D1B">
            <w:r>
              <w:t>nace_code</w:t>
            </w:r>
          </w:p>
        </w:tc>
        <w:tc>
          <w:tcPr>
            <w:tcW w:w="2000" w:type="dxa"/>
            <w:tcMar>
              <w:top w:w="0" w:type="dxa"/>
              <w:left w:w="108" w:type="dxa"/>
              <w:bottom w:w="0" w:type="dxa"/>
              <w:right w:w="108" w:type="dxa"/>
            </w:tcMar>
          </w:tcPr>
          <w:p w14:paraId="4D7A2215" w14:textId="77777777" w:rsidR="009A55F5" w:rsidRDefault="009A55F5" w:rsidP="00D34D1B">
            <w:r>
              <w:t>Variable characters (5)</w:t>
            </w:r>
          </w:p>
        </w:tc>
        <w:tc>
          <w:tcPr>
            <w:tcW w:w="1000" w:type="dxa"/>
            <w:tcMar>
              <w:top w:w="0" w:type="dxa"/>
              <w:left w:w="108" w:type="dxa"/>
              <w:bottom w:w="0" w:type="dxa"/>
              <w:right w:w="108" w:type="dxa"/>
            </w:tcMar>
          </w:tcPr>
          <w:p w14:paraId="617A5C8A" w14:textId="77777777" w:rsidR="009A55F5" w:rsidRDefault="009A55F5" w:rsidP="00D34D1B">
            <w:r>
              <w:t>5</w:t>
            </w:r>
          </w:p>
        </w:tc>
        <w:tc>
          <w:tcPr>
            <w:tcW w:w="2820" w:type="dxa"/>
            <w:tcMar>
              <w:top w:w="0" w:type="dxa"/>
              <w:left w:w="108" w:type="dxa"/>
              <w:bottom w:w="0" w:type="dxa"/>
              <w:right w:w="108" w:type="dxa"/>
            </w:tcMar>
          </w:tcPr>
          <w:p w14:paraId="2E3CFCF7" w14:textId="77777777" w:rsidR="009A55F5" w:rsidRDefault="009A55F5" w:rsidP="00D34D1B">
            <w:r>
              <w:t>nace code</w:t>
            </w:r>
          </w:p>
        </w:tc>
      </w:tr>
    </w:tbl>
    <w:p w14:paraId="38979342" w14:textId="77777777" w:rsidR="009A55F5" w:rsidRDefault="009A55F5" w:rsidP="009A55F5">
      <w:pPr>
        <w:pStyle w:val="Heading3"/>
      </w:pPr>
      <w:bookmarkStart w:id="164" w:name="_Toc113370736"/>
      <w:r>
        <w:t>foreign_counterparty_with_other_national_identifier.csv</w:t>
      </w:r>
      <w:bookmarkEnd w:id="16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07B3EDF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9F91FDF" w14:textId="77777777" w:rsidR="009A55F5" w:rsidRDefault="009A55F5" w:rsidP="00D34D1B">
            <w:r>
              <w:t>#</w:t>
            </w:r>
          </w:p>
        </w:tc>
        <w:tc>
          <w:tcPr>
            <w:tcW w:w="4000" w:type="dxa"/>
            <w:tcMar>
              <w:top w:w="0" w:type="dxa"/>
              <w:left w:w="108" w:type="dxa"/>
              <w:bottom w:w="0" w:type="dxa"/>
              <w:right w:w="108" w:type="dxa"/>
            </w:tcMar>
          </w:tcPr>
          <w:p w14:paraId="55488022" w14:textId="77777777" w:rsidR="009A55F5" w:rsidRDefault="009A55F5" w:rsidP="00D34D1B">
            <w:r>
              <w:t>Header</w:t>
            </w:r>
          </w:p>
        </w:tc>
        <w:tc>
          <w:tcPr>
            <w:tcW w:w="2240" w:type="dxa"/>
            <w:tcMar>
              <w:top w:w="0" w:type="dxa"/>
              <w:left w:w="108" w:type="dxa"/>
              <w:bottom w:w="0" w:type="dxa"/>
              <w:right w:w="108" w:type="dxa"/>
            </w:tcMar>
          </w:tcPr>
          <w:p w14:paraId="59687530" w14:textId="77777777" w:rsidR="009A55F5" w:rsidRDefault="009A55F5" w:rsidP="00D34D1B">
            <w:r>
              <w:t>Data type</w:t>
            </w:r>
          </w:p>
        </w:tc>
        <w:tc>
          <w:tcPr>
            <w:tcW w:w="2800" w:type="dxa"/>
            <w:tcMar>
              <w:top w:w="0" w:type="dxa"/>
              <w:left w:w="108" w:type="dxa"/>
              <w:bottom w:w="0" w:type="dxa"/>
              <w:right w:w="108" w:type="dxa"/>
            </w:tcMar>
          </w:tcPr>
          <w:p w14:paraId="17648E4D" w14:textId="77777777" w:rsidR="009A55F5" w:rsidRDefault="009A55F5" w:rsidP="00D34D1B">
            <w:r>
              <w:t>Details</w:t>
            </w:r>
          </w:p>
        </w:tc>
      </w:tr>
      <w:tr w:rsidR="009A55F5" w14:paraId="16B1AF5A" w14:textId="77777777" w:rsidTr="00D34D1B">
        <w:tc>
          <w:tcPr>
            <w:tcW w:w="600" w:type="dxa"/>
            <w:tcMar>
              <w:top w:w="0" w:type="dxa"/>
              <w:left w:w="108" w:type="dxa"/>
              <w:bottom w:w="0" w:type="dxa"/>
              <w:right w:w="108" w:type="dxa"/>
            </w:tcMar>
          </w:tcPr>
          <w:p w14:paraId="1CBD46AC" w14:textId="77777777" w:rsidR="009A55F5" w:rsidRDefault="009A55F5" w:rsidP="00D34D1B">
            <w:r>
              <w:t>1</w:t>
            </w:r>
          </w:p>
        </w:tc>
        <w:tc>
          <w:tcPr>
            <w:tcW w:w="4000" w:type="dxa"/>
            <w:tcMar>
              <w:top w:w="0" w:type="dxa"/>
              <w:left w:w="108" w:type="dxa"/>
              <w:bottom w:w="0" w:type="dxa"/>
              <w:right w:w="108" w:type="dxa"/>
            </w:tcMar>
          </w:tcPr>
          <w:p w14:paraId="244CE677" w14:textId="77777777" w:rsidR="009A55F5" w:rsidRPr="009A55F5" w:rsidRDefault="009A55F5" w:rsidP="00D34D1B">
            <w:pPr>
              <w:rPr>
                <w:lang w:val="en-US"/>
              </w:rPr>
            </w:pPr>
            <w:r w:rsidRPr="009A55F5">
              <w:rPr>
                <w:lang w:val="en-US"/>
              </w:rPr>
              <w:t>"reporting_agent_identifier";"counterparty_identifier";"reporting_reference_date";"description_of_other_identifier_type"</w:t>
            </w:r>
          </w:p>
        </w:tc>
        <w:tc>
          <w:tcPr>
            <w:tcW w:w="2240" w:type="dxa"/>
            <w:tcMar>
              <w:top w:w="0" w:type="dxa"/>
              <w:left w:w="108" w:type="dxa"/>
              <w:bottom w:w="0" w:type="dxa"/>
              <w:right w:w="108" w:type="dxa"/>
            </w:tcMar>
          </w:tcPr>
          <w:p w14:paraId="35321CA0" w14:textId="77777777" w:rsidR="009A55F5" w:rsidRDefault="009A55F5" w:rsidP="00D34D1B">
            <w:r>
              <w:t>Alpha-numeric</w:t>
            </w:r>
          </w:p>
        </w:tc>
        <w:tc>
          <w:tcPr>
            <w:tcW w:w="2800" w:type="dxa"/>
            <w:tcMar>
              <w:top w:w="0" w:type="dxa"/>
              <w:left w:w="108" w:type="dxa"/>
              <w:bottom w:w="0" w:type="dxa"/>
              <w:right w:w="108" w:type="dxa"/>
            </w:tcMar>
          </w:tcPr>
          <w:p w14:paraId="5E810535"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9A0D528"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4469FC9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A1E219E" w14:textId="77777777" w:rsidR="009A55F5" w:rsidRDefault="009A55F5" w:rsidP="00D34D1B">
            <w:r>
              <w:t>#</w:t>
            </w:r>
          </w:p>
        </w:tc>
        <w:tc>
          <w:tcPr>
            <w:tcW w:w="3220" w:type="dxa"/>
            <w:tcMar>
              <w:top w:w="0" w:type="dxa"/>
              <w:left w:w="108" w:type="dxa"/>
              <w:bottom w:w="0" w:type="dxa"/>
              <w:right w:w="108" w:type="dxa"/>
            </w:tcMar>
          </w:tcPr>
          <w:p w14:paraId="20FC8C2F" w14:textId="77777777" w:rsidR="009A55F5" w:rsidRDefault="009A55F5" w:rsidP="00D34D1B">
            <w:r>
              <w:t>Column name (attribute)</w:t>
            </w:r>
          </w:p>
        </w:tc>
        <w:tc>
          <w:tcPr>
            <w:tcW w:w="2000" w:type="dxa"/>
            <w:tcMar>
              <w:top w:w="0" w:type="dxa"/>
              <w:left w:w="108" w:type="dxa"/>
              <w:bottom w:w="0" w:type="dxa"/>
              <w:right w:w="108" w:type="dxa"/>
            </w:tcMar>
          </w:tcPr>
          <w:p w14:paraId="139A9C20" w14:textId="77777777" w:rsidR="009A55F5" w:rsidRDefault="009A55F5" w:rsidP="00D34D1B">
            <w:r>
              <w:t>Data type</w:t>
            </w:r>
          </w:p>
        </w:tc>
        <w:tc>
          <w:tcPr>
            <w:tcW w:w="1000" w:type="dxa"/>
            <w:tcMar>
              <w:top w:w="0" w:type="dxa"/>
              <w:left w:w="108" w:type="dxa"/>
              <w:bottom w:w="0" w:type="dxa"/>
              <w:right w:w="108" w:type="dxa"/>
            </w:tcMar>
          </w:tcPr>
          <w:p w14:paraId="2D64422E" w14:textId="77777777" w:rsidR="009A55F5" w:rsidRDefault="009A55F5" w:rsidP="00D34D1B">
            <w:r>
              <w:t>Length</w:t>
            </w:r>
          </w:p>
        </w:tc>
        <w:tc>
          <w:tcPr>
            <w:tcW w:w="2820" w:type="dxa"/>
            <w:tcMar>
              <w:top w:w="0" w:type="dxa"/>
              <w:left w:w="108" w:type="dxa"/>
              <w:bottom w:w="0" w:type="dxa"/>
              <w:right w:w="108" w:type="dxa"/>
            </w:tcMar>
          </w:tcPr>
          <w:p w14:paraId="7A4BAE48" w14:textId="77777777" w:rsidR="009A55F5" w:rsidRDefault="009A55F5" w:rsidP="00D34D1B">
            <w:r>
              <w:t>Details</w:t>
            </w:r>
          </w:p>
        </w:tc>
      </w:tr>
      <w:tr w:rsidR="009A55F5" w14:paraId="389C8C6A" w14:textId="77777777" w:rsidTr="00D34D1B">
        <w:tc>
          <w:tcPr>
            <w:tcW w:w="600" w:type="dxa"/>
            <w:tcMar>
              <w:top w:w="0" w:type="dxa"/>
              <w:left w:w="108" w:type="dxa"/>
              <w:bottom w:w="0" w:type="dxa"/>
              <w:right w:w="108" w:type="dxa"/>
            </w:tcMar>
          </w:tcPr>
          <w:p w14:paraId="310CE1A3" w14:textId="77777777" w:rsidR="009A55F5" w:rsidRDefault="009A55F5" w:rsidP="00D34D1B">
            <w:r>
              <w:t>1</w:t>
            </w:r>
          </w:p>
        </w:tc>
        <w:tc>
          <w:tcPr>
            <w:tcW w:w="3220" w:type="dxa"/>
            <w:tcMar>
              <w:top w:w="0" w:type="dxa"/>
              <w:left w:w="108" w:type="dxa"/>
              <w:bottom w:w="0" w:type="dxa"/>
              <w:right w:w="108" w:type="dxa"/>
            </w:tcMar>
          </w:tcPr>
          <w:p w14:paraId="5638F272" w14:textId="77777777" w:rsidR="009A55F5" w:rsidRDefault="009A55F5" w:rsidP="00D34D1B">
            <w:r>
              <w:t>reporting_agent_identifier</w:t>
            </w:r>
          </w:p>
        </w:tc>
        <w:tc>
          <w:tcPr>
            <w:tcW w:w="2000" w:type="dxa"/>
            <w:tcMar>
              <w:top w:w="0" w:type="dxa"/>
              <w:left w:w="108" w:type="dxa"/>
              <w:bottom w:w="0" w:type="dxa"/>
              <w:right w:w="108" w:type="dxa"/>
            </w:tcMar>
          </w:tcPr>
          <w:p w14:paraId="61B9DD26" w14:textId="77777777" w:rsidR="009A55F5" w:rsidRDefault="009A55F5" w:rsidP="00D34D1B">
            <w:r>
              <w:t>Variable characters (50)</w:t>
            </w:r>
          </w:p>
        </w:tc>
        <w:tc>
          <w:tcPr>
            <w:tcW w:w="1000" w:type="dxa"/>
            <w:tcMar>
              <w:top w:w="0" w:type="dxa"/>
              <w:left w:w="108" w:type="dxa"/>
              <w:bottom w:w="0" w:type="dxa"/>
              <w:right w:w="108" w:type="dxa"/>
            </w:tcMar>
          </w:tcPr>
          <w:p w14:paraId="3265DD90" w14:textId="77777777" w:rsidR="009A55F5" w:rsidRDefault="009A55F5" w:rsidP="00D34D1B">
            <w:r>
              <w:t>50</w:t>
            </w:r>
          </w:p>
        </w:tc>
        <w:tc>
          <w:tcPr>
            <w:tcW w:w="2820" w:type="dxa"/>
            <w:tcMar>
              <w:top w:w="0" w:type="dxa"/>
              <w:left w:w="108" w:type="dxa"/>
              <w:bottom w:w="0" w:type="dxa"/>
              <w:right w:w="108" w:type="dxa"/>
            </w:tcMar>
          </w:tcPr>
          <w:p w14:paraId="08F1A03A" w14:textId="77777777" w:rsidR="009A55F5" w:rsidRDefault="009A55F5" w:rsidP="00D34D1B">
            <w:r>
              <w:t>riad counterparty domain</w:t>
            </w:r>
          </w:p>
        </w:tc>
      </w:tr>
      <w:tr w:rsidR="009A55F5" w14:paraId="470C8A23" w14:textId="77777777" w:rsidTr="00D34D1B">
        <w:tc>
          <w:tcPr>
            <w:tcW w:w="600" w:type="dxa"/>
            <w:tcMar>
              <w:top w:w="0" w:type="dxa"/>
              <w:left w:w="108" w:type="dxa"/>
              <w:bottom w:w="0" w:type="dxa"/>
              <w:right w:w="108" w:type="dxa"/>
            </w:tcMar>
          </w:tcPr>
          <w:p w14:paraId="68C392F3" w14:textId="77777777" w:rsidR="009A55F5" w:rsidRDefault="009A55F5" w:rsidP="00D34D1B">
            <w:r>
              <w:t>2</w:t>
            </w:r>
          </w:p>
        </w:tc>
        <w:tc>
          <w:tcPr>
            <w:tcW w:w="3220" w:type="dxa"/>
            <w:tcMar>
              <w:top w:w="0" w:type="dxa"/>
              <w:left w:w="108" w:type="dxa"/>
              <w:bottom w:w="0" w:type="dxa"/>
              <w:right w:w="108" w:type="dxa"/>
            </w:tcMar>
          </w:tcPr>
          <w:p w14:paraId="31E96951" w14:textId="77777777" w:rsidR="009A55F5" w:rsidRDefault="009A55F5" w:rsidP="00D34D1B">
            <w:r>
              <w:t>counterparty_identifier</w:t>
            </w:r>
          </w:p>
        </w:tc>
        <w:tc>
          <w:tcPr>
            <w:tcW w:w="2000" w:type="dxa"/>
            <w:tcMar>
              <w:top w:w="0" w:type="dxa"/>
              <w:left w:w="108" w:type="dxa"/>
              <w:bottom w:w="0" w:type="dxa"/>
              <w:right w:w="108" w:type="dxa"/>
            </w:tcMar>
          </w:tcPr>
          <w:p w14:paraId="627A17A0" w14:textId="77777777" w:rsidR="009A55F5" w:rsidRDefault="009A55F5" w:rsidP="00D34D1B">
            <w:r>
              <w:t>Variable characters (60)</w:t>
            </w:r>
          </w:p>
        </w:tc>
        <w:tc>
          <w:tcPr>
            <w:tcW w:w="1000" w:type="dxa"/>
            <w:tcMar>
              <w:top w:w="0" w:type="dxa"/>
              <w:left w:w="108" w:type="dxa"/>
              <w:bottom w:w="0" w:type="dxa"/>
              <w:right w:w="108" w:type="dxa"/>
            </w:tcMar>
          </w:tcPr>
          <w:p w14:paraId="00E92EBE" w14:textId="77777777" w:rsidR="009A55F5" w:rsidRDefault="009A55F5" w:rsidP="00D34D1B">
            <w:r>
              <w:t>60</w:t>
            </w:r>
          </w:p>
        </w:tc>
        <w:tc>
          <w:tcPr>
            <w:tcW w:w="2820" w:type="dxa"/>
            <w:tcMar>
              <w:top w:w="0" w:type="dxa"/>
              <w:left w:w="108" w:type="dxa"/>
              <w:bottom w:w="0" w:type="dxa"/>
              <w:right w:w="108" w:type="dxa"/>
            </w:tcMar>
          </w:tcPr>
          <w:p w14:paraId="0CB2EBCB" w14:textId="77777777" w:rsidR="009A55F5" w:rsidRDefault="009A55F5" w:rsidP="00D34D1B">
            <w:r>
              <w:t>identifier domain</w:t>
            </w:r>
          </w:p>
        </w:tc>
      </w:tr>
      <w:tr w:rsidR="009A55F5" w14:paraId="20BB8E45" w14:textId="77777777" w:rsidTr="00D34D1B">
        <w:tc>
          <w:tcPr>
            <w:tcW w:w="600" w:type="dxa"/>
            <w:tcMar>
              <w:top w:w="0" w:type="dxa"/>
              <w:left w:w="108" w:type="dxa"/>
              <w:bottom w:w="0" w:type="dxa"/>
              <w:right w:w="108" w:type="dxa"/>
            </w:tcMar>
          </w:tcPr>
          <w:p w14:paraId="471C3951" w14:textId="77777777" w:rsidR="009A55F5" w:rsidRDefault="009A55F5" w:rsidP="00D34D1B">
            <w:r>
              <w:t>3</w:t>
            </w:r>
          </w:p>
        </w:tc>
        <w:tc>
          <w:tcPr>
            <w:tcW w:w="3220" w:type="dxa"/>
            <w:tcMar>
              <w:top w:w="0" w:type="dxa"/>
              <w:left w:w="108" w:type="dxa"/>
              <w:bottom w:w="0" w:type="dxa"/>
              <w:right w:w="108" w:type="dxa"/>
            </w:tcMar>
          </w:tcPr>
          <w:p w14:paraId="20CFBD6E" w14:textId="77777777" w:rsidR="009A55F5" w:rsidRDefault="009A55F5" w:rsidP="00D34D1B">
            <w:r>
              <w:t>reporting_reference_date</w:t>
            </w:r>
          </w:p>
        </w:tc>
        <w:tc>
          <w:tcPr>
            <w:tcW w:w="2000" w:type="dxa"/>
            <w:tcMar>
              <w:top w:w="0" w:type="dxa"/>
              <w:left w:w="108" w:type="dxa"/>
              <w:bottom w:w="0" w:type="dxa"/>
              <w:right w:w="108" w:type="dxa"/>
            </w:tcMar>
          </w:tcPr>
          <w:p w14:paraId="5CA2F91B" w14:textId="77777777" w:rsidR="009A55F5" w:rsidRDefault="009A55F5" w:rsidP="00D34D1B">
            <w:r>
              <w:t>Date</w:t>
            </w:r>
          </w:p>
        </w:tc>
        <w:tc>
          <w:tcPr>
            <w:tcW w:w="1000" w:type="dxa"/>
            <w:tcMar>
              <w:top w:w="0" w:type="dxa"/>
              <w:left w:w="108" w:type="dxa"/>
              <w:bottom w:w="0" w:type="dxa"/>
              <w:right w:w="108" w:type="dxa"/>
            </w:tcMar>
          </w:tcPr>
          <w:p w14:paraId="733B59F8" w14:textId="77777777" w:rsidR="009A55F5" w:rsidRDefault="009A55F5" w:rsidP="00D34D1B"/>
        </w:tc>
        <w:tc>
          <w:tcPr>
            <w:tcW w:w="2820" w:type="dxa"/>
            <w:tcMar>
              <w:top w:w="0" w:type="dxa"/>
              <w:left w:w="108" w:type="dxa"/>
              <w:bottom w:w="0" w:type="dxa"/>
              <w:right w:w="108" w:type="dxa"/>
            </w:tcMar>
          </w:tcPr>
          <w:p w14:paraId="46F78524" w14:textId="77777777" w:rsidR="009A55F5" w:rsidRDefault="009A55F5" w:rsidP="00D34D1B">
            <w:r>
              <w:t>reporting reference date</w:t>
            </w:r>
          </w:p>
        </w:tc>
      </w:tr>
      <w:tr w:rsidR="009A55F5" w14:paraId="14EE5695" w14:textId="77777777" w:rsidTr="00D34D1B">
        <w:tc>
          <w:tcPr>
            <w:tcW w:w="600" w:type="dxa"/>
            <w:tcMar>
              <w:top w:w="0" w:type="dxa"/>
              <w:left w:w="108" w:type="dxa"/>
              <w:bottom w:w="0" w:type="dxa"/>
              <w:right w:w="108" w:type="dxa"/>
            </w:tcMar>
          </w:tcPr>
          <w:p w14:paraId="564DBEE3" w14:textId="77777777" w:rsidR="009A55F5" w:rsidRDefault="009A55F5" w:rsidP="00D34D1B">
            <w:r>
              <w:t>4</w:t>
            </w:r>
          </w:p>
        </w:tc>
        <w:tc>
          <w:tcPr>
            <w:tcW w:w="3220" w:type="dxa"/>
            <w:tcMar>
              <w:top w:w="0" w:type="dxa"/>
              <w:left w:w="108" w:type="dxa"/>
              <w:bottom w:w="0" w:type="dxa"/>
              <w:right w:w="108" w:type="dxa"/>
            </w:tcMar>
          </w:tcPr>
          <w:p w14:paraId="7FA0F1CA" w14:textId="77777777" w:rsidR="009A55F5" w:rsidRPr="009A55F5" w:rsidRDefault="009A55F5" w:rsidP="00D34D1B">
            <w:pPr>
              <w:rPr>
                <w:lang w:val="en-US"/>
              </w:rPr>
            </w:pPr>
            <w:r w:rsidRPr="009A55F5">
              <w:rPr>
                <w:lang w:val="en-US"/>
              </w:rPr>
              <w:t>description_of_other_identifier_type</w:t>
            </w:r>
          </w:p>
        </w:tc>
        <w:tc>
          <w:tcPr>
            <w:tcW w:w="2000" w:type="dxa"/>
            <w:tcMar>
              <w:top w:w="0" w:type="dxa"/>
              <w:left w:w="108" w:type="dxa"/>
              <w:bottom w:w="0" w:type="dxa"/>
              <w:right w:w="108" w:type="dxa"/>
            </w:tcMar>
          </w:tcPr>
          <w:p w14:paraId="5C68BEBA" w14:textId="77777777" w:rsidR="009A55F5" w:rsidRDefault="009A55F5" w:rsidP="00D34D1B">
            <w:r>
              <w:t>Variable multibyte (255)</w:t>
            </w:r>
          </w:p>
        </w:tc>
        <w:tc>
          <w:tcPr>
            <w:tcW w:w="1000" w:type="dxa"/>
            <w:tcMar>
              <w:top w:w="0" w:type="dxa"/>
              <w:left w:w="108" w:type="dxa"/>
              <w:bottom w:w="0" w:type="dxa"/>
              <w:right w:w="108" w:type="dxa"/>
            </w:tcMar>
          </w:tcPr>
          <w:p w14:paraId="3969D896" w14:textId="77777777" w:rsidR="009A55F5" w:rsidRDefault="009A55F5" w:rsidP="00D34D1B">
            <w:r>
              <w:t>255</w:t>
            </w:r>
          </w:p>
        </w:tc>
        <w:tc>
          <w:tcPr>
            <w:tcW w:w="2820" w:type="dxa"/>
            <w:tcMar>
              <w:top w:w="0" w:type="dxa"/>
              <w:left w:w="108" w:type="dxa"/>
              <w:bottom w:w="0" w:type="dxa"/>
              <w:right w:w="108" w:type="dxa"/>
            </w:tcMar>
          </w:tcPr>
          <w:p w14:paraId="2CA6C55D" w14:textId="77777777" w:rsidR="009A55F5" w:rsidRDefault="009A55F5" w:rsidP="00D34D1B">
            <w:r>
              <w:t>medium sized string</w:t>
            </w:r>
          </w:p>
        </w:tc>
      </w:tr>
    </w:tbl>
    <w:p w14:paraId="167C44C9" w14:textId="77777777" w:rsidR="009A55F5" w:rsidRDefault="009A55F5" w:rsidP="009A55F5">
      <w:pPr>
        <w:pStyle w:val="Heading3"/>
      </w:pPr>
      <w:bookmarkStart w:id="165" w:name="_Toc113370737"/>
      <w:r>
        <w:t>foreign_legal_entity.csv</w:t>
      </w:r>
      <w:bookmarkEnd w:id="16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F7E3966"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8677E67" w14:textId="77777777" w:rsidR="009A55F5" w:rsidRDefault="009A55F5" w:rsidP="00D34D1B">
            <w:r>
              <w:t>#</w:t>
            </w:r>
          </w:p>
        </w:tc>
        <w:tc>
          <w:tcPr>
            <w:tcW w:w="4000" w:type="dxa"/>
            <w:tcMar>
              <w:top w:w="0" w:type="dxa"/>
              <w:left w:w="108" w:type="dxa"/>
              <w:bottom w:w="0" w:type="dxa"/>
              <w:right w:w="108" w:type="dxa"/>
            </w:tcMar>
          </w:tcPr>
          <w:p w14:paraId="756915C6" w14:textId="77777777" w:rsidR="009A55F5" w:rsidRDefault="009A55F5" w:rsidP="00D34D1B">
            <w:r>
              <w:t>Header</w:t>
            </w:r>
          </w:p>
        </w:tc>
        <w:tc>
          <w:tcPr>
            <w:tcW w:w="2240" w:type="dxa"/>
            <w:tcMar>
              <w:top w:w="0" w:type="dxa"/>
              <w:left w:w="108" w:type="dxa"/>
              <w:bottom w:w="0" w:type="dxa"/>
              <w:right w:w="108" w:type="dxa"/>
            </w:tcMar>
          </w:tcPr>
          <w:p w14:paraId="5B753D65" w14:textId="77777777" w:rsidR="009A55F5" w:rsidRDefault="009A55F5" w:rsidP="00D34D1B">
            <w:r>
              <w:t>Data type</w:t>
            </w:r>
          </w:p>
        </w:tc>
        <w:tc>
          <w:tcPr>
            <w:tcW w:w="2800" w:type="dxa"/>
            <w:tcMar>
              <w:top w:w="0" w:type="dxa"/>
              <w:left w:w="108" w:type="dxa"/>
              <w:bottom w:w="0" w:type="dxa"/>
              <w:right w:w="108" w:type="dxa"/>
            </w:tcMar>
          </w:tcPr>
          <w:p w14:paraId="3BC13E42" w14:textId="77777777" w:rsidR="009A55F5" w:rsidRDefault="009A55F5" w:rsidP="00D34D1B">
            <w:r>
              <w:t>Details</w:t>
            </w:r>
          </w:p>
        </w:tc>
      </w:tr>
      <w:tr w:rsidR="009A55F5" w14:paraId="7BE7F570" w14:textId="77777777" w:rsidTr="00D34D1B">
        <w:tc>
          <w:tcPr>
            <w:tcW w:w="600" w:type="dxa"/>
            <w:tcMar>
              <w:top w:w="0" w:type="dxa"/>
              <w:left w:w="108" w:type="dxa"/>
              <w:bottom w:w="0" w:type="dxa"/>
              <w:right w:w="108" w:type="dxa"/>
            </w:tcMar>
          </w:tcPr>
          <w:p w14:paraId="286CEC93" w14:textId="77777777" w:rsidR="009A55F5" w:rsidRDefault="009A55F5" w:rsidP="00D34D1B">
            <w:r>
              <w:t>1</w:t>
            </w:r>
          </w:p>
        </w:tc>
        <w:tc>
          <w:tcPr>
            <w:tcW w:w="4000" w:type="dxa"/>
            <w:tcMar>
              <w:top w:w="0" w:type="dxa"/>
              <w:left w:w="108" w:type="dxa"/>
              <w:bottom w:w="0" w:type="dxa"/>
              <w:right w:w="108" w:type="dxa"/>
            </w:tcMar>
          </w:tcPr>
          <w:p w14:paraId="75BC9A3E" w14:textId="77777777" w:rsidR="009A55F5" w:rsidRPr="009A55F5" w:rsidRDefault="009A55F5" w:rsidP="00D34D1B">
            <w:pPr>
              <w:rPr>
                <w:lang w:val="en-US"/>
              </w:rPr>
            </w:pPr>
            <w:r w:rsidRPr="009A55F5">
              <w:rPr>
                <w:lang w:val="en-US"/>
              </w:rPr>
              <w:t>"reporting_agent_identifier";"counterparty_identifier";"reporting_reference_date";"status_of_legal_proceedings";"date_of_initiation_of_legal_proceedings";"es_code";"legal_form";"foreign_legal_entity_in_reporting_member_state_indicator"</w:t>
            </w:r>
          </w:p>
        </w:tc>
        <w:tc>
          <w:tcPr>
            <w:tcW w:w="2240" w:type="dxa"/>
            <w:tcMar>
              <w:top w:w="0" w:type="dxa"/>
              <w:left w:w="108" w:type="dxa"/>
              <w:bottom w:w="0" w:type="dxa"/>
              <w:right w:w="108" w:type="dxa"/>
            </w:tcMar>
          </w:tcPr>
          <w:p w14:paraId="5F762A5E" w14:textId="77777777" w:rsidR="009A55F5" w:rsidRDefault="009A55F5" w:rsidP="00D34D1B">
            <w:r>
              <w:t>Alpha-numeric</w:t>
            </w:r>
          </w:p>
        </w:tc>
        <w:tc>
          <w:tcPr>
            <w:tcW w:w="2800" w:type="dxa"/>
            <w:tcMar>
              <w:top w:w="0" w:type="dxa"/>
              <w:left w:w="108" w:type="dxa"/>
              <w:bottom w:w="0" w:type="dxa"/>
              <w:right w:w="108" w:type="dxa"/>
            </w:tcMar>
          </w:tcPr>
          <w:p w14:paraId="53443D13"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CBFCD57"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82BC999"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5353BA0" w14:textId="77777777" w:rsidR="009A55F5" w:rsidRDefault="009A55F5" w:rsidP="00D34D1B">
            <w:r>
              <w:t>#</w:t>
            </w:r>
          </w:p>
        </w:tc>
        <w:tc>
          <w:tcPr>
            <w:tcW w:w="3220" w:type="dxa"/>
            <w:tcMar>
              <w:top w:w="0" w:type="dxa"/>
              <w:left w:w="108" w:type="dxa"/>
              <w:bottom w:w="0" w:type="dxa"/>
              <w:right w:w="108" w:type="dxa"/>
            </w:tcMar>
          </w:tcPr>
          <w:p w14:paraId="563D4BBB" w14:textId="77777777" w:rsidR="009A55F5" w:rsidRDefault="009A55F5" w:rsidP="00D34D1B">
            <w:r>
              <w:t>Column name (attribute)</w:t>
            </w:r>
          </w:p>
        </w:tc>
        <w:tc>
          <w:tcPr>
            <w:tcW w:w="2000" w:type="dxa"/>
            <w:tcMar>
              <w:top w:w="0" w:type="dxa"/>
              <w:left w:w="108" w:type="dxa"/>
              <w:bottom w:w="0" w:type="dxa"/>
              <w:right w:w="108" w:type="dxa"/>
            </w:tcMar>
          </w:tcPr>
          <w:p w14:paraId="088F2046" w14:textId="77777777" w:rsidR="009A55F5" w:rsidRDefault="009A55F5" w:rsidP="00D34D1B">
            <w:r>
              <w:t>Data type</w:t>
            </w:r>
          </w:p>
        </w:tc>
        <w:tc>
          <w:tcPr>
            <w:tcW w:w="1000" w:type="dxa"/>
            <w:tcMar>
              <w:top w:w="0" w:type="dxa"/>
              <w:left w:w="108" w:type="dxa"/>
              <w:bottom w:w="0" w:type="dxa"/>
              <w:right w:w="108" w:type="dxa"/>
            </w:tcMar>
          </w:tcPr>
          <w:p w14:paraId="75D5E103" w14:textId="77777777" w:rsidR="009A55F5" w:rsidRDefault="009A55F5" w:rsidP="00D34D1B">
            <w:r>
              <w:t>Length</w:t>
            </w:r>
          </w:p>
        </w:tc>
        <w:tc>
          <w:tcPr>
            <w:tcW w:w="2820" w:type="dxa"/>
            <w:tcMar>
              <w:top w:w="0" w:type="dxa"/>
              <w:left w:w="108" w:type="dxa"/>
              <w:bottom w:w="0" w:type="dxa"/>
              <w:right w:w="108" w:type="dxa"/>
            </w:tcMar>
          </w:tcPr>
          <w:p w14:paraId="29262A26" w14:textId="77777777" w:rsidR="009A55F5" w:rsidRDefault="009A55F5" w:rsidP="00D34D1B">
            <w:r>
              <w:t>Details</w:t>
            </w:r>
          </w:p>
        </w:tc>
      </w:tr>
      <w:tr w:rsidR="009A55F5" w14:paraId="59F9A173" w14:textId="77777777" w:rsidTr="00D34D1B">
        <w:tc>
          <w:tcPr>
            <w:tcW w:w="600" w:type="dxa"/>
            <w:tcMar>
              <w:top w:w="0" w:type="dxa"/>
              <w:left w:w="108" w:type="dxa"/>
              <w:bottom w:w="0" w:type="dxa"/>
              <w:right w:w="108" w:type="dxa"/>
            </w:tcMar>
          </w:tcPr>
          <w:p w14:paraId="02E1CB9A" w14:textId="77777777" w:rsidR="009A55F5" w:rsidRDefault="009A55F5" w:rsidP="00D34D1B">
            <w:r>
              <w:t>1</w:t>
            </w:r>
          </w:p>
        </w:tc>
        <w:tc>
          <w:tcPr>
            <w:tcW w:w="3220" w:type="dxa"/>
            <w:tcMar>
              <w:top w:w="0" w:type="dxa"/>
              <w:left w:w="108" w:type="dxa"/>
              <w:bottom w:w="0" w:type="dxa"/>
              <w:right w:w="108" w:type="dxa"/>
            </w:tcMar>
          </w:tcPr>
          <w:p w14:paraId="2B4C7E55" w14:textId="77777777" w:rsidR="009A55F5" w:rsidRDefault="009A55F5" w:rsidP="00D34D1B">
            <w:r>
              <w:t>reporting_agent_identifier</w:t>
            </w:r>
          </w:p>
        </w:tc>
        <w:tc>
          <w:tcPr>
            <w:tcW w:w="2000" w:type="dxa"/>
            <w:tcMar>
              <w:top w:w="0" w:type="dxa"/>
              <w:left w:w="108" w:type="dxa"/>
              <w:bottom w:w="0" w:type="dxa"/>
              <w:right w:w="108" w:type="dxa"/>
            </w:tcMar>
          </w:tcPr>
          <w:p w14:paraId="30973CE1" w14:textId="77777777" w:rsidR="009A55F5" w:rsidRDefault="009A55F5" w:rsidP="00D34D1B">
            <w:r>
              <w:t>Variable characters (50)</w:t>
            </w:r>
          </w:p>
        </w:tc>
        <w:tc>
          <w:tcPr>
            <w:tcW w:w="1000" w:type="dxa"/>
            <w:tcMar>
              <w:top w:w="0" w:type="dxa"/>
              <w:left w:w="108" w:type="dxa"/>
              <w:bottom w:w="0" w:type="dxa"/>
              <w:right w:w="108" w:type="dxa"/>
            </w:tcMar>
          </w:tcPr>
          <w:p w14:paraId="35073E7C" w14:textId="77777777" w:rsidR="009A55F5" w:rsidRDefault="009A55F5" w:rsidP="00D34D1B">
            <w:r>
              <w:t>50</w:t>
            </w:r>
          </w:p>
        </w:tc>
        <w:tc>
          <w:tcPr>
            <w:tcW w:w="2820" w:type="dxa"/>
            <w:tcMar>
              <w:top w:w="0" w:type="dxa"/>
              <w:left w:w="108" w:type="dxa"/>
              <w:bottom w:w="0" w:type="dxa"/>
              <w:right w:w="108" w:type="dxa"/>
            </w:tcMar>
          </w:tcPr>
          <w:p w14:paraId="71F4DE1B" w14:textId="77777777" w:rsidR="009A55F5" w:rsidRDefault="009A55F5" w:rsidP="00D34D1B">
            <w:r>
              <w:t>riad counterparty domain</w:t>
            </w:r>
          </w:p>
        </w:tc>
      </w:tr>
      <w:tr w:rsidR="009A55F5" w14:paraId="738FE81B" w14:textId="77777777" w:rsidTr="00D34D1B">
        <w:tc>
          <w:tcPr>
            <w:tcW w:w="600" w:type="dxa"/>
            <w:tcMar>
              <w:top w:w="0" w:type="dxa"/>
              <w:left w:w="108" w:type="dxa"/>
              <w:bottom w:w="0" w:type="dxa"/>
              <w:right w:w="108" w:type="dxa"/>
            </w:tcMar>
          </w:tcPr>
          <w:p w14:paraId="58B3AB7E" w14:textId="77777777" w:rsidR="009A55F5" w:rsidRDefault="009A55F5" w:rsidP="00D34D1B">
            <w:r>
              <w:t>2</w:t>
            </w:r>
          </w:p>
        </w:tc>
        <w:tc>
          <w:tcPr>
            <w:tcW w:w="3220" w:type="dxa"/>
            <w:tcMar>
              <w:top w:w="0" w:type="dxa"/>
              <w:left w:w="108" w:type="dxa"/>
              <w:bottom w:w="0" w:type="dxa"/>
              <w:right w:w="108" w:type="dxa"/>
            </w:tcMar>
          </w:tcPr>
          <w:p w14:paraId="7FC6DE21" w14:textId="77777777" w:rsidR="009A55F5" w:rsidRDefault="009A55F5" w:rsidP="00D34D1B">
            <w:r>
              <w:t>counterparty_identifier</w:t>
            </w:r>
          </w:p>
        </w:tc>
        <w:tc>
          <w:tcPr>
            <w:tcW w:w="2000" w:type="dxa"/>
            <w:tcMar>
              <w:top w:w="0" w:type="dxa"/>
              <w:left w:w="108" w:type="dxa"/>
              <w:bottom w:w="0" w:type="dxa"/>
              <w:right w:w="108" w:type="dxa"/>
            </w:tcMar>
          </w:tcPr>
          <w:p w14:paraId="0B44A4A2" w14:textId="77777777" w:rsidR="009A55F5" w:rsidRDefault="009A55F5" w:rsidP="00D34D1B">
            <w:r>
              <w:t>Variable characters (60)</w:t>
            </w:r>
          </w:p>
        </w:tc>
        <w:tc>
          <w:tcPr>
            <w:tcW w:w="1000" w:type="dxa"/>
            <w:tcMar>
              <w:top w:w="0" w:type="dxa"/>
              <w:left w:w="108" w:type="dxa"/>
              <w:bottom w:w="0" w:type="dxa"/>
              <w:right w:w="108" w:type="dxa"/>
            </w:tcMar>
          </w:tcPr>
          <w:p w14:paraId="636C8C14" w14:textId="77777777" w:rsidR="009A55F5" w:rsidRDefault="009A55F5" w:rsidP="00D34D1B">
            <w:r>
              <w:t>60</w:t>
            </w:r>
          </w:p>
        </w:tc>
        <w:tc>
          <w:tcPr>
            <w:tcW w:w="2820" w:type="dxa"/>
            <w:tcMar>
              <w:top w:w="0" w:type="dxa"/>
              <w:left w:w="108" w:type="dxa"/>
              <w:bottom w:w="0" w:type="dxa"/>
              <w:right w:w="108" w:type="dxa"/>
            </w:tcMar>
          </w:tcPr>
          <w:p w14:paraId="5646C211" w14:textId="77777777" w:rsidR="009A55F5" w:rsidRDefault="009A55F5" w:rsidP="00D34D1B">
            <w:r>
              <w:t>identifier domain</w:t>
            </w:r>
          </w:p>
        </w:tc>
      </w:tr>
      <w:tr w:rsidR="009A55F5" w14:paraId="6A463842" w14:textId="77777777" w:rsidTr="00D34D1B">
        <w:tc>
          <w:tcPr>
            <w:tcW w:w="600" w:type="dxa"/>
            <w:tcMar>
              <w:top w:w="0" w:type="dxa"/>
              <w:left w:w="108" w:type="dxa"/>
              <w:bottom w:w="0" w:type="dxa"/>
              <w:right w:w="108" w:type="dxa"/>
            </w:tcMar>
          </w:tcPr>
          <w:p w14:paraId="72C83D28" w14:textId="77777777" w:rsidR="009A55F5" w:rsidRDefault="009A55F5" w:rsidP="00D34D1B">
            <w:r>
              <w:t>3</w:t>
            </w:r>
          </w:p>
        </w:tc>
        <w:tc>
          <w:tcPr>
            <w:tcW w:w="3220" w:type="dxa"/>
            <w:tcMar>
              <w:top w:w="0" w:type="dxa"/>
              <w:left w:w="108" w:type="dxa"/>
              <w:bottom w:w="0" w:type="dxa"/>
              <w:right w:w="108" w:type="dxa"/>
            </w:tcMar>
          </w:tcPr>
          <w:p w14:paraId="06DF105C" w14:textId="77777777" w:rsidR="009A55F5" w:rsidRDefault="009A55F5" w:rsidP="00D34D1B">
            <w:r>
              <w:t>reporting_reference_date</w:t>
            </w:r>
          </w:p>
        </w:tc>
        <w:tc>
          <w:tcPr>
            <w:tcW w:w="2000" w:type="dxa"/>
            <w:tcMar>
              <w:top w:w="0" w:type="dxa"/>
              <w:left w:w="108" w:type="dxa"/>
              <w:bottom w:w="0" w:type="dxa"/>
              <w:right w:w="108" w:type="dxa"/>
            </w:tcMar>
          </w:tcPr>
          <w:p w14:paraId="36835165" w14:textId="77777777" w:rsidR="009A55F5" w:rsidRDefault="009A55F5" w:rsidP="00D34D1B">
            <w:r>
              <w:t>Date</w:t>
            </w:r>
          </w:p>
        </w:tc>
        <w:tc>
          <w:tcPr>
            <w:tcW w:w="1000" w:type="dxa"/>
            <w:tcMar>
              <w:top w:w="0" w:type="dxa"/>
              <w:left w:w="108" w:type="dxa"/>
              <w:bottom w:w="0" w:type="dxa"/>
              <w:right w:w="108" w:type="dxa"/>
            </w:tcMar>
          </w:tcPr>
          <w:p w14:paraId="66D65D77" w14:textId="77777777" w:rsidR="009A55F5" w:rsidRDefault="009A55F5" w:rsidP="00D34D1B"/>
        </w:tc>
        <w:tc>
          <w:tcPr>
            <w:tcW w:w="2820" w:type="dxa"/>
            <w:tcMar>
              <w:top w:w="0" w:type="dxa"/>
              <w:left w:w="108" w:type="dxa"/>
              <w:bottom w:w="0" w:type="dxa"/>
              <w:right w:w="108" w:type="dxa"/>
            </w:tcMar>
          </w:tcPr>
          <w:p w14:paraId="48CC8CE6" w14:textId="77777777" w:rsidR="009A55F5" w:rsidRDefault="009A55F5" w:rsidP="00D34D1B">
            <w:r>
              <w:t>reporting reference date</w:t>
            </w:r>
          </w:p>
        </w:tc>
      </w:tr>
      <w:tr w:rsidR="009A55F5" w14:paraId="59C95D81" w14:textId="77777777" w:rsidTr="00D34D1B">
        <w:tc>
          <w:tcPr>
            <w:tcW w:w="600" w:type="dxa"/>
            <w:tcMar>
              <w:top w:w="0" w:type="dxa"/>
              <w:left w:w="108" w:type="dxa"/>
              <w:bottom w:w="0" w:type="dxa"/>
              <w:right w:w="108" w:type="dxa"/>
            </w:tcMar>
          </w:tcPr>
          <w:p w14:paraId="22E91A9D" w14:textId="77777777" w:rsidR="009A55F5" w:rsidRDefault="009A55F5" w:rsidP="00D34D1B">
            <w:r>
              <w:t>4</w:t>
            </w:r>
          </w:p>
        </w:tc>
        <w:tc>
          <w:tcPr>
            <w:tcW w:w="3220" w:type="dxa"/>
            <w:tcMar>
              <w:top w:w="0" w:type="dxa"/>
              <w:left w:w="108" w:type="dxa"/>
              <w:bottom w:w="0" w:type="dxa"/>
              <w:right w:w="108" w:type="dxa"/>
            </w:tcMar>
          </w:tcPr>
          <w:p w14:paraId="63AEBC52" w14:textId="77777777" w:rsidR="009A55F5" w:rsidRDefault="009A55F5" w:rsidP="00D34D1B">
            <w:r>
              <w:t>status_of_legal_proceedings</w:t>
            </w:r>
          </w:p>
        </w:tc>
        <w:tc>
          <w:tcPr>
            <w:tcW w:w="2000" w:type="dxa"/>
            <w:tcMar>
              <w:top w:w="0" w:type="dxa"/>
              <w:left w:w="108" w:type="dxa"/>
              <w:bottom w:w="0" w:type="dxa"/>
              <w:right w:w="108" w:type="dxa"/>
            </w:tcMar>
          </w:tcPr>
          <w:p w14:paraId="417B73F9" w14:textId="77777777" w:rsidR="009A55F5" w:rsidRDefault="009A55F5" w:rsidP="00D34D1B">
            <w:r>
              <w:t>Variable multibyte (255)</w:t>
            </w:r>
          </w:p>
        </w:tc>
        <w:tc>
          <w:tcPr>
            <w:tcW w:w="1000" w:type="dxa"/>
            <w:tcMar>
              <w:top w:w="0" w:type="dxa"/>
              <w:left w:w="108" w:type="dxa"/>
              <w:bottom w:w="0" w:type="dxa"/>
              <w:right w:w="108" w:type="dxa"/>
            </w:tcMar>
          </w:tcPr>
          <w:p w14:paraId="381CFDA9" w14:textId="77777777" w:rsidR="009A55F5" w:rsidRDefault="009A55F5" w:rsidP="00D34D1B">
            <w:r>
              <w:t>255</w:t>
            </w:r>
          </w:p>
        </w:tc>
        <w:tc>
          <w:tcPr>
            <w:tcW w:w="2820" w:type="dxa"/>
            <w:tcMar>
              <w:top w:w="0" w:type="dxa"/>
              <w:left w:w="108" w:type="dxa"/>
              <w:bottom w:w="0" w:type="dxa"/>
              <w:right w:w="108" w:type="dxa"/>
            </w:tcMar>
          </w:tcPr>
          <w:p w14:paraId="4B3C0CF1" w14:textId="77777777" w:rsidR="009A55F5" w:rsidRDefault="009A55F5" w:rsidP="00D34D1B">
            <w:r>
              <w:t>code</w:t>
            </w:r>
          </w:p>
        </w:tc>
      </w:tr>
      <w:tr w:rsidR="009A55F5" w14:paraId="6F22C1EF" w14:textId="77777777" w:rsidTr="00D34D1B">
        <w:tc>
          <w:tcPr>
            <w:tcW w:w="600" w:type="dxa"/>
            <w:tcMar>
              <w:top w:w="0" w:type="dxa"/>
              <w:left w:w="108" w:type="dxa"/>
              <w:bottom w:w="0" w:type="dxa"/>
              <w:right w:w="108" w:type="dxa"/>
            </w:tcMar>
          </w:tcPr>
          <w:p w14:paraId="1D15038B" w14:textId="77777777" w:rsidR="009A55F5" w:rsidRDefault="009A55F5" w:rsidP="00D34D1B">
            <w:r>
              <w:t>5</w:t>
            </w:r>
          </w:p>
        </w:tc>
        <w:tc>
          <w:tcPr>
            <w:tcW w:w="3220" w:type="dxa"/>
            <w:tcMar>
              <w:top w:w="0" w:type="dxa"/>
              <w:left w:w="108" w:type="dxa"/>
              <w:bottom w:w="0" w:type="dxa"/>
              <w:right w:w="108" w:type="dxa"/>
            </w:tcMar>
          </w:tcPr>
          <w:p w14:paraId="4A35B1A1" w14:textId="77777777" w:rsidR="009A55F5" w:rsidRPr="009A55F5" w:rsidRDefault="009A55F5" w:rsidP="00D34D1B">
            <w:pPr>
              <w:rPr>
                <w:lang w:val="en-US"/>
              </w:rPr>
            </w:pPr>
            <w:r w:rsidRPr="009A55F5">
              <w:rPr>
                <w:lang w:val="en-US"/>
              </w:rPr>
              <w:t>date_of_initiation_of_legal_proceedings</w:t>
            </w:r>
          </w:p>
        </w:tc>
        <w:tc>
          <w:tcPr>
            <w:tcW w:w="2000" w:type="dxa"/>
            <w:tcMar>
              <w:top w:w="0" w:type="dxa"/>
              <w:left w:w="108" w:type="dxa"/>
              <w:bottom w:w="0" w:type="dxa"/>
              <w:right w:w="108" w:type="dxa"/>
            </w:tcMar>
          </w:tcPr>
          <w:p w14:paraId="08EC47EE" w14:textId="77777777" w:rsidR="009A55F5" w:rsidRDefault="009A55F5" w:rsidP="00D34D1B">
            <w:r>
              <w:t>Date</w:t>
            </w:r>
          </w:p>
        </w:tc>
        <w:tc>
          <w:tcPr>
            <w:tcW w:w="1000" w:type="dxa"/>
            <w:tcMar>
              <w:top w:w="0" w:type="dxa"/>
              <w:left w:w="108" w:type="dxa"/>
              <w:bottom w:w="0" w:type="dxa"/>
              <w:right w:w="108" w:type="dxa"/>
            </w:tcMar>
          </w:tcPr>
          <w:p w14:paraId="6B903227" w14:textId="77777777" w:rsidR="009A55F5" w:rsidRDefault="009A55F5" w:rsidP="00D34D1B"/>
        </w:tc>
        <w:tc>
          <w:tcPr>
            <w:tcW w:w="2820" w:type="dxa"/>
            <w:tcMar>
              <w:top w:w="0" w:type="dxa"/>
              <w:left w:w="108" w:type="dxa"/>
              <w:bottom w:w="0" w:type="dxa"/>
              <w:right w:w="108" w:type="dxa"/>
            </w:tcMar>
          </w:tcPr>
          <w:p w14:paraId="15E0E0F5" w14:textId="77777777" w:rsidR="009A55F5" w:rsidRDefault="009A55F5" w:rsidP="00D34D1B">
            <w:r>
              <w:t>date with exclusions</w:t>
            </w:r>
          </w:p>
        </w:tc>
      </w:tr>
      <w:tr w:rsidR="009A55F5" w14:paraId="31662CA6" w14:textId="77777777" w:rsidTr="00D34D1B">
        <w:tc>
          <w:tcPr>
            <w:tcW w:w="600" w:type="dxa"/>
            <w:tcMar>
              <w:top w:w="0" w:type="dxa"/>
              <w:left w:w="108" w:type="dxa"/>
              <w:bottom w:w="0" w:type="dxa"/>
              <w:right w:w="108" w:type="dxa"/>
            </w:tcMar>
          </w:tcPr>
          <w:p w14:paraId="2376F11A" w14:textId="77777777" w:rsidR="009A55F5" w:rsidRDefault="009A55F5" w:rsidP="00D34D1B">
            <w:r>
              <w:t>6</w:t>
            </w:r>
          </w:p>
        </w:tc>
        <w:tc>
          <w:tcPr>
            <w:tcW w:w="3220" w:type="dxa"/>
            <w:tcMar>
              <w:top w:w="0" w:type="dxa"/>
              <w:left w:w="108" w:type="dxa"/>
              <w:bottom w:w="0" w:type="dxa"/>
              <w:right w:w="108" w:type="dxa"/>
            </w:tcMar>
          </w:tcPr>
          <w:p w14:paraId="250C2EEA" w14:textId="77777777" w:rsidR="009A55F5" w:rsidRDefault="009A55F5" w:rsidP="00D34D1B">
            <w:r>
              <w:t>es_code</w:t>
            </w:r>
          </w:p>
        </w:tc>
        <w:tc>
          <w:tcPr>
            <w:tcW w:w="2000" w:type="dxa"/>
            <w:tcMar>
              <w:top w:w="0" w:type="dxa"/>
              <w:left w:w="108" w:type="dxa"/>
              <w:bottom w:w="0" w:type="dxa"/>
              <w:right w:w="108" w:type="dxa"/>
            </w:tcMar>
          </w:tcPr>
          <w:p w14:paraId="5F7090E3" w14:textId="77777777" w:rsidR="009A55F5" w:rsidRDefault="009A55F5" w:rsidP="00D34D1B">
            <w:r>
              <w:t>Variable multibyte (255)</w:t>
            </w:r>
          </w:p>
        </w:tc>
        <w:tc>
          <w:tcPr>
            <w:tcW w:w="1000" w:type="dxa"/>
            <w:tcMar>
              <w:top w:w="0" w:type="dxa"/>
              <w:left w:w="108" w:type="dxa"/>
              <w:bottom w:w="0" w:type="dxa"/>
              <w:right w:w="108" w:type="dxa"/>
            </w:tcMar>
          </w:tcPr>
          <w:p w14:paraId="7C73320C" w14:textId="77777777" w:rsidR="009A55F5" w:rsidRDefault="009A55F5" w:rsidP="00D34D1B">
            <w:r>
              <w:t>255</w:t>
            </w:r>
          </w:p>
        </w:tc>
        <w:tc>
          <w:tcPr>
            <w:tcW w:w="2820" w:type="dxa"/>
            <w:tcMar>
              <w:top w:w="0" w:type="dxa"/>
              <w:left w:w="108" w:type="dxa"/>
              <w:bottom w:w="0" w:type="dxa"/>
              <w:right w:w="108" w:type="dxa"/>
            </w:tcMar>
          </w:tcPr>
          <w:p w14:paraId="6A53F18A" w14:textId="77777777" w:rsidR="009A55F5" w:rsidRDefault="009A55F5" w:rsidP="00D34D1B">
            <w:r>
              <w:t>code</w:t>
            </w:r>
          </w:p>
        </w:tc>
      </w:tr>
      <w:tr w:rsidR="009A55F5" w14:paraId="2ECF955F" w14:textId="77777777" w:rsidTr="00D34D1B">
        <w:tc>
          <w:tcPr>
            <w:tcW w:w="600" w:type="dxa"/>
            <w:tcMar>
              <w:top w:w="0" w:type="dxa"/>
              <w:left w:w="108" w:type="dxa"/>
              <w:bottom w:w="0" w:type="dxa"/>
              <w:right w:w="108" w:type="dxa"/>
            </w:tcMar>
          </w:tcPr>
          <w:p w14:paraId="37CBBD43" w14:textId="77777777" w:rsidR="009A55F5" w:rsidRDefault="009A55F5" w:rsidP="00D34D1B">
            <w:r>
              <w:t>7</w:t>
            </w:r>
          </w:p>
        </w:tc>
        <w:tc>
          <w:tcPr>
            <w:tcW w:w="3220" w:type="dxa"/>
            <w:tcMar>
              <w:top w:w="0" w:type="dxa"/>
              <w:left w:w="108" w:type="dxa"/>
              <w:bottom w:w="0" w:type="dxa"/>
              <w:right w:w="108" w:type="dxa"/>
            </w:tcMar>
          </w:tcPr>
          <w:p w14:paraId="1E288ED4" w14:textId="77777777" w:rsidR="009A55F5" w:rsidRDefault="009A55F5" w:rsidP="00D34D1B">
            <w:r>
              <w:t>legal_form</w:t>
            </w:r>
          </w:p>
        </w:tc>
        <w:tc>
          <w:tcPr>
            <w:tcW w:w="2000" w:type="dxa"/>
            <w:tcMar>
              <w:top w:w="0" w:type="dxa"/>
              <w:left w:w="108" w:type="dxa"/>
              <w:bottom w:w="0" w:type="dxa"/>
              <w:right w:w="108" w:type="dxa"/>
            </w:tcMar>
          </w:tcPr>
          <w:p w14:paraId="14FC2C8A" w14:textId="77777777" w:rsidR="009A55F5" w:rsidRDefault="009A55F5" w:rsidP="00D34D1B">
            <w:r>
              <w:t>Variable multibyte (255)</w:t>
            </w:r>
          </w:p>
        </w:tc>
        <w:tc>
          <w:tcPr>
            <w:tcW w:w="1000" w:type="dxa"/>
            <w:tcMar>
              <w:top w:w="0" w:type="dxa"/>
              <w:left w:w="108" w:type="dxa"/>
              <w:bottom w:w="0" w:type="dxa"/>
              <w:right w:w="108" w:type="dxa"/>
            </w:tcMar>
          </w:tcPr>
          <w:p w14:paraId="29457596" w14:textId="77777777" w:rsidR="009A55F5" w:rsidRDefault="009A55F5" w:rsidP="00D34D1B">
            <w:r>
              <w:t>255</w:t>
            </w:r>
          </w:p>
        </w:tc>
        <w:tc>
          <w:tcPr>
            <w:tcW w:w="2820" w:type="dxa"/>
            <w:tcMar>
              <w:top w:w="0" w:type="dxa"/>
              <w:left w:w="108" w:type="dxa"/>
              <w:bottom w:w="0" w:type="dxa"/>
              <w:right w:w="108" w:type="dxa"/>
            </w:tcMar>
          </w:tcPr>
          <w:p w14:paraId="68BCD1F5" w14:textId="77777777" w:rsidR="009A55F5" w:rsidRDefault="009A55F5" w:rsidP="00D34D1B">
            <w:r>
              <w:t>code</w:t>
            </w:r>
          </w:p>
        </w:tc>
      </w:tr>
      <w:tr w:rsidR="009A55F5" w14:paraId="504DD30A" w14:textId="77777777" w:rsidTr="00D34D1B">
        <w:tc>
          <w:tcPr>
            <w:tcW w:w="600" w:type="dxa"/>
            <w:tcMar>
              <w:top w:w="0" w:type="dxa"/>
              <w:left w:w="108" w:type="dxa"/>
              <w:bottom w:w="0" w:type="dxa"/>
              <w:right w:w="108" w:type="dxa"/>
            </w:tcMar>
          </w:tcPr>
          <w:p w14:paraId="6CA23088" w14:textId="77777777" w:rsidR="009A55F5" w:rsidRDefault="009A55F5" w:rsidP="00D34D1B">
            <w:r>
              <w:t>8</w:t>
            </w:r>
          </w:p>
        </w:tc>
        <w:tc>
          <w:tcPr>
            <w:tcW w:w="3220" w:type="dxa"/>
            <w:tcMar>
              <w:top w:w="0" w:type="dxa"/>
              <w:left w:w="108" w:type="dxa"/>
              <w:bottom w:w="0" w:type="dxa"/>
              <w:right w:w="108" w:type="dxa"/>
            </w:tcMar>
          </w:tcPr>
          <w:p w14:paraId="252CB523" w14:textId="77777777" w:rsidR="009A55F5" w:rsidRPr="009A55F5" w:rsidRDefault="009A55F5" w:rsidP="00D34D1B">
            <w:pPr>
              <w:rPr>
                <w:lang w:val="en-US"/>
              </w:rPr>
            </w:pPr>
            <w:r w:rsidRPr="009A55F5">
              <w:rPr>
                <w:lang w:val="en-US"/>
              </w:rPr>
              <w:t>foreign_legal_entity_in_reporting_member_state_indicator</w:t>
            </w:r>
          </w:p>
        </w:tc>
        <w:tc>
          <w:tcPr>
            <w:tcW w:w="2000" w:type="dxa"/>
            <w:tcMar>
              <w:top w:w="0" w:type="dxa"/>
              <w:left w:w="108" w:type="dxa"/>
              <w:bottom w:w="0" w:type="dxa"/>
              <w:right w:w="108" w:type="dxa"/>
            </w:tcMar>
          </w:tcPr>
          <w:p w14:paraId="3F2DD090" w14:textId="77777777" w:rsidR="009A55F5" w:rsidRDefault="009A55F5" w:rsidP="00D34D1B">
            <w:r>
              <w:t>Variable characters (75)</w:t>
            </w:r>
          </w:p>
        </w:tc>
        <w:tc>
          <w:tcPr>
            <w:tcW w:w="1000" w:type="dxa"/>
            <w:tcMar>
              <w:top w:w="0" w:type="dxa"/>
              <w:left w:w="108" w:type="dxa"/>
              <w:bottom w:w="0" w:type="dxa"/>
              <w:right w:w="108" w:type="dxa"/>
            </w:tcMar>
          </w:tcPr>
          <w:p w14:paraId="5BA6FDC7" w14:textId="77777777" w:rsidR="009A55F5" w:rsidRDefault="009A55F5" w:rsidP="00D34D1B">
            <w:r>
              <w:t>75</w:t>
            </w:r>
          </w:p>
        </w:tc>
        <w:tc>
          <w:tcPr>
            <w:tcW w:w="2820" w:type="dxa"/>
            <w:tcMar>
              <w:top w:w="0" w:type="dxa"/>
              <w:left w:w="108" w:type="dxa"/>
              <w:bottom w:w="0" w:type="dxa"/>
              <w:right w:w="108" w:type="dxa"/>
            </w:tcMar>
          </w:tcPr>
          <w:p w14:paraId="3062907D" w14:textId="77777777" w:rsidR="009A55F5" w:rsidRPr="009A55F5" w:rsidRDefault="009A55F5" w:rsidP="00D34D1B">
            <w:pPr>
              <w:rPr>
                <w:lang w:val="en-US"/>
              </w:rPr>
            </w:pPr>
            <w:r w:rsidRPr="009A55F5">
              <w:rPr>
                <w:lang w:val="en-US"/>
              </w:rPr>
              <w:t>foreign legal entity in reporting member state indicator</w:t>
            </w:r>
          </w:p>
        </w:tc>
      </w:tr>
    </w:tbl>
    <w:p w14:paraId="54A61959" w14:textId="77777777" w:rsidR="009A55F5" w:rsidRDefault="009A55F5" w:rsidP="009A55F5">
      <w:pPr>
        <w:pStyle w:val="Heading3"/>
      </w:pPr>
      <w:bookmarkStart w:id="166" w:name="_Toc113370738"/>
      <w:r>
        <w:t>foreign_legal_entity_in_reporting_member_state.csv</w:t>
      </w:r>
      <w:bookmarkEnd w:id="16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6B27E43"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32748B2" w14:textId="77777777" w:rsidR="009A55F5" w:rsidRDefault="009A55F5" w:rsidP="00D34D1B">
            <w:r>
              <w:t>#</w:t>
            </w:r>
          </w:p>
        </w:tc>
        <w:tc>
          <w:tcPr>
            <w:tcW w:w="4000" w:type="dxa"/>
            <w:tcMar>
              <w:top w:w="0" w:type="dxa"/>
              <w:left w:w="108" w:type="dxa"/>
              <w:bottom w:w="0" w:type="dxa"/>
              <w:right w:w="108" w:type="dxa"/>
            </w:tcMar>
          </w:tcPr>
          <w:p w14:paraId="151C9495" w14:textId="77777777" w:rsidR="009A55F5" w:rsidRDefault="009A55F5" w:rsidP="00D34D1B">
            <w:r>
              <w:t>Header</w:t>
            </w:r>
          </w:p>
        </w:tc>
        <w:tc>
          <w:tcPr>
            <w:tcW w:w="2240" w:type="dxa"/>
            <w:tcMar>
              <w:top w:w="0" w:type="dxa"/>
              <w:left w:w="108" w:type="dxa"/>
              <w:bottom w:w="0" w:type="dxa"/>
              <w:right w:w="108" w:type="dxa"/>
            </w:tcMar>
          </w:tcPr>
          <w:p w14:paraId="047CC94A" w14:textId="77777777" w:rsidR="009A55F5" w:rsidRDefault="009A55F5" w:rsidP="00D34D1B">
            <w:r>
              <w:t>Data type</w:t>
            </w:r>
          </w:p>
        </w:tc>
        <w:tc>
          <w:tcPr>
            <w:tcW w:w="2800" w:type="dxa"/>
            <w:tcMar>
              <w:top w:w="0" w:type="dxa"/>
              <w:left w:w="108" w:type="dxa"/>
              <w:bottom w:w="0" w:type="dxa"/>
              <w:right w:w="108" w:type="dxa"/>
            </w:tcMar>
          </w:tcPr>
          <w:p w14:paraId="4242C5FE" w14:textId="77777777" w:rsidR="009A55F5" w:rsidRDefault="009A55F5" w:rsidP="00D34D1B">
            <w:r>
              <w:t>Details</w:t>
            </w:r>
          </w:p>
        </w:tc>
      </w:tr>
      <w:tr w:rsidR="009A55F5" w14:paraId="5E83F4AA" w14:textId="77777777" w:rsidTr="00D34D1B">
        <w:tc>
          <w:tcPr>
            <w:tcW w:w="600" w:type="dxa"/>
            <w:tcMar>
              <w:top w:w="0" w:type="dxa"/>
              <w:left w:w="108" w:type="dxa"/>
              <w:bottom w:w="0" w:type="dxa"/>
              <w:right w:w="108" w:type="dxa"/>
            </w:tcMar>
          </w:tcPr>
          <w:p w14:paraId="58A293C6" w14:textId="77777777" w:rsidR="009A55F5" w:rsidRDefault="009A55F5" w:rsidP="00D34D1B">
            <w:r>
              <w:t>1</w:t>
            </w:r>
          </w:p>
        </w:tc>
        <w:tc>
          <w:tcPr>
            <w:tcW w:w="4000" w:type="dxa"/>
            <w:tcMar>
              <w:top w:w="0" w:type="dxa"/>
              <w:left w:w="108" w:type="dxa"/>
              <w:bottom w:w="0" w:type="dxa"/>
              <w:right w:w="108" w:type="dxa"/>
            </w:tcMar>
          </w:tcPr>
          <w:p w14:paraId="700BFF0C" w14:textId="77777777" w:rsidR="009A55F5" w:rsidRPr="009A55F5" w:rsidRDefault="009A55F5" w:rsidP="00D34D1B">
            <w:pPr>
              <w:rPr>
                <w:lang w:val="en-US"/>
              </w:rPr>
            </w:pPr>
            <w:r w:rsidRPr="009A55F5">
              <w:rPr>
                <w:lang w:val="en-US"/>
              </w:rPr>
              <w:t>"reporting_agent_identifier";"counterparty_identifier";"reporting_reference_date";"date_of_enterprise_size";"number_of_employees";"balance_sheet_total";"annual_turnover"</w:t>
            </w:r>
          </w:p>
        </w:tc>
        <w:tc>
          <w:tcPr>
            <w:tcW w:w="2240" w:type="dxa"/>
            <w:tcMar>
              <w:top w:w="0" w:type="dxa"/>
              <w:left w:w="108" w:type="dxa"/>
              <w:bottom w:w="0" w:type="dxa"/>
              <w:right w:w="108" w:type="dxa"/>
            </w:tcMar>
          </w:tcPr>
          <w:p w14:paraId="174473B0" w14:textId="77777777" w:rsidR="009A55F5" w:rsidRDefault="009A55F5" w:rsidP="00D34D1B">
            <w:r>
              <w:t>Alpha-numeric</w:t>
            </w:r>
          </w:p>
        </w:tc>
        <w:tc>
          <w:tcPr>
            <w:tcW w:w="2800" w:type="dxa"/>
            <w:tcMar>
              <w:top w:w="0" w:type="dxa"/>
              <w:left w:w="108" w:type="dxa"/>
              <w:bottom w:w="0" w:type="dxa"/>
              <w:right w:w="108" w:type="dxa"/>
            </w:tcMar>
          </w:tcPr>
          <w:p w14:paraId="3816D206"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74DF85A"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8E907B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53D38F6" w14:textId="77777777" w:rsidR="009A55F5" w:rsidRDefault="009A55F5" w:rsidP="00D34D1B">
            <w:r>
              <w:t>#</w:t>
            </w:r>
          </w:p>
        </w:tc>
        <w:tc>
          <w:tcPr>
            <w:tcW w:w="3220" w:type="dxa"/>
            <w:tcMar>
              <w:top w:w="0" w:type="dxa"/>
              <w:left w:w="108" w:type="dxa"/>
              <w:bottom w:w="0" w:type="dxa"/>
              <w:right w:w="108" w:type="dxa"/>
            </w:tcMar>
          </w:tcPr>
          <w:p w14:paraId="28BF0BE9" w14:textId="77777777" w:rsidR="009A55F5" w:rsidRDefault="009A55F5" w:rsidP="00D34D1B">
            <w:r>
              <w:t>Column name (attribute)</w:t>
            </w:r>
          </w:p>
        </w:tc>
        <w:tc>
          <w:tcPr>
            <w:tcW w:w="2000" w:type="dxa"/>
            <w:tcMar>
              <w:top w:w="0" w:type="dxa"/>
              <w:left w:w="108" w:type="dxa"/>
              <w:bottom w:w="0" w:type="dxa"/>
              <w:right w:w="108" w:type="dxa"/>
            </w:tcMar>
          </w:tcPr>
          <w:p w14:paraId="4438BB9E" w14:textId="77777777" w:rsidR="009A55F5" w:rsidRDefault="009A55F5" w:rsidP="00D34D1B">
            <w:r>
              <w:t>Data type</w:t>
            </w:r>
          </w:p>
        </w:tc>
        <w:tc>
          <w:tcPr>
            <w:tcW w:w="1000" w:type="dxa"/>
            <w:tcMar>
              <w:top w:w="0" w:type="dxa"/>
              <w:left w:w="108" w:type="dxa"/>
              <w:bottom w:w="0" w:type="dxa"/>
              <w:right w:w="108" w:type="dxa"/>
            </w:tcMar>
          </w:tcPr>
          <w:p w14:paraId="4F826B4C" w14:textId="77777777" w:rsidR="009A55F5" w:rsidRDefault="009A55F5" w:rsidP="00D34D1B">
            <w:r>
              <w:t>Length</w:t>
            </w:r>
          </w:p>
        </w:tc>
        <w:tc>
          <w:tcPr>
            <w:tcW w:w="2820" w:type="dxa"/>
            <w:tcMar>
              <w:top w:w="0" w:type="dxa"/>
              <w:left w:w="108" w:type="dxa"/>
              <w:bottom w:w="0" w:type="dxa"/>
              <w:right w:w="108" w:type="dxa"/>
            </w:tcMar>
          </w:tcPr>
          <w:p w14:paraId="595B26B6" w14:textId="77777777" w:rsidR="009A55F5" w:rsidRDefault="009A55F5" w:rsidP="00D34D1B">
            <w:r>
              <w:t>Details</w:t>
            </w:r>
          </w:p>
        </w:tc>
      </w:tr>
      <w:tr w:rsidR="009A55F5" w14:paraId="1C148A4F" w14:textId="77777777" w:rsidTr="00D34D1B">
        <w:tc>
          <w:tcPr>
            <w:tcW w:w="600" w:type="dxa"/>
            <w:tcMar>
              <w:top w:w="0" w:type="dxa"/>
              <w:left w:w="108" w:type="dxa"/>
              <w:bottom w:w="0" w:type="dxa"/>
              <w:right w:w="108" w:type="dxa"/>
            </w:tcMar>
          </w:tcPr>
          <w:p w14:paraId="3EDA7530" w14:textId="77777777" w:rsidR="009A55F5" w:rsidRDefault="009A55F5" w:rsidP="00D34D1B">
            <w:r>
              <w:t>1</w:t>
            </w:r>
          </w:p>
        </w:tc>
        <w:tc>
          <w:tcPr>
            <w:tcW w:w="3220" w:type="dxa"/>
            <w:tcMar>
              <w:top w:w="0" w:type="dxa"/>
              <w:left w:w="108" w:type="dxa"/>
              <w:bottom w:w="0" w:type="dxa"/>
              <w:right w:w="108" w:type="dxa"/>
            </w:tcMar>
          </w:tcPr>
          <w:p w14:paraId="5DCE8DA0" w14:textId="77777777" w:rsidR="009A55F5" w:rsidRDefault="009A55F5" w:rsidP="00D34D1B">
            <w:r>
              <w:t>reporting_agent_identifier</w:t>
            </w:r>
          </w:p>
        </w:tc>
        <w:tc>
          <w:tcPr>
            <w:tcW w:w="2000" w:type="dxa"/>
            <w:tcMar>
              <w:top w:w="0" w:type="dxa"/>
              <w:left w:w="108" w:type="dxa"/>
              <w:bottom w:w="0" w:type="dxa"/>
              <w:right w:w="108" w:type="dxa"/>
            </w:tcMar>
          </w:tcPr>
          <w:p w14:paraId="581C0F23" w14:textId="77777777" w:rsidR="009A55F5" w:rsidRDefault="009A55F5" w:rsidP="00D34D1B">
            <w:r>
              <w:t>Variable characters (50)</w:t>
            </w:r>
          </w:p>
        </w:tc>
        <w:tc>
          <w:tcPr>
            <w:tcW w:w="1000" w:type="dxa"/>
            <w:tcMar>
              <w:top w:w="0" w:type="dxa"/>
              <w:left w:w="108" w:type="dxa"/>
              <w:bottom w:w="0" w:type="dxa"/>
              <w:right w:w="108" w:type="dxa"/>
            </w:tcMar>
          </w:tcPr>
          <w:p w14:paraId="477D8DA7" w14:textId="77777777" w:rsidR="009A55F5" w:rsidRDefault="009A55F5" w:rsidP="00D34D1B">
            <w:r>
              <w:t>50</w:t>
            </w:r>
          </w:p>
        </w:tc>
        <w:tc>
          <w:tcPr>
            <w:tcW w:w="2820" w:type="dxa"/>
            <w:tcMar>
              <w:top w:w="0" w:type="dxa"/>
              <w:left w:w="108" w:type="dxa"/>
              <w:bottom w:w="0" w:type="dxa"/>
              <w:right w:w="108" w:type="dxa"/>
            </w:tcMar>
          </w:tcPr>
          <w:p w14:paraId="36B014A3" w14:textId="77777777" w:rsidR="009A55F5" w:rsidRDefault="009A55F5" w:rsidP="00D34D1B">
            <w:r>
              <w:t>riad counterparty domain</w:t>
            </w:r>
          </w:p>
        </w:tc>
      </w:tr>
      <w:tr w:rsidR="009A55F5" w14:paraId="32467B12" w14:textId="77777777" w:rsidTr="00D34D1B">
        <w:tc>
          <w:tcPr>
            <w:tcW w:w="600" w:type="dxa"/>
            <w:tcMar>
              <w:top w:w="0" w:type="dxa"/>
              <w:left w:w="108" w:type="dxa"/>
              <w:bottom w:w="0" w:type="dxa"/>
              <w:right w:w="108" w:type="dxa"/>
            </w:tcMar>
          </w:tcPr>
          <w:p w14:paraId="5B0AAB0D" w14:textId="77777777" w:rsidR="009A55F5" w:rsidRDefault="009A55F5" w:rsidP="00D34D1B">
            <w:r>
              <w:t>2</w:t>
            </w:r>
          </w:p>
        </w:tc>
        <w:tc>
          <w:tcPr>
            <w:tcW w:w="3220" w:type="dxa"/>
            <w:tcMar>
              <w:top w:w="0" w:type="dxa"/>
              <w:left w:w="108" w:type="dxa"/>
              <w:bottom w:w="0" w:type="dxa"/>
              <w:right w:w="108" w:type="dxa"/>
            </w:tcMar>
          </w:tcPr>
          <w:p w14:paraId="4350EDF6" w14:textId="77777777" w:rsidR="009A55F5" w:rsidRDefault="009A55F5" w:rsidP="00D34D1B">
            <w:r>
              <w:t>counterparty_identifier</w:t>
            </w:r>
          </w:p>
        </w:tc>
        <w:tc>
          <w:tcPr>
            <w:tcW w:w="2000" w:type="dxa"/>
            <w:tcMar>
              <w:top w:w="0" w:type="dxa"/>
              <w:left w:w="108" w:type="dxa"/>
              <w:bottom w:w="0" w:type="dxa"/>
              <w:right w:w="108" w:type="dxa"/>
            </w:tcMar>
          </w:tcPr>
          <w:p w14:paraId="12C5C0D9" w14:textId="77777777" w:rsidR="009A55F5" w:rsidRDefault="009A55F5" w:rsidP="00D34D1B">
            <w:r>
              <w:t>Variable characters (60)</w:t>
            </w:r>
          </w:p>
        </w:tc>
        <w:tc>
          <w:tcPr>
            <w:tcW w:w="1000" w:type="dxa"/>
            <w:tcMar>
              <w:top w:w="0" w:type="dxa"/>
              <w:left w:w="108" w:type="dxa"/>
              <w:bottom w:w="0" w:type="dxa"/>
              <w:right w:w="108" w:type="dxa"/>
            </w:tcMar>
          </w:tcPr>
          <w:p w14:paraId="47840D70" w14:textId="77777777" w:rsidR="009A55F5" w:rsidRDefault="009A55F5" w:rsidP="00D34D1B">
            <w:r>
              <w:t>60</w:t>
            </w:r>
          </w:p>
        </w:tc>
        <w:tc>
          <w:tcPr>
            <w:tcW w:w="2820" w:type="dxa"/>
            <w:tcMar>
              <w:top w:w="0" w:type="dxa"/>
              <w:left w:w="108" w:type="dxa"/>
              <w:bottom w:w="0" w:type="dxa"/>
              <w:right w:w="108" w:type="dxa"/>
            </w:tcMar>
          </w:tcPr>
          <w:p w14:paraId="30045BE7" w14:textId="77777777" w:rsidR="009A55F5" w:rsidRDefault="009A55F5" w:rsidP="00D34D1B">
            <w:r>
              <w:t>identifier domain</w:t>
            </w:r>
          </w:p>
        </w:tc>
      </w:tr>
      <w:tr w:rsidR="009A55F5" w14:paraId="7FCB3177" w14:textId="77777777" w:rsidTr="00D34D1B">
        <w:tc>
          <w:tcPr>
            <w:tcW w:w="600" w:type="dxa"/>
            <w:tcMar>
              <w:top w:w="0" w:type="dxa"/>
              <w:left w:w="108" w:type="dxa"/>
              <w:bottom w:w="0" w:type="dxa"/>
              <w:right w:w="108" w:type="dxa"/>
            </w:tcMar>
          </w:tcPr>
          <w:p w14:paraId="54EC2653" w14:textId="77777777" w:rsidR="009A55F5" w:rsidRDefault="009A55F5" w:rsidP="00D34D1B">
            <w:r>
              <w:t>3</w:t>
            </w:r>
          </w:p>
        </w:tc>
        <w:tc>
          <w:tcPr>
            <w:tcW w:w="3220" w:type="dxa"/>
            <w:tcMar>
              <w:top w:w="0" w:type="dxa"/>
              <w:left w:w="108" w:type="dxa"/>
              <w:bottom w:w="0" w:type="dxa"/>
              <w:right w:w="108" w:type="dxa"/>
            </w:tcMar>
          </w:tcPr>
          <w:p w14:paraId="02870E41" w14:textId="77777777" w:rsidR="009A55F5" w:rsidRDefault="009A55F5" w:rsidP="00D34D1B">
            <w:r>
              <w:t>reporting_reference_date</w:t>
            </w:r>
          </w:p>
        </w:tc>
        <w:tc>
          <w:tcPr>
            <w:tcW w:w="2000" w:type="dxa"/>
            <w:tcMar>
              <w:top w:w="0" w:type="dxa"/>
              <w:left w:w="108" w:type="dxa"/>
              <w:bottom w:w="0" w:type="dxa"/>
              <w:right w:w="108" w:type="dxa"/>
            </w:tcMar>
          </w:tcPr>
          <w:p w14:paraId="123A8DC3" w14:textId="77777777" w:rsidR="009A55F5" w:rsidRDefault="009A55F5" w:rsidP="00D34D1B">
            <w:r>
              <w:t>Date</w:t>
            </w:r>
          </w:p>
        </w:tc>
        <w:tc>
          <w:tcPr>
            <w:tcW w:w="1000" w:type="dxa"/>
            <w:tcMar>
              <w:top w:w="0" w:type="dxa"/>
              <w:left w:w="108" w:type="dxa"/>
              <w:bottom w:w="0" w:type="dxa"/>
              <w:right w:w="108" w:type="dxa"/>
            </w:tcMar>
          </w:tcPr>
          <w:p w14:paraId="6B5D2384" w14:textId="77777777" w:rsidR="009A55F5" w:rsidRDefault="009A55F5" w:rsidP="00D34D1B"/>
        </w:tc>
        <w:tc>
          <w:tcPr>
            <w:tcW w:w="2820" w:type="dxa"/>
            <w:tcMar>
              <w:top w:w="0" w:type="dxa"/>
              <w:left w:w="108" w:type="dxa"/>
              <w:bottom w:w="0" w:type="dxa"/>
              <w:right w:w="108" w:type="dxa"/>
            </w:tcMar>
          </w:tcPr>
          <w:p w14:paraId="6F288034" w14:textId="77777777" w:rsidR="009A55F5" w:rsidRDefault="009A55F5" w:rsidP="00D34D1B">
            <w:r>
              <w:t>reporting reference date</w:t>
            </w:r>
          </w:p>
        </w:tc>
      </w:tr>
      <w:tr w:rsidR="009A55F5" w14:paraId="5877430A" w14:textId="77777777" w:rsidTr="00D34D1B">
        <w:tc>
          <w:tcPr>
            <w:tcW w:w="600" w:type="dxa"/>
            <w:tcMar>
              <w:top w:w="0" w:type="dxa"/>
              <w:left w:w="108" w:type="dxa"/>
              <w:bottom w:w="0" w:type="dxa"/>
              <w:right w:w="108" w:type="dxa"/>
            </w:tcMar>
          </w:tcPr>
          <w:p w14:paraId="313595B2" w14:textId="77777777" w:rsidR="009A55F5" w:rsidRDefault="009A55F5" w:rsidP="00D34D1B">
            <w:r>
              <w:t>4</w:t>
            </w:r>
          </w:p>
        </w:tc>
        <w:tc>
          <w:tcPr>
            <w:tcW w:w="3220" w:type="dxa"/>
            <w:tcMar>
              <w:top w:w="0" w:type="dxa"/>
              <w:left w:w="108" w:type="dxa"/>
              <w:bottom w:w="0" w:type="dxa"/>
              <w:right w:w="108" w:type="dxa"/>
            </w:tcMar>
          </w:tcPr>
          <w:p w14:paraId="6FBCA40E" w14:textId="77777777" w:rsidR="009A55F5" w:rsidRDefault="009A55F5" w:rsidP="00D34D1B">
            <w:r>
              <w:t>date_of_enterprise_size</w:t>
            </w:r>
          </w:p>
        </w:tc>
        <w:tc>
          <w:tcPr>
            <w:tcW w:w="2000" w:type="dxa"/>
            <w:tcMar>
              <w:top w:w="0" w:type="dxa"/>
              <w:left w:w="108" w:type="dxa"/>
              <w:bottom w:w="0" w:type="dxa"/>
              <w:right w:w="108" w:type="dxa"/>
            </w:tcMar>
          </w:tcPr>
          <w:p w14:paraId="32EE977C" w14:textId="77777777" w:rsidR="009A55F5" w:rsidRDefault="009A55F5" w:rsidP="00D34D1B">
            <w:r>
              <w:t>Date</w:t>
            </w:r>
          </w:p>
        </w:tc>
        <w:tc>
          <w:tcPr>
            <w:tcW w:w="1000" w:type="dxa"/>
            <w:tcMar>
              <w:top w:w="0" w:type="dxa"/>
              <w:left w:w="108" w:type="dxa"/>
              <w:bottom w:w="0" w:type="dxa"/>
              <w:right w:w="108" w:type="dxa"/>
            </w:tcMar>
          </w:tcPr>
          <w:p w14:paraId="06364731" w14:textId="77777777" w:rsidR="009A55F5" w:rsidRDefault="009A55F5" w:rsidP="00D34D1B"/>
        </w:tc>
        <w:tc>
          <w:tcPr>
            <w:tcW w:w="2820" w:type="dxa"/>
            <w:tcMar>
              <w:top w:w="0" w:type="dxa"/>
              <w:left w:w="108" w:type="dxa"/>
              <w:bottom w:w="0" w:type="dxa"/>
              <w:right w:w="108" w:type="dxa"/>
            </w:tcMar>
          </w:tcPr>
          <w:p w14:paraId="6B55DFCA" w14:textId="77777777" w:rsidR="009A55F5" w:rsidRDefault="009A55F5" w:rsidP="00D34D1B">
            <w:r>
              <w:t>date with unknown</w:t>
            </w:r>
          </w:p>
        </w:tc>
      </w:tr>
      <w:tr w:rsidR="009A55F5" w14:paraId="2CC7B65F" w14:textId="77777777" w:rsidTr="00D34D1B">
        <w:tc>
          <w:tcPr>
            <w:tcW w:w="600" w:type="dxa"/>
            <w:tcMar>
              <w:top w:w="0" w:type="dxa"/>
              <w:left w:w="108" w:type="dxa"/>
              <w:bottom w:w="0" w:type="dxa"/>
              <w:right w:w="108" w:type="dxa"/>
            </w:tcMar>
          </w:tcPr>
          <w:p w14:paraId="7253BDCE" w14:textId="77777777" w:rsidR="009A55F5" w:rsidRDefault="009A55F5" w:rsidP="00D34D1B">
            <w:r>
              <w:t>5</w:t>
            </w:r>
          </w:p>
        </w:tc>
        <w:tc>
          <w:tcPr>
            <w:tcW w:w="3220" w:type="dxa"/>
            <w:tcMar>
              <w:top w:w="0" w:type="dxa"/>
              <w:left w:w="108" w:type="dxa"/>
              <w:bottom w:w="0" w:type="dxa"/>
              <w:right w:w="108" w:type="dxa"/>
            </w:tcMar>
          </w:tcPr>
          <w:p w14:paraId="11A58C9D" w14:textId="77777777" w:rsidR="009A55F5" w:rsidRDefault="009A55F5" w:rsidP="00D34D1B">
            <w:r>
              <w:t>number_of_employees</w:t>
            </w:r>
          </w:p>
        </w:tc>
        <w:tc>
          <w:tcPr>
            <w:tcW w:w="2000" w:type="dxa"/>
            <w:tcMar>
              <w:top w:w="0" w:type="dxa"/>
              <w:left w:w="108" w:type="dxa"/>
              <w:bottom w:w="0" w:type="dxa"/>
              <w:right w:w="108" w:type="dxa"/>
            </w:tcMar>
          </w:tcPr>
          <w:p w14:paraId="1710116B" w14:textId="77777777" w:rsidR="009A55F5" w:rsidRDefault="009A55F5" w:rsidP="00D34D1B">
            <w:r>
              <w:t>Decimal (12,0)</w:t>
            </w:r>
          </w:p>
        </w:tc>
        <w:tc>
          <w:tcPr>
            <w:tcW w:w="1000" w:type="dxa"/>
            <w:tcMar>
              <w:top w:w="0" w:type="dxa"/>
              <w:left w:w="108" w:type="dxa"/>
              <w:bottom w:w="0" w:type="dxa"/>
              <w:right w:w="108" w:type="dxa"/>
            </w:tcMar>
          </w:tcPr>
          <w:p w14:paraId="5E78FA0E" w14:textId="77777777" w:rsidR="009A55F5" w:rsidRDefault="009A55F5" w:rsidP="00D34D1B">
            <w:r>
              <w:t>12</w:t>
            </w:r>
          </w:p>
        </w:tc>
        <w:tc>
          <w:tcPr>
            <w:tcW w:w="2820" w:type="dxa"/>
            <w:tcMar>
              <w:top w:w="0" w:type="dxa"/>
              <w:left w:w="108" w:type="dxa"/>
              <w:bottom w:w="0" w:type="dxa"/>
              <w:right w:w="108" w:type="dxa"/>
            </w:tcMar>
          </w:tcPr>
          <w:p w14:paraId="621DD02A" w14:textId="77777777" w:rsidR="009A55F5" w:rsidRPr="009A55F5" w:rsidRDefault="009A55F5" w:rsidP="00D34D1B">
            <w:pPr>
              <w:rPr>
                <w:lang w:val="en-US"/>
              </w:rPr>
            </w:pPr>
            <w:r w:rsidRPr="009A55F5">
              <w:rPr>
                <w:lang w:val="en-US"/>
              </w:rPr>
              <w:t>real number (non-negative) with exclusions</w:t>
            </w:r>
          </w:p>
        </w:tc>
      </w:tr>
      <w:tr w:rsidR="009A55F5" w14:paraId="7CD5CA4F" w14:textId="77777777" w:rsidTr="00D34D1B">
        <w:tc>
          <w:tcPr>
            <w:tcW w:w="600" w:type="dxa"/>
            <w:tcMar>
              <w:top w:w="0" w:type="dxa"/>
              <w:left w:w="108" w:type="dxa"/>
              <w:bottom w:w="0" w:type="dxa"/>
              <w:right w:w="108" w:type="dxa"/>
            </w:tcMar>
          </w:tcPr>
          <w:p w14:paraId="04AC2F8F" w14:textId="77777777" w:rsidR="009A55F5" w:rsidRDefault="009A55F5" w:rsidP="00D34D1B">
            <w:r>
              <w:t>6</w:t>
            </w:r>
          </w:p>
        </w:tc>
        <w:tc>
          <w:tcPr>
            <w:tcW w:w="3220" w:type="dxa"/>
            <w:tcMar>
              <w:top w:w="0" w:type="dxa"/>
              <w:left w:w="108" w:type="dxa"/>
              <w:bottom w:w="0" w:type="dxa"/>
              <w:right w:w="108" w:type="dxa"/>
            </w:tcMar>
          </w:tcPr>
          <w:p w14:paraId="5CA93AA5" w14:textId="77777777" w:rsidR="009A55F5" w:rsidRDefault="009A55F5" w:rsidP="00D34D1B">
            <w:r>
              <w:t>balance_sheet_total</w:t>
            </w:r>
          </w:p>
        </w:tc>
        <w:tc>
          <w:tcPr>
            <w:tcW w:w="2000" w:type="dxa"/>
            <w:tcMar>
              <w:top w:w="0" w:type="dxa"/>
              <w:left w:w="108" w:type="dxa"/>
              <w:bottom w:w="0" w:type="dxa"/>
              <w:right w:w="108" w:type="dxa"/>
            </w:tcMar>
          </w:tcPr>
          <w:p w14:paraId="633BA089" w14:textId="77777777" w:rsidR="009A55F5" w:rsidRDefault="009A55F5" w:rsidP="00D34D1B">
            <w:r>
              <w:t>Decimal (16,0)</w:t>
            </w:r>
          </w:p>
        </w:tc>
        <w:tc>
          <w:tcPr>
            <w:tcW w:w="1000" w:type="dxa"/>
            <w:tcMar>
              <w:top w:w="0" w:type="dxa"/>
              <w:left w:w="108" w:type="dxa"/>
              <w:bottom w:w="0" w:type="dxa"/>
              <w:right w:w="108" w:type="dxa"/>
            </w:tcMar>
          </w:tcPr>
          <w:p w14:paraId="018A8463" w14:textId="77777777" w:rsidR="009A55F5" w:rsidRDefault="009A55F5" w:rsidP="00D34D1B">
            <w:r>
              <w:t>16</w:t>
            </w:r>
          </w:p>
        </w:tc>
        <w:tc>
          <w:tcPr>
            <w:tcW w:w="2820" w:type="dxa"/>
            <w:tcMar>
              <w:top w:w="0" w:type="dxa"/>
              <w:left w:w="108" w:type="dxa"/>
              <w:bottom w:w="0" w:type="dxa"/>
              <w:right w:w="108" w:type="dxa"/>
            </w:tcMar>
          </w:tcPr>
          <w:p w14:paraId="3A056A8F" w14:textId="77777777" w:rsidR="009A55F5" w:rsidRPr="009A55F5" w:rsidRDefault="009A55F5" w:rsidP="00D34D1B">
            <w:pPr>
              <w:rPr>
                <w:lang w:val="en-US"/>
              </w:rPr>
            </w:pPr>
            <w:r w:rsidRPr="009A55F5">
              <w:rPr>
                <w:lang w:val="en-US"/>
              </w:rPr>
              <w:t>euro amount (non-negative) with unknown</w:t>
            </w:r>
          </w:p>
        </w:tc>
      </w:tr>
      <w:tr w:rsidR="009A55F5" w14:paraId="0E8AC97B" w14:textId="77777777" w:rsidTr="00D34D1B">
        <w:tc>
          <w:tcPr>
            <w:tcW w:w="600" w:type="dxa"/>
            <w:tcMar>
              <w:top w:w="0" w:type="dxa"/>
              <w:left w:w="108" w:type="dxa"/>
              <w:bottom w:w="0" w:type="dxa"/>
              <w:right w:w="108" w:type="dxa"/>
            </w:tcMar>
          </w:tcPr>
          <w:p w14:paraId="30BF469D" w14:textId="77777777" w:rsidR="009A55F5" w:rsidRDefault="009A55F5" w:rsidP="00D34D1B">
            <w:r>
              <w:t>7</w:t>
            </w:r>
          </w:p>
        </w:tc>
        <w:tc>
          <w:tcPr>
            <w:tcW w:w="3220" w:type="dxa"/>
            <w:tcMar>
              <w:top w:w="0" w:type="dxa"/>
              <w:left w:w="108" w:type="dxa"/>
              <w:bottom w:w="0" w:type="dxa"/>
              <w:right w:w="108" w:type="dxa"/>
            </w:tcMar>
          </w:tcPr>
          <w:p w14:paraId="3504D013" w14:textId="77777777" w:rsidR="009A55F5" w:rsidRDefault="009A55F5" w:rsidP="00D34D1B">
            <w:r>
              <w:t>annual_turnover</w:t>
            </w:r>
          </w:p>
        </w:tc>
        <w:tc>
          <w:tcPr>
            <w:tcW w:w="2000" w:type="dxa"/>
            <w:tcMar>
              <w:top w:w="0" w:type="dxa"/>
              <w:left w:w="108" w:type="dxa"/>
              <w:bottom w:w="0" w:type="dxa"/>
              <w:right w:w="108" w:type="dxa"/>
            </w:tcMar>
          </w:tcPr>
          <w:p w14:paraId="14AF36FB" w14:textId="77777777" w:rsidR="009A55F5" w:rsidRDefault="009A55F5" w:rsidP="00D34D1B">
            <w:r>
              <w:t>Decimal (16,0)</w:t>
            </w:r>
          </w:p>
        </w:tc>
        <w:tc>
          <w:tcPr>
            <w:tcW w:w="1000" w:type="dxa"/>
            <w:tcMar>
              <w:top w:w="0" w:type="dxa"/>
              <w:left w:w="108" w:type="dxa"/>
              <w:bottom w:w="0" w:type="dxa"/>
              <w:right w:w="108" w:type="dxa"/>
            </w:tcMar>
          </w:tcPr>
          <w:p w14:paraId="20DCF900" w14:textId="77777777" w:rsidR="009A55F5" w:rsidRDefault="009A55F5" w:rsidP="00D34D1B">
            <w:r>
              <w:t>16</w:t>
            </w:r>
          </w:p>
        </w:tc>
        <w:tc>
          <w:tcPr>
            <w:tcW w:w="2820" w:type="dxa"/>
            <w:tcMar>
              <w:top w:w="0" w:type="dxa"/>
              <w:left w:w="108" w:type="dxa"/>
              <w:bottom w:w="0" w:type="dxa"/>
              <w:right w:w="108" w:type="dxa"/>
            </w:tcMar>
          </w:tcPr>
          <w:p w14:paraId="58494938" w14:textId="77777777" w:rsidR="009A55F5" w:rsidRPr="009A55F5" w:rsidRDefault="009A55F5" w:rsidP="00D34D1B">
            <w:pPr>
              <w:rPr>
                <w:lang w:val="en-US"/>
              </w:rPr>
            </w:pPr>
            <w:r w:rsidRPr="009A55F5">
              <w:rPr>
                <w:lang w:val="en-US"/>
              </w:rPr>
              <w:t>euro amount (positive and negative) with unknown</w:t>
            </w:r>
          </w:p>
        </w:tc>
      </w:tr>
    </w:tbl>
    <w:p w14:paraId="7D6028E1" w14:textId="77777777" w:rsidR="009A55F5" w:rsidRDefault="009A55F5" w:rsidP="009A55F5">
      <w:pPr>
        <w:pStyle w:val="Heading3"/>
      </w:pPr>
      <w:bookmarkStart w:id="167" w:name="_Toc113370739"/>
      <w:r>
        <w:t>immovable_property.csv</w:t>
      </w:r>
      <w:bookmarkEnd w:id="16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05C30EE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D0D3E97" w14:textId="77777777" w:rsidR="009A55F5" w:rsidRDefault="009A55F5" w:rsidP="00D34D1B">
            <w:r>
              <w:t>#</w:t>
            </w:r>
          </w:p>
        </w:tc>
        <w:tc>
          <w:tcPr>
            <w:tcW w:w="4000" w:type="dxa"/>
            <w:tcMar>
              <w:top w:w="0" w:type="dxa"/>
              <w:left w:w="108" w:type="dxa"/>
              <w:bottom w:w="0" w:type="dxa"/>
              <w:right w:w="108" w:type="dxa"/>
            </w:tcMar>
          </w:tcPr>
          <w:p w14:paraId="302714A0" w14:textId="77777777" w:rsidR="009A55F5" w:rsidRDefault="009A55F5" w:rsidP="00D34D1B">
            <w:r>
              <w:t>Header</w:t>
            </w:r>
          </w:p>
        </w:tc>
        <w:tc>
          <w:tcPr>
            <w:tcW w:w="2240" w:type="dxa"/>
            <w:tcMar>
              <w:top w:w="0" w:type="dxa"/>
              <w:left w:w="108" w:type="dxa"/>
              <w:bottom w:w="0" w:type="dxa"/>
              <w:right w:w="108" w:type="dxa"/>
            </w:tcMar>
          </w:tcPr>
          <w:p w14:paraId="664F1C02" w14:textId="77777777" w:rsidR="009A55F5" w:rsidRDefault="009A55F5" w:rsidP="00D34D1B">
            <w:r>
              <w:t>Data type</w:t>
            </w:r>
          </w:p>
        </w:tc>
        <w:tc>
          <w:tcPr>
            <w:tcW w:w="2800" w:type="dxa"/>
            <w:tcMar>
              <w:top w:w="0" w:type="dxa"/>
              <w:left w:w="108" w:type="dxa"/>
              <w:bottom w:w="0" w:type="dxa"/>
              <w:right w:w="108" w:type="dxa"/>
            </w:tcMar>
          </w:tcPr>
          <w:p w14:paraId="03F2696C" w14:textId="77777777" w:rsidR="009A55F5" w:rsidRDefault="009A55F5" w:rsidP="00D34D1B">
            <w:r>
              <w:t>Details</w:t>
            </w:r>
          </w:p>
        </w:tc>
      </w:tr>
      <w:tr w:rsidR="009A55F5" w14:paraId="06A0EE86" w14:textId="77777777" w:rsidTr="00D34D1B">
        <w:tc>
          <w:tcPr>
            <w:tcW w:w="600" w:type="dxa"/>
            <w:tcMar>
              <w:top w:w="0" w:type="dxa"/>
              <w:left w:w="108" w:type="dxa"/>
              <w:bottom w:w="0" w:type="dxa"/>
              <w:right w:w="108" w:type="dxa"/>
            </w:tcMar>
          </w:tcPr>
          <w:p w14:paraId="271F9660" w14:textId="77777777" w:rsidR="009A55F5" w:rsidRDefault="009A55F5" w:rsidP="00D34D1B">
            <w:r>
              <w:t>1</w:t>
            </w:r>
          </w:p>
        </w:tc>
        <w:tc>
          <w:tcPr>
            <w:tcW w:w="4000" w:type="dxa"/>
            <w:tcMar>
              <w:top w:w="0" w:type="dxa"/>
              <w:left w:w="108" w:type="dxa"/>
              <w:bottom w:w="0" w:type="dxa"/>
              <w:right w:w="108" w:type="dxa"/>
            </w:tcMar>
          </w:tcPr>
          <w:p w14:paraId="01D8AE48" w14:textId="77777777" w:rsidR="009A55F5" w:rsidRPr="009A55F5" w:rsidRDefault="009A55F5" w:rsidP="00D34D1B">
            <w:pPr>
              <w:rPr>
                <w:lang w:val="en-US"/>
              </w:rPr>
            </w:pPr>
            <w:r w:rsidRPr="009A55F5">
              <w:rPr>
                <w:lang w:val="en-US"/>
              </w:rPr>
              <w:t>"reporting_agent_identifier";"prtctn_id";"reporting_reference_date";"real_estate_collateral_location_country";"real_estate_collateral_location_postal_code";"immovable_property_location_indicator"</w:t>
            </w:r>
          </w:p>
        </w:tc>
        <w:tc>
          <w:tcPr>
            <w:tcW w:w="2240" w:type="dxa"/>
            <w:tcMar>
              <w:top w:w="0" w:type="dxa"/>
              <w:left w:w="108" w:type="dxa"/>
              <w:bottom w:w="0" w:type="dxa"/>
              <w:right w:w="108" w:type="dxa"/>
            </w:tcMar>
          </w:tcPr>
          <w:p w14:paraId="70A2A59E" w14:textId="77777777" w:rsidR="009A55F5" w:rsidRDefault="009A55F5" w:rsidP="00D34D1B">
            <w:r>
              <w:t>Alpha-numeric</w:t>
            </w:r>
          </w:p>
        </w:tc>
        <w:tc>
          <w:tcPr>
            <w:tcW w:w="2800" w:type="dxa"/>
            <w:tcMar>
              <w:top w:w="0" w:type="dxa"/>
              <w:left w:w="108" w:type="dxa"/>
              <w:bottom w:w="0" w:type="dxa"/>
              <w:right w:w="108" w:type="dxa"/>
            </w:tcMar>
          </w:tcPr>
          <w:p w14:paraId="2AB897B6"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6EB3024"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C32A72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7A2CE63" w14:textId="77777777" w:rsidR="009A55F5" w:rsidRDefault="009A55F5" w:rsidP="00D34D1B">
            <w:r>
              <w:t>#</w:t>
            </w:r>
          </w:p>
        </w:tc>
        <w:tc>
          <w:tcPr>
            <w:tcW w:w="3220" w:type="dxa"/>
            <w:tcMar>
              <w:top w:w="0" w:type="dxa"/>
              <w:left w:w="108" w:type="dxa"/>
              <w:bottom w:w="0" w:type="dxa"/>
              <w:right w:w="108" w:type="dxa"/>
            </w:tcMar>
          </w:tcPr>
          <w:p w14:paraId="6BD488B9" w14:textId="77777777" w:rsidR="009A55F5" w:rsidRDefault="009A55F5" w:rsidP="00D34D1B">
            <w:r>
              <w:t>Column name (attribute)</w:t>
            </w:r>
          </w:p>
        </w:tc>
        <w:tc>
          <w:tcPr>
            <w:tcW w:w="2000" w:type="dxa"/>
            <w:tcMar>
              <w:top w:w="0" w:type="dxa"/>
              <w:left w:w="108" w:type="dxa"/>
              <w:bottom w:w="0" w:type="dxa"/>
              <w:right w:w="108" w:type="dxa"/>
            </w:tcMar>
          </w:tcPr>
          <w:p w14:paraId="538E1C77" w14:textId="77777777" w:rsidR="009A55F5" w:rsidRDefault="009A55F5" w:rsidP="00D34D1B">
            <w:r>
              <w:t>Data type</w:t>
            </w:r>
          </w:p>
        </w:tc>
        <w:tc>
          <w:tcPr>
            <w:tcW w:w="1000" w:type="dxa"/>
            <w:tcMar>
              <w:top w:w="0" w:type="dxa"/>
              <w:left w:w="108" w:type="dxa"/>
              <w:bottom w:w="0" w:type="dxa"/>
              <w:right w:w="108" w:type="dxa"/>
            </w:tcMar>
          </w:tcPr>
          <w:p w14:paraId="0DE6D36E" w14:textId="77777777" w:rsidR="009A55F5" w:rsidRDefault="009A55F5" w:rsidP="00D34D1B">
            <w:r>
              <w:t>Length</w:t>
            </w:r>
          </w:p>
        </w:tc>
        <w:tc>
          <w:tcPr>
            <w:tcW w:w="2820" w:type="dxa"/>
            <w:tcMar>
              <w:top w:w="0" w:type="dxa"/>
              <w:left w:w="108" w:type="dxa"/>
              <w:bottom w:w="0" w:type="dxa"/>
              <w:right w:w="108" w:type="dxa"/>
            </w:tcMar>
          </w:tcPr>
          <w:p w14:paraId="6B49E066" w14:textId="77777777" w:rsidR="009A55F5" w:rsidRDefault="009A55F5" w:rsidP="00D34D1B">
            <w:r>
              <w:t>Details</w:t>
            </w:r>
          </w:p>
        </w:tc>
      </w:tr>
      <w:tr w:rsidR="009A55F5" w14:paraId="5FB66E45" w14:textId="77777777" w:rsidTr="00D34D1B">
        <w:tc>
          <w:tcPr>
            <w:tcW w:w="600" w:type="dxa"/>
            <w:tcMar>
              <w:top w:w="0" w:type="dxa"/>
              <w:left w:w="108" w:type="dxa"/>
              <w:bottom w:w="0" w:type="dxa"/>
              <w:right w:w="108" w:type="dxa"/>
            </w:tcMar>
          </w:tcPr>
          <w:p w14:paraId="0E439E59" w14:textId="77777777" w:rsidR="009A55F5" w:rsidRDefault="009A55F5" w:rsidP="00D34D1B">
            <w:r>
              <w:t>1</w:t>
            </w:r>
          </w:p>
        </w:tc>
        <w:tc>
          <w:tcPr>
            <w:tcW w:w="3220" w:type="dxa"/>
            <w:tcMar>
              <w:top w:w="0" w:type="dxa"/>
              <w:left w:w="108" w:type="dxa"/>
              <w:bottom w:w="0" w:type="dxa"/>
              <w:right w:w="108" w:type="dxa"/>
            </w:tcMar>
          </w:tcPr>
          <w:p w14:paraId="531E76A0" w14:textId="77777777" w:rsidR="009A55F5" w:rsidRDefault="009A55F5" w:rsidP="00D34D1B">
            <w:r>
              <w:t>reporting_agent_identifier</w:t>
            </w:r>
          </w:p>
        </w:tc>
        <w:tc>
          <w:tcPr>
            <w:tcW w:w="2000" w:type="dxa"/>
            <w:tcMar>
              <w:top w:w="0" w:type="dxa"/>
              <w:left w:w="108" w:type="dxa"/>
              <w:bottom w:w="0" w:type="dxa"/>
              <w:right w:w="108" w:type="dxa"/>
            </w:tcMar>
          </w:tcPr>
          <w:p w14:paraId="52B9BE1A" w14:textId="77777777" w:rsidR="009A55F5" w:rsidRDefault="009A55F5" w:rsidP="00D34D1B">
            <w:r>
              <w:t>Variable characters (50)</w:t>
            </w:r>
          </w:p>
        </w:tc>
        <w:tc>
          <w:tcPr>
            <w:tcW w:w="1000" w:type="dxa"/>
            <w:tcMar>
              <w:top w:w="0" w:type="dxa"/>
              <w:left w:w="108" w:type="dxa"/>
              <w:bottom w:w="0" w:type="dxa"/>
              <w:right w:w="108" w:type="dxa"/>
            </w:tcMar>
          </w:tcPr>
          <w:p w14:paraId="3ABECD74" w14:textId="77777777" w:rsidR="009A55F5" w:rsidRDefault="009A55F5" w:rsidP="00D34D1B">
            <w:r>
              <w:t>50</w:t>
            </w:r>
          </w:p>
        </w:tc>
        <w:tc>
          <w:tcPr>
            <w:tcW w:w="2820" w:type="dxa"/>
            <w:tcMar>
              <w:top w:w="0" w:type="dxa"/>
              <w:left w:w="108" w:type="dxa"/>
              <w:bottom w:w="0" w:type="dxa"/>
              <w:right w:w="108" w:type="dxa"/>
            </w:tcMar>
          </w:tcPr>
          <w:p w14:paraId="44DCA518" w14:textId="77777777" w:rsidR="009A55F5" w:rsidRDefault="009A55F5" w:rsidP="00D34D1B">
            <w:r>
              <w:t>riad counterparty domain</w:t>
            </w:r>
          </w:p>
        </w:tc>
      </w:tr>
      <w:tr w:rsidR="009A55F5" w14:paraId="23694760" w14:textId="77777777" w:rsidTr="00D34D1B">
        <w:tc>
          <w:tcPr>
            <w:tcW w:w="600" w:type="dxa"/>
            <w:tcMar>
              <w:top w:w="0" w:type="dxa"/>
              <w:left w:w="108" w:type="dxa"/>
              <w:bottom w:w="0" w:type="dxa"/>
              <w:right w:w="108" w:type="dxa"/>
            </w:tcMar>
          </w:tcPr>
          <w:p w14:paraId="74B14420" w14:textId="77777777" w:rsidR="009A55F5" w:rsidRDefault="009A55F5" w:rsidP="00D34D1B">
            <w:r>
              <w:t>2</w:t>
            </w:r>
          </w:p>
        </w:tc>
        <w:tc>
          <w:tcPr>
            <w:tcW w:w="3220" w:type="dxa"/>
            <w:tcMar>
              <w:top w:w="0" w:type="dxa"/>
              <w:left w:w="108" w:type="dxa"/>
              <w:bottom w:w="0" w:type="dxa"/>
              <w:right w:w="108" w:type="dxa"/>
            </w:tcMar>
          </w:tcPr>
          <w:p w14:paraId="4F8F7184" w14:textId="77777777" w:rsidR="009A55F5" w:rsidRDefault="009A55F5" w:rsidP="00D34D1B">
            <w:r>
              <w:t>prtctn_id</w:t>
            </w:r>
          </w:p>
        </w:tc>
        <w:tc>
          <w:tcPr>
            <w:tcW w:w="2000" w:type="dxa"/>
            <w:tcMar>
              <w:top w:w="0" w:type="dxa"/>
              <w:left w:w="108" w:type="dxa"/>
              <w:bottom w:w="0" w:type="dxa"/>
              <w:right w:w="108" w:type="dxa"/>
            </w:tcMar>
          </w:tcPr>
          <w:p w14:paraId="4D02B263" w14:textId="77777777" w:rsidR="009A55F5" w:rsidRDefault="009A55F5" w:rsidP="00D34D1B">
            <w:r>
              <w:t>Variable characters (60)</w:t>
            </w:r>
          </w:p>
        </w:tc>
        <w:tc>
          <w:tcPr>
            <w:tcW w:w="1000" w:type="dxa"/>
            <w:tcMar>
              <w:top w:w="0" w:type="dxa"/>
              <w:left w:w="108" w:type="dxa"/>
              <w:bottom w:w="0" w:type="dxa"/>
              <w:right w:w="108" w:type="dxa"/>
            </w:tcMar>
          </w:tcPr>
          <w:p w14:paraId="7B826D35" w14:textId="77777777" w:rsidR="009A55F5" w:rsidRDefault="009A55F5" w:rsidP="00D34D1B">
            <w:r>
              <w:t>60</w:t>
            </w:r>
          </w:p>
        </w:tc>
        <w:tc>
          <w:tcPr>
            <w:tcW w:w="2820" w:type="dxa"/>
            <w:tcMar>
              <w:top w:w="0" w:type="dxa"/>
              <w:left w:w="108" w:type="dxa"/>
              <w:bottom w:w="0" w:type="dxa"/>
              <w:right w:w="108" w:type="dxa"/>
            </w:tcMar>
          </w:tcPr>
          <w:p w14:paraId="55A48403" w14:textId="77777777" w:rsidR="009A55F5" w:rsidRDefault="009A55F5" w:rsidP="00D34D1B">
            <w:r>
              <w:t>identifier domain</w:t>
            </w:r>
          </w:p>
        </w:tc>
      </w:tr>
      <w:tr w:rsidR="009A55F5" w14:paraId="3F07208E" w14:textId="77777777" w:rsidTr="00D34D1B">
        <w:tc>
          <w:tcPr>
            <w:tcW w:w="600" w:type="dxa"/>
            <w:tcMar>
              <w:top w:w="0" w:type="dxa"/>
              <w:left w:w="108" w:type="dxa"/>
              <w:bottom w:w="0" w:type="dxa"/>
              <w:right w:w="108" w:type="dxa"/>
            </w:tcMar>
          </w:tcPr>
          <w:p w14:paraId="18E3F103" w14:textId="77777777" w:rsidR="009A55F5" w:rsidRDefault="009A55F5" w:rsidP="00D34D1B">
            <w:r>
              <w:t>3</w:t>
            </w:r>
          </w:p>
        </w:tc>
        <w:tc>
          <w:tcPr>
            <w:tcW w:w="3220" w:type="dxa"/>
            <w:tcMar>
              <w:top w:w="0" w:type="dxa"/>
              <w:left w:w="108" w:type="dxa"/>
              <w:bottom w:w="0" w:type="dxa"/>
              <w:right w:w="108" w:type="dxa"/>
            </w:tcMar>
          </w:tcPr>
          <w:p w14:paraId="7BA1D056" w14:textId="77777777" w:rsidR="009A55F5" w:rsidRDefault="009A55F5" w:rsidP="00D34D1B">
            <w:r>
              <w:t>reporting_reference_date</w:t>
            </w:r>
          </w:p>
        </w:tc>
        <w:tc>
          <w:tcPr>
            <w:tcW w:w="2000" w:type="dxa"/>
            <w:tcMar>
              <w:top w:w="0" w:type="dxa"/>
              <w:left w:w="108" w:type="dxa"/>
              <w:bottom w:w="0" w:type="dxa"/>
              <w:right w:w="108" w:type="dxa"/>
            </w:tcMar>
          </w:tcPr>
          <w:p w14:paraId="09C261B1" w14:textId="77777777" w:rsidR="009A55F5" w:rsidRDefault="009A55F5" w:rsidP="00D34D1B">
            <w:r>
              <w:t>Date</w:t>
            </w:r>
          </w:p>
        </w:tc>
        <w:tc>
          <w:tcPr>
            <w:tcW w:w="1000" w:type="dxa"/>
            <w:tcMar>
              <w:top w:w="0" w:type="dxa"/>
              <w:left w:w="108" w:type="dxa"/>
              <w:bottom w:w="0" w:type="dxa"/>
              <w:right w:w="108" w:type="dxa"/>
            </w:tcMar>
          </w:tcPr>
          <w:p w14:paraId="012A6CE4" w14:textId="77777777" w:rsidR="009A55F5" w:rsidRDefault="009A55F5" w:rsidP="00D34D1B"/>
        </w:tc>
        <w:tc>
          <w:tcPr>
            <w:tcW w:w="2820" w:type="dxa"/>
            <w:tcMar>
              <w:top w:w="0" w:type="dxa"/>
              <w:left w:w="108" w:type="dxa"/>
              <w:bottom w:w="0" w:type="dxa"/>
              <w:right w:w="108" w:type="dxa"/>
            </w:tcMar>
          </w:tcPr>
          <w:p w14:paraId="53A01309" w14:textId="77777777" w:rsidR="009A55F5" w:rsidRDefault="009A55F5" w:rsidP="00D34D1B">
            <w:r>
              <w:t>reporting reference date</w:t>
            </w:r>
          </w:p>
        </w:tc>
      </w:tr>
      <w:tr w:rsidR="009A55F5" w14:paraId="17639EB1" w14:textId="77777777" w:rsidTr="00D34D1B">
        <w:tc>
          <w:tcPr>
            <w:tcW w:w="600" w:type="dxa"/>
            <w:tcMar>
              <w:top w:w="0" w:type="dxa"/>
              <w:left w:w="108" w:type="dxa"/>
              <w:bottom w:w="0" w:type="dxa"/>
              <w:right w:w="108" w:type="dxa"/>
            </w:tcMar>
          </w:tcPr>
          <w:p w14:paraId="0F78B630" w14:textId="77777777" w:rsidR="009A55F5" w:rsidRDefault="009A55F5" w:rsidP="00D34D1B">
            <w:r>
              <w:t>4</w:t>
            </w:r>
          </w:p>
        </w:tc>
        <w:tc>
          <w:tcPr>
            <w:tcW w:w="3220" w:type="dxa"/>
            <w:tcMar>
              <w:top w:w="0" w:type="dxa"/>
              <w:left w:w="108" w:type="dxa"/>
              <w:bottom w:w="0" w:type="dxa"/>
              <w:right w:w="108" w:type="dxa"/>
            </w:tcMar>
          </w:tcPr>
          <w:p w14:paraId="24F217AC" w14:textId="77777777" w:rsidR="009A55F5" w:rsidRPr="009A55F5" w:rsidRDefault="009A55F5" w:rsidP="00D34D1B">
            <w:pPr>
              <w:rPr>
                <w:lang w:val="en-US"/>
              </w:rPr>
            </w:pPr>
            <w:r w:rsidRPr="009A55F5">
              <w:rPr>
                <w:lang w:val="en-US"/>
              </w:rPr>
              <w:t>real_estate_collateral_location_country</w:t>
            </w:r>
          </w:p>
        </w:tc>
        <w:tc>
          <w:tcPr>
            <w:tcW w:w="2000" w:type="dxa"/>
            <w:tcMar>
              <w:top w:w="0" w:type="dxa"/>
              <w:left w:w="108" w:type="dxa"/>
              <w:bottom w:w="0" w:type="dxa"/>
              <w:right w:w="108" w:type="dxa"/>
            </w:tcMar>
          </w:tcPr>
          <w:p w14:paraId="7682D8DA" w14:textId="77777777" w:rsidR="009A55F5" w:rsidRDefault="009A55F5" w:rsidP="00D34D1B">
            <w:r>
              <w:t>Characters (2)</w:t>
            </w:r>
          </w:p>
        </w:tc>
        <w:tc>
          <w:tcPr>
            <w:tcW w:w="1000" w:type="dxa"/>
            <w:tcMar>
              <w:top w:w="0" w:type="dxa"/>
              <w:left w:w="108" w:type="dxa"/>
              <w:bottom w:w="0" w:type="dxa"/>
              <w:right w:w="108" w:type="dxa"/>
            </w:tcMar>
          </w:tcPr>
          <w:p w14:paraId="14C62C51" w14:textId="77777777" w:rsidR="009A55F5" w:rsidRDefault="009A55F5" w:rsidP="00D34D1B">
            <w:r>
              <w:t>2</w:t>
            </w:r>
          </w:p>
        </w:tc>
        <w:tc>
          <w:tcPr>
            <w:tcW w:w="2820" w:type="dxa"/>
            <w:tcMar>
              <w:top w:w="0" w:type="dxa"/>
              <w:left w:w="108" w:type="dxa"/>
              <w:bottom w:w="0" w:type="dxa"/>
              <w:right w:w="108" w:type="dxa"/>
            </w:tcMar>
          </w:tcPr>
          <w:p w14:paraId="119EE27D" w14:textId="77777777" w:rsidR="009A55F5" w:rsidRDefault="009A55F5" w:rsidP="00D34D1B">
            <w:r>
              <w:t>ISO 3166 Country</w:t>
            </w:r>
          </w:p>
        </w:tc>
      </w:tr>
      <w:tr w:rsidR="009A55F5" w14:paraId="3E49435C" w14:textId="77777777" w:rsidTr="00D34D1B">
        <w:tc>
          <w:tcPr>
            <w:tcW w:w="600" w:type="dxa"/>
            <w:tcMar>
              <w:top w:w="0" w:type="dxa"/>
              <w:left w:w="108" w:type="dxa"/>
              <w:bottom w:w="0" w:type="dxa"/>
              <w:right w:w="108" w:type="dxa"/>
            </w:tcMar>
          </w:tcPr>
          <w:p w14:paraId="63CBB880" w14:textId="77777777" w:rsidR="009A55F5" w:rsidRDefault="009A55F5" w:rsidP="00D34D1B">
            <w:r>
              <w:t>5</w:t>
            </w:r>
          </w:p>
        </w:tc>
        <w:tc>
          <w:tcPr>
            <w:tcW w:w="3220" w:type="dxa"/>
            <w:tcMar>
              <w:top w:w="0" w:type="dxa"/>
              <w:left w:w="108" w:type="dxa"/>
              <w:bottom w:w="0" w:type="dxa"/>
              <w:right w:w="108" w:type="dxa"/>
            </w:tcMar>
          </w:tcPr>
          <w:p w14:paraId="1971FC4A" w14:textId="77777777" w:rsidR="009A55F5" w:rsidRPr="009A55F5" w:rsidRDefault="009A55F5" w:rsidP="00D34D1B">
            <w:pPr>
              <w:rPr>
                <w:lang w:val="en-US"/>
              </w:rPr>
            </w:pPr>
            <w:r w:rsidRPr="009A55F5">
              <w:rPr>
                <w:lang w:val="en-US"/>
              </w:rPr>
              <w:t>real_estate_collateral_location_postal_code</w:t>
            </w:r>
          </w:p>
        </w:tc>
        <w:tc>
          <w:tcPr>
            <w:tcW w:w="2000" w:type="dxa"/>
            <w:tcMar>
              <w:top w:w="0" w:type="dxa"/>
              <w:left w:w="108" w:type="dxa"/>
              <w:bottom w:w="0" w:type="dxa"/>
              <w:right w:w="108" w:type="dxa"/>
            </w:tcMar>
          </w:tcPr>
          <w:p w14:paraId="44E86B0A" w14:textId="77777777" w:rsidR="009A55F5" w:rsidRDefault="009A55F5" w:rsidP="00D34D1B">
            <w:r>
              <w:t>Variable multibyte (20)</w:t>
            </w:r>
          </w:p>
        </w:tc>
        <w:tc>
          <w:tcPr>
            <w:tcW w:w="1000" w:type="dxa"/>
            <w:tcMar>
              <w:top w:w="0" w:type="dxa"/>
              <w:left w:w="108" w:type="dxa"/>
              <w:bottom w:w="0" w:type="dxa"/>
              <w:right w:w="108" w:type="dxa"/>
            </w:tcMar>
          </w:tcPr>
          <w:p w14:paraId="235F3567" w14:textId="77777777" w:rsidR="009A55F5" w:rsidRDefault="009A55F5" w:rsidP="00D34D1B">
            <w:r>
              <w:t>20</w:t>
            </w:r>
          </w:p>
        </w:tc>
        <w:tc>
          <w:tcPr>
            <w:tcW w:w="2820" w:type="dxa"/>
            <w:tcMar>
              <w:top w:w="0" w:type="dxa"/>
              <w:left w:w="108" w:type="dxa"/>
              <w:bottom w:w="0" w:type="dxa"/>
              <w:right w:w="108" w:type="dxa"/>
            </w:tcMar>
          </w:tcPr>
          <w:p w14:paraId="169070EF" w14:textId="77777777" w:rsidR="009A55F5" w:rsidRDefault="009A55F5" w:rsidP="00D34D1B">
            <w:r>
              <w:t>postal code with exclusions</w:t>
            </w:r>
          </w:p>
        </w:tc>
      </w:tr>
      <w:tr w:rsidR="009A55F5" w14:paraId="66C392CF" w14:textId="77777777" w:rsidTr="00D34D1B">
        <w:tc>
          <w:tcPr>
            <w:tcW w:w="600" w:type="dxa"/>
            <w:tcMar>
              <w:top w:w="0" w:type="dxa"/>
              <w:left w:w="108" w:type="dxa"/>
              <w:bottom w:w="0" w:type="dxa"/>
              <w:right w:w="108" w:type="dxa"/>
            </w:tcMar>
          </w:tcPr>
          <w:p w14:paraId="1BAA05A7" w14:textId="77777777" w:rsidR="009A55F5" w:rsidRDefault="009A55F5" w:rsidP="00D34D1B">
            <w:r>
              <w:t>6</w:t>
            </w:r>
          </w:p>
        </w:tc>
        <w:tc>
          <w:tcPr>
            <w:tcW w:w="3220" w:type="dxa"/>
            <w:tcMar>
              <w:top w:w="0" w:type="dxa"/>
              <w:left w:w="108" w:type="dxa"/>
              <w:bottom w:w="0" w:type="dxa"/>
              <w:right w:w="108" w:type="dxa"/>
            </w:tcMar>
          </w:tcPr>
          <w:p w14:paraId="64A79A5A" w14:textId="77777777" w:rsidR="009A55F5" w:rsidRDefault="009A55F5" w:rsidP="00D34D1B">
            <w:r>
              <w:t>immovable_property_location_indicator</w:t>
            </w:r>
          </w:p>
        </w:tc>
        <w:tc>
          <w:tcPr>
            <w:tcW w:w="2000" w:type="dxa"/>
            <w:tcMar>
              <w:top w:w="0" w:type="dxa"/>
              <w:left w:w="108" w:type="dxa"/>
              <w:bottom w:w="0" w:type="dxa"/>
              <w:right w:w="108" w:type="dxa"/>
            </w:tcMar>
          </w:tcPr>
          <w:p w14:paraId="0CD961DD" w14:textId="77777777" w:rsidR="009A55F5" w:rsidRDefault="009A55F5" w:rsidP="00D34D1B">
            <w:r>
              <w:t>Variable characters (50)</w:t>
            </w:r>
          </w:p>
        </w:tc>
        <w:tc>
          <w:tcPr>
            <w:tcW w:w="1000" w:type="dxa"/>
            <w:tcMar>
              <w:top w:w="0" w:type="dxa"/>
              <w:left w:w="108" w:type="dxa"/>
              <w:bottom w:w="0" w:type="dxa"/>
              <w:right w:w="108" w:type="dxa"/>
            </w:tcMar>
          </w:tcPr>
          <w:p w14:paraId="0A8C15BC" w14:textId="77777777" w:rsidR="009A55F5" w:rsidRDefault="009A55F5" w:rsidP="00D34D1B">
            <w:r>
              <w:t>50</w:t>
            </w:r>
          </w:p>
        </w:tc>
        <w:tc>
          <w:tcPr>
            <w:tcW w:w="2820" w:type="dxa"/>
            <w:tcMar>
              <w:top w:w="0" w:type="dxa"/>
              <w:left w:w="108" w:type="dxa"/>
              <w:bottom w:w="0" w:type="dxa"/>
              <w:right w:w="108" w:type="dxa"/>
            </w:tcMar>
          </w:tcPr>
          <w:p w14:paraId="3B2A747C" w14:textId="77777777" w:rsidR="009A55F5" w:rsidRDefault="009A55F5" w:rsidP="00D34D1B">
            <w:r>
              <w:t>immovable property location indicator</w:t>
            </w:r>
          </w:p>
        </w:tc>
      </w:tr>
    </w:tbl>
    <w:p w14:paraId="77E40043" w14:textId="77777777" w:rsidR="009A55F5" w:rsidRDefault="009A55F5" w:rsidP="009A55F5">
      <w:pPr>
        <w:pStyle w:val="Heading3"/>
      </w:pPr>
      <w:bookmarkStart w:id="168" w:name="_Toc113370740"/>
      <w:r>
        <w:t>impaired_instrument.csv</w:t>
      </w:r>
      <w:bookmarkEnd w:id="16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56D6DC79"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0EB0E38" w14:textId="77777777" w:rsidR="009A55F5" w:rsidRDefault="009A55F5" w:rsidP="00D34D1B">
            <w:r>
              <w:t>#</w:t>
            </w:r>
          </w:p>
        </w:tc>
        <w:tc>
          <w:tcPr>
            <w:tcW w:w="4000" w:type="dxa"/>
            <w:tcMar>
              <w:top w:w="0" w:type="dxa"/>
              <w:left w:w="108" w:type="dxa"/>
              <w:bottom w:w="0" w:type="dxa"/>
              <w:right w:w="108" w:type="dxa"/>
            </w:tcMar>
          </w:tcPr>
          <w:p w14:paraId="548D21D4" w14:textId="77777777" w:rsidR="009A55F5" w:rsidRDefault="009A55F5" w:rsidP="00D34D1B">
            <w:r>
              <w:t>Header</w:t>
            </w:r>
          </w:p>
        </w:tc>
        <w:tc>
          <w:tcPr>
            <w:tcW w:w="2240" w:type="dxa"/>
            <w:tcMar>
              <w:top w:w="0" w:type="dxa"/>
              <w:left w:w="108" w:type="dxa"/>
              <w:bottom w:w="0" w:type="dxa"/>
              <w:right w:w="108" w:type="dxa"/>
            </w:tcMar>
          </w:tcPr>
          <w:p w14:paraId="4557B7A7" w14:textId="77777777" w:rsidR="009A55F5" w:rsidRDefault="009A55F5" w:rsidP="00D34D1B">
            <w:r>
              <w:t>Data type</w:t>
            </w:r>
          </w:p>
        </w:tc>
        <w:tc>
          <w:tcPr>
            <w:tcW w:w="2800" w:type="dxa"/>
            <w:tcMar>
              <w:top w:w="0" w:type="dxa"/>
              <w:left w:w="108" w:type="dxa"/>
              <w:bottom w:w="0" w:type="dxa"/>
              <w:right w:w="108" w:type="dxa"/>
            </w:tcMar>
          </w:tcPr>
          <w:p w14:paraId="512D6DB7" w14:textId="77777777" w:rsidR="009A55F5" w:rsidRDefault="009A55F5" w:rsidP="00D34D1B">
            <w:r>
              <w:t>Details</w:t>
            </w:r>
          </w:p>
        </w:tc>
      </w:tr>
      <w:tr w:rsidR="009A55F5" w14:paraId="6AD708F0" w14:textId="77777777" w:rsidTr="00D34D1B">
        <w:tc>
          <w:tcPr>
            <w:tcW w:w="600" w:type="dxa"/>
            <w:tcMar>
              <w:top w:w="0" w:type="dxa"/>
              <w:left w:w="108" w:type="dxa"/>
              <w:bottom w:w="0" w:type="dxa"/>
              <w:right w:w="108" w:type="dxa"/>
            </w:tcMar>
          </w:tcPr>
          <w:p w14:paraId="0BD4E361" w14:textId="77777777" w:rsidR="009A55F5" w:rsidRDefault="009A55F5" w:rsidP="00D34D1B">
            <w:r>
              <w:t>1</w:t>
            </w:r>
          </w:p>
        </w:tc>
        <w:tc>
          <w:tcPr>
            <w:tcW w:w="4000" w:type="dxa"/>
            <w:tcMar>
              <w:top w:w="0" w:type="dxa"/>
              <w:left w:w="108" w:type="dxa"/>
              <w:bottom w:w="0" w:type="dxa"/>
              <w:right w:w="108" w:type="dxa"/>
            </w:tcMar>
          </w:tcPr>
          <w:p w14:paraId="0123B66A" w14:textId="77777777" w:rsidR="009A55F5" w:rsidRPr="009A55F5" w:rsidRDefault="009A55F5" w:rsidP="00D34D1B">
            <w:pPr>
              <w:rPr>
                <w:lang w:val="en-US"/>
              </w:rPr>
            </w:pPr>
            <w:r w:rsidRPr="009A55F5">
              <w:rPr>
                <w:lang w:val="en-US"/>
              </w:rPr>
              <w:t>"reporting_agent_identifier";"obsrvd_agnt_cd";"reporting_reference_date";"cntrct_id";"instrmnt_id";"accmltd_imprmnt";"crdt_qlty_imprmnt_stts_ancrdt_cllctn_code"</w:t>
            </w:r>
          </w:p>
        </w:tc>
        <w:tc>
          <w:tcPr>
            <w:tcW w:w="2240" w:type="dxa"/>
            <w:tcMar>
              <w:top w:w="0" w:type="dxa"/>
              <w:left w:w="108" w:type="dxa"/>
              <w:bottom w:w="0" w:type="dxa"/>
              <w:right w:w="108" w:type="dxa"/>
            </w:tcMar>
          </w:tcPr>
          <w:p w14:paraId="5219C07F" w14:textId="77777777" w:rsidR="009A55F5" w:rsidRDefault="009A55F5" w:rsidP="00D34D1B">
            <w:r>
              <w:t>Alpha-numeric</w:t>
            </w:r>
          </w:p>
        </w:tc>
        <w:tc>
          <w:tcPr>
            <w:tcW w:w="2800" w:type="dxa"/>
            <w:tcMar>
              <w:top w:w="0" w:type="dxa"/>
              <w:left w:w="108" w:type="dxa"/>
              <w:bottom w:w="0" w:type="dxa"/>
              <w:right w:w="108" w:type="dxa"/>
            </w:tcMar>
          </w:tcPr>
          <w:p w14:paraId="40FAA69F"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67EBD99"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D1D935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73C6B53" w14:textId="77777777" w:rsidR="009A55F5" w:rsidRDefault="009A55F5" w:rsidP="00D34D1B">
            <w:r>
              <w:t>#</w:t>
            </w:r>
          </w:p>
        </w:tc>
        <w:tc>
          <w:tcPr>
            <w:tcW w:w="3220" w:type="dxa"/>
            <w:tcMar>
              <w:top w:w="0" w:type="dxa"/>
              <w:left w:w="108" w:type="dxa"/>
              <w:bottom w:w="0" w:type="dxa"/>
              <w:right w:w="108" w:type="dxa"/>
            </w:tcMar>
          </w:tcPr>
          <w:p w14:paraId="43EE39B3" w14:textId="77777777" w:rsidR="009A55F5" w:rsidRDefault="009A55F5" w:rsidP="00D34D1B">
            <w:r>
              <w:t>Column name (attribute)</w:t>
            </w:r>
          </w:p>
        </w:tc>
        <w:tc>
          <w:tcPr>
            <w:tcW w:w="2000" w:type="dxa"/>
            <w:tcMar>
              <w:top w:w="0" w:type="dxa"/>
              <w:left w:w="108" w:type="dxa"/>
              <w:bottom w:w="0" w:type="dxa"/>
              <w:right w:w="108" w:type="dxa"/>
            </w:tcMar>
          </w:tcPr>
          <w:p w14:paraId="25286D1C" w14:textId="77777777" w:rsidR="009A55F5" w:rsidRDefault="009A55F5" w:rsidP="00D34D1B">
            <w:r>
              <w:t>Data type</w:t>
            </w:r>
          </w:p>
        </w:tc>
        <w:tc>
          <w:tcPr>
            <w:tcW w:w="1000" w:type="dxa"/>
            <w:tcMar>
              <w:top w:w="0" w:type="dxa"/>
              <w:left w:w="108" w:type="dxa"/>
              <w:bottom w:w="0" w:type="dxa"/>
              <w:right w:w="108" w:type="dxa"/>
            </w:tcMar>
          </w:tcPr>
          <w:p w14:paraId="1AEE7FED" w14:textId="77777777" w:rsidR="009A55F5" w:rsidRDefault="009A55F5" w:rsidP="00D34D1B">
            <w:r>
              <w:t>Length</w:t>
            </w:r>
          </w:p>
        </w:tc>
        <w:tc>
          <w:tcPr>
            <w:tcW w:w="2820" w:type="dxa"/>
            <w:tcMar>
              <w:top w:w="0" w:type="dxa"/>
              <w:left w:w="108" w:type="dxa"/>
              <w:bottom w:w="0" w:type="dxa"/>
              <w:right w:w="108" w:type="dxa"/>
            </w:tcMar>
          </w:tcPr>
          <w:p w14:paraId="4AAE55C7" w14:textId="77777777" w:rsidR="009A55F5" w:rsidRDefault="009A55F5" w:rsidP="00D34D1B">
            <w:r>
              <w:t>Details</w:t>
            </w:r>
          </w:p>
        </w:tc>
      </w:tr>
      <w:tr w:rsidR="009A55F5" w14:paraId="58CB7D20" w14:textId="77777777" w:rsidTr="00D34D1B">
        <w:tc>
          <w:tcPr>
            <w:tcW w:w="600" w:type="dxa"/>
            <w:tcMar>
              <w:top w:w="0" w:type="dxa"/>
              <w:left w:w="108" w:type="dxa"/>
              <w:bottom w:w="0" w:type="dxa"/>
              <w:right w:w="108" w:type="dxa"/>
            </w:tcMar>
          </w:tcPr>
          <w:p w14:paraId="12AAB84B" w14:textId="77777777" w:rsidR="009A55F5" w:rsidRDefault="009A55F5" w:rsidP="00D34D1B">
            <w:r>
              <w:t>1</w:t>
            </w:r>
          </w:p>
        </w:tc>
        <w:tc>
          <w:tcPr>
            <w:tcW w:w="3220" w:type="dxa"/>
            <w:tcMar>
              <w:top w:w="0" w:type="dxa"/>
              <w:left w:w="108" w:type="dxa"/>
              <w:bottom w:w="0" w:type="dxa"/>
              <w:right w:w="108" w:type="dxa"/>
            </w:tcMar>
          </w:tcPr>
          <w:p w14:paraId="3A6CCB7F" w14:textId="77777777" w:rsidR="009A55F5" w:rsidRDefault="009A55F5" w:rsidP="00D34D1B">
            <w:r>
              <w:t>reporting_agent_identifier</w:t>
            </w:r>
          </w:p>
        </w:tc>
        <w:tc>
          <w:tcPr>
            <w:tcW w:w="2000" w:type="dxa"/>
            <w:tcMar>
              <w:top w:w="0" w:type="dxa"/>
              <w:left w:w="108" w:type="dxa"/>
              <w:bottom w:w="0" w:type="dxa"/>
              <w:right w:w="108" w:type="dxa"/>
            </w:tcMar>
          </w:tcPr>
          <w:p w14:paraId="7AC78E17" w14:textId="77777777" w:rsidR="009A55F5" w:rsidRDefault="009A55F5" w:rsidP="00D34D1B">
            <w:r>
              <w:t>Variable characters (50)</w:t>
            </w:r>
          </w:p>
        </w:tc>
        <w:tc>
          <w:tcPr>
            <w:tcW w:w="1000" w:type="dxa"/>
            <w:tcMar>
              <w:top w:w="0" w:type="dxa"/>
              <w:left w:w="108" w:type="dxa"/>
              <w:bottom w:w="0" w:type="dxa"/>
              <w:right w:w="108" w:type="dxa"/>
            </w:tcMar>
          </w:tcPr>
          <w:p w14:paraId="54A30915" w14:textId="77777777" w:rsidR="009A55F5" w:rsidRDefault="009A55F5" w:rsidP="00D34D1B">
            <w:r>
              <w:t>50</w:t>
            </w:r>
          </w:p>
        </w:tc>
        <w:tc>
          <w:tcPr>
            <w:tcW w:w="2820" w:type="dxa"/>
            <w:tcMar>
              <w:top w:w="0" w:type="dxa"/>
              <w:left w:w="108" w:type="dxa"/>
              <w:bottom w:w="0" w:type="dxa"/>
              <w:right w:w="108" w:type="dxa"/>
            </w:tcMar>
          </w:tcPr>
          <w:p w14:paraId="0DA046DE" w14:textId="77777777" w:rsidR="009A55F5" w:rsidRDefault="009A55F5" w:rsidP="00D34D1B">
            <w:r>
              <w:t>riad counterparty domain</w:t>
            </w:r>
          </w:p>
        </w:tc>
      </w:tr>
      <w:tr w:rsidR="009A55F5" w14:paraId="432C70CA" w14:textId="77777777" w:rsidTr="00D34D1B">
        <w:tc>
          <w:tcPr>
            <w:tcW w:w="600" w:type="dxa"/>
            <w:tcMar>
              <w:top w:w="0" w:type="dxa"/>
              <w:left w:w="108" w:type="dxa"/>
              <w:bottom w:w="0" w:type="dxa"/>
              <w:right w:w="108" w:type="dxa"/>
            </w:tcMar>
          </w:tcPr>
          <w:p w14:paraId="118C2399" w14:textId="77777777" w:rsidR="009A55F5" w:rsidRDefault="009A55F5" w:rsidP="00D34D1B">
            <w:r>
              <w:t>2</w:t>
            </w:r>
          </w:p>
        </w:tc>
        <w:tc>
          <w:tcPr>
            <w:tcW w:w="3220" w:type="dxa"/>
            <w:tcMar>
              <w:top w:w="0" w:type="dxa"/>
              <w:left w:w="108" w:type="dxa"/>
              <w:bottom w:w="0" w:type="dxa"/>
              <w:right w:w="108" w:type="dxa"/>
            </w:tcMar>
          </w:tcPr>
          <w:p w14:paraId="483E586F" w14:textId="77777777" w:rsidR="009A55F5" w:rsidRDefault="009A55F5" w:rsidP="00D34D1B">
            <w:r>
              <w:t>obsrvd_agnt_cd</w:t>
            </w:r>
          </w:p>
        </w:tc>
        <w:tc>
          <w:tcPr>
            <w:tcW w:w="2000" w:type="dxa"/>
            <w:tcMar>
              <w:top w:w="0" w:type="dxa"/>
              <w:left w:w="108" w:type="dxa"/>
              <w:bottom w:w="0" w:type="dxa"/>
              <w:right w:w="108" w:type="dxa"/>
            </w:tcMar>
          </w:tcPr>
          <w:p w14:paraId="1AD3687A" w14:textId="77777777" w:rsidR="009A55F5" w:rsidRDefault="009A55F5" w:rsidP="00D34D1B">
            <w:r>
              <w:t>Variable characters (50)</w:t>
            </w:r>
          </w:p>
        </w:tc>
        <w:tc>
          <w:tcPr>
            <w:tcW w:w="1000" w:type="dxa"/>
            <w:tcMar>
              <w:top w:w="0" w:type="dxa"/>
              <w:left w:w="108" w:type="dxa"/>
              <w:bottom w:w="0" w:type="dxa"/>
              <w:right w:w="108" w:type="dxa"/>
            </w:tcMar>
          </w:tcPr>
          <w:p w14:paraId="3B5BD51B" w14:textId="77777777" w:rsidR="009A55F5" w:rsidRDefault="009A55F5" w:rsidP="00D34D1B">
            <w:r>
              <w:t>50</w:t>
            </w:r>
          </w:p>
        </w:tc>
        <w:tc>
          <w:tcPr>
            <w:tcW w:w="2820" w:type="dxa"/>
            <w:tcMar>
              <w:top w:w="0" w:type="dxa"/>
              <w:left w:w="108" w:type="dxa"/>
              <w:bottom w:w="0" w:type="dxa"/>
              <w:right w:w="108" w:type="dxa"/>
            </w:tcMar>
          </w:tcPr>
          <w:p w14:paraId="4D0B3CE8" w14:textId="77777777" w:rsidR="009A55F5" w:rsidRDefault="009A55F5" w:rsidP="00D34D1B">
            <w:r>
              <w:t>riad counterparty domain</w:t>
            </w:r>
          </w:p>
        </w:tc>
      </w:tr>
      <w:tr w:rsidR="009A55F5" w14:paraId="5FFACCE9" w14:textId="77777777" w:rsidTr="00D34D1B">
        <w:tc>
          <w:tcPr>
            <w:tcW w:w="600" w:type="dxa"/>
            <w:tcMar>
              <w:top w:w="0" w:type="dxa"/>
              <w:left w:w="108" w:type="dxa"/>
              <w:bottom w:w="0" w:type="dxa"/>
              <w:right w:w="108" w:type="dxa"/>
            </w:tcMar>
          </w:tcPr>
          <w:p w14:paraId="1AEFCD6D" w14:textId="77777777" w:rsidR="009A55F5" w:rsidRDefault="009A55F5" w:rsidP="00D34D1B">
            <w:r>
              <w:t>3</w:t>
            </w:r>
          </w:p>
        </w:tc>
        <w:tc>
          <w:tcPr>
            <w:tcW w:w="3220" w:type="dxa"/>
            <w:tcMar>
              <w:top w:w="0" w:type="dxa"/>
              <w:left w:w="108" w:type="dxa"/>
              <w:bottom w:w="0" w:type="dxa"/>
              <w:right w:w="108" w:type="dxa"/>
            </w:tcMar>
          </w:tcPr>
          <w:p w14:paraId="7CA8927B" w14:textId="77777777" w:rsidR="009A55F5" w:rsidRDefault="009A55F5" w:rsidP="00D34D1B">
            <w:r>
              <w:t>reporting_reference_date</w:t>
            </w:r>
          </w:p>
        </w:tc>
        <w:tc>
          <w:tcPr>
            <w:tcW w:w="2000" w:type="dxa"/>
            <w:tcMar>
              <w:top w:w="0" w:type="dxa"/>
              <w:left w:w="108" w:type="dxa"/>
              <w:bottom w:w="0" w:type="dxa"/>
              <w:right w:w="108" w:type="dxa"/>
            </w:tcMar>
          </w:tcPr>
          <w:p w14:paraId="6A086840" w14:textId="77777777" w:rsidR="009A55F5" w:rsidRDefault="009A55F5" w:rsidP="00D34D1B">
            <w:r>
              <w:t>Date</w:t>
            </w:r>
          </w:p>
        </w:tc>
        <w:tc>
          <w:tcPr>
            <w:tcW w:w="1000" w:type="dxa"/>
            <w:tcMar>
              <w:top w:w="0" w:type="dxa"/>
              <w:left w:w="108" w:type="dxa"/>
              <w:bottom w:w="0" w:type="dxa"/>
              <w:right w:w="108" w:type="dxa"/>
            </w:tcMar>
          </w:tcPr>
          <w:p w14:paraId="5F944AEC" w14:textId="77777777" w:rsidR="009A55F5" w:rsidRDefault="009A55F5" w:rsidP="00D34D1B"/>
        </w:tc>
        <w:tc>
          <w:tcPr>
            <w:tcW w:w="2820" w:type="dxa"/>
            <w:tcMar>
              <w:top w:w="0" w:type="dxa"/>
              <w:left w:w="108" w:type="dxa"/>
              <w:bottom w:w="0" w:type="dxa"/>
              <w:right w:w="108" w:type="dxa"/>
            </w:tcMar>
          </w:tcPr>
          <w:p w14:paraId="570B1A3F" w14:textId="77777777" w:rsidR="009A55F5" w:rsidRDefault="009A55F5" w:rsidP="00D34D1B">
            <w:r>
              <w:t>reporting reference date</w:t>
            </w:r>
          </w:p>
        </w:tc>
      </w:tr>
      <w:tr w:rsidR="009A55F5" w14:paraId="62CAB7C5" w14:textId="77777777" w:rsidTr="00D34D1B">
        <w:tc>
          <w:tcPr>
            <w:tcW w:w="600" w:type="dxa"/>
            <w:tcMar>
              <w:top w:w="0" w:type="dxa"/>
              <w:left w:w="108" w:type="dxa"/>
              <w:bottom w:w="0" w:type="dxa"/>
              <w:right w:w="108" w:type="dxa"/>
            </w:tcMar>
          </w:tcPr>
          <w:p w14:paraId="3393E14F" w14:textId="77777777" w:rsidR="009A55F5" w:rsidRDefault="009A55F5" w:rsidP="00D34D1B">
            <w:r>
              <w:t>4</w:t>
            </w:r>
          </w:p>
        </w:tc>
        <w:tc>
          <w:tcPr>
            <w:tcW w:w="3220" w:type="dxa"/>
            <w:tcMar>
              <w:top w:w="0" w:type="dxa"/>
              <w:left w:w="108" w:type="dxa"/>
              <w:bottom w:w="0" w:type="dxa"/>
              <w:right w:w="108" w:type="dxa"/>
            </w:tcMar>
          </w:tcPr>
          <w:p w14:paraId="4B37654C" w14:textId="77777777" w:rsidR="009A55F5" w:rsidRDefault="009A55F5" w:rsidP="00D34D1B">
            <w:r>
              <w:t>cntrct_id</w:t>
            </w:r>
          </w:p>
        </w:tc>
        <w:tc>
          <w:tcPr>
            <w:tcW w:w="2000" w:type="dxa"/>
            <w:tcMar>
              <w:top w:w="0" w:type="dxa"/>
              <w:left w:w="108" w:type="dxa"/>
              <w:bottom w:w="0" w:type="dxa"/>
              <w:right w:w="108" w:type="dxa"/>
            </w:tcMar>
          </w:tcPr>
          <w:p w14:paraId="2735E708" w14:textId="77777777" w:rsidR="009A55F5" w:rsidRDefault="009A55F5" w:rsidP="00D34D1B">
            <w:r>
              <w:t>Variable characters (60)</w:t>
            </w:r>
          </w:p>
        </w:tc>
        <w:tc>
          <w:tcPr>
            <w:tcW w:w="1000" w:type="dxa"/>
            <w:tcMar>
              <w:top w:w="0" w:type="dxa"/>
              <w:left w:w="108" w:type="dxa"/>
              <w:bottom w:w="0" w:type="dxa"/>
              <w:right w:w="108" w:type="dxa"/>
            </w:tcMar>
          </w:tcPr>
          <w:p w14:paraId="59ECF040" w14:textId="77777777" w:rsidR="009A55F5" w:rsidRDefault="009A55F5" w:rsidP="00D34D1B">
            <w:r>
              <w:t>60</w:t>
            </w:r>
          </w:p>
        </w:tc>
        <w:tc>
          <w:tcPr>
            <w:tcW w:w="2820" w:type="dxa"/>
            <w:tcMar>
              <w:top w:w="0" w:type="dxa"/>
              <w:left w:w="108" w:type="dxa"/>
              <w:bottom w:w="0" w:type="dxa"/>
              <w:right w:w="108" w:type="dxa"/>
            </w:tcMar>
          </w:tcPr>
          <w:p w14:paraId="71C9B8FD" w14:textId="77777777" w:rsidR="009A55F5" w:rsidRDefault="009A55F5" w:rsidP="00D34D1B">
            <w:r>
              <w:t>identifier domain</w:t>
            </w:r>
          </w:p>
        </w:tc>
      </w:tr>
      <w:tr w:rsidR="009A55F5" w14:paraId="739F3AAB" w14:textId="77777777" w:rsidTr="00D34D1B">
        <w:tc>
          <w:tcPr>
            <w:tcW w:w="600" w:type="dxa"/>
            <w:tcMar>
              <w:top w:w="0" w:type="dxa"/>
              <w:left w:w="108" w:type="dxa"/>
              <w:bottom w:w="0" w:type="dxa"/>
              <w:right w:w="108" w:type="dxa"/>
            </w:tcMar>
          </w:tcPr>
          <w:p w14:paraId="15F8F622" w14:textId="77777777" w:rsidR="009A55F5" w:rsidRDefault="009A55F5" w:rsidP="00D34D1B">
            <w:r>
              <w:t>5</w:t>
            </w:r>
          </w:p>
        </w:tc>
        <w:tc>
          <w:tcPr>
            <w:tcW w:w="3220" w:type="dxa"/>
            <w:tcMar>
              <w:top w:w="0" w:type="dxa"/>
              <w:left w:w="108" w:type="dxa"/>
              <w:bottom w:w="0" w:type="dxa"/>
              <w:right w:w="108" w:type="dxa"/>
            </w:tcMar>
          </w:tcPr>
          <w:p w14:paraId="0B07299B" w14:textId="77777777" w:rsidR="009A55F5" w:rsidRDefault="009A55F5" w:rsidP="00D34D1B">
            <w:r>
              <w:t>instrmnt_id</w:t>
            </w:r>
          </w:p>
        </w:tc>
        <w:tc>
          <w:tcPr>
            <w:tcW w:w="2000" w:type="dxa"/>
            <w:tcMar>
              <w:top w:w="0" w:type="dxa"/>
              <w:left w:w="108" w:type="dxa"/>
              <w:bottom w:w="0" w:type="dxa"/>
              <w:right w:w="108" w:type="dxa"/>
            </w:tcMar>
          </w:tcPr>
          <w:p w14:paraId="2CD3DC14" w14:textId="77777777" w:rsidR="009A55F5" w:rsidRDefault="009A55F5" w:rsidP="00D34D1B">
            <w:r>
              <w:t>Variable characters (60)</w:t>
            </w:r>
          </w:p>
        </w:tc>
        <w:tc>
          <w:tcPr>
            <w:tcW w:w="1000" w:type="dxa"/>
            <w:tcMar>
              <w:top w:w="0" w:type="dxa"/>
              <w:left w:w="108" w:type="dxa"/>
              <w:bottom w:w="0" w:type="dxa"/>
              <w:right w:w="108" w:type="dxa"/>
            </w:tcMar>
          </w:tcPr>
          <w:p w14:paraId="56AEAAA7" w14:textId="77777777" w:rsidR="009A55F5" w:rsidRDefault="009A55F5" w:rsidP="00D34D1B">
            <w:r>
              <w:t>60</w:t>
            </w:r>
          </w:p>
        </w:tc>
        <w:tc>
          <w:tcPr>
            <w:tcW w:w="2820" w:type="dxa"/>
            <w:tcMar>
              <w:top w:w="0" w:type="dxa"/>
              <w:left w:w="108" w:type="dxa"/>
              <w:bottom w:w="0" w:type="dxa"/>
              <w:right w:w="108" w:type="dxa"/>
            </w:tcMar>
          </w:tcPr>
          <w:p w14:paraId="05D5BC23" w14:textId="77777777" w:rsidR="009A55F5" w:rsidRDefault="009A55F5" w:rsidP="00D34D1B">
            <w:r>
              <w:t>identifier domain</w:t>
            </w:r>
          </w:p>
        </w:tc>
      </w:tr>
      <w:tr w:rsidR="009A55F5" w14:paraId="22315B03" w14:textId="77777777" w:rsidTr="00D34D1B">
        <w:tc>
          <w:tcPr>
            <w:tcW w:w="600" w:type="dxa"/>
            <w:tcMar>
              <w:top w:w="0" w:type="dxa"/>
              <w:left w:w="108" w:type="dxa"/>
              <w:bottom w:w="0" w:type="dxa"/>
              <w:right w:w="108" w:type="dxa"/>
            </w:tcMar>
          </w:tcPr>
          <w:p w14:paraId="3E9A958D" w14:textId="77777777" w:rsidR="009A55F5" w:rsidRDefault="009A55F5" w:rsidP="00D34D1B">
            <w:r>
              <w:t>6</w:t>
            </w:r>
          </w:p>
        </w:tc>
        <w:tc>
          <w:tcPr>
            <w:tcW w:w="3220" w:type="dxa"/>
            <w:tcMar>
              <w:top w:w="0" w:type="dxa"/>
              <w:left w:w="108" w:type="dxa"/>
              <w:bottom w:w="0" w:type="dxa"/>
              <w:right w:w="108" w:type="dxa"/>
            </w:tcMar>
          </w:tcPr>
          <w:p w14:paraId="4B681D8F" w14:textId="77777777" w:rsidR="009A55F5" w:rsidRDefault="009A55F5" w:rsidP="00D34D1B">
            <w:r>
              <w:t>accmltd_imprmnt</w:t>
            </w:r>
          </w:p>
        </w:tc>
        <w:tc>
          <w:tcPr>
            <w:tcW w:w="2000" w:type="dxa"/>
            <w:tcMar>
              <w:top w:w="0" w:type="dxa"/>
              <w:left w:w="108" w:type="dxa"/>
              <w:bottom w:w="0" w:type="dxa"/>
              <w:right w:w="108" w:type="dxa"/>
            </w:tcMar>
          </w:tcPr>
          <w:p w14:paraId="7442E0E5" w14:textId="77777777" w:rsidR="009A55F5" w:rsidRDefault="009A55F5" w:rsidP="00D34D1B">
            <w:r>
              <w:t>Decimal (16,0)</w:t>
            </w:r>
          </w:p>
        </w:tc>
        <w:tc>
          <w:tcPr>
            <w:tcW w:w="1000" w:type="dxa"/>
            <w:tcMar>
              <w:top w:w="0" w:type="dxa"/>
              <w:left w:w="108" w:type="dxa"/>
              <w:bottom w:w="0" w:type="dxa"/>
              <w:right w:w="108" w:type="dxa"/>
            </w:tcMar>
          </w:tcPr>
          <w:p w14:paraId="44BAAB40" w14:textId="77777777" w:rsidR="009A55F5" w:rsidRDefault="009A55F5" w:rsidP="00D34D1B">
            <w:r>
              <w:t>16</w:t>
            </w:r>
          </w:p>
        </w:tc>
        <w:tc>
          <w:tcPr>
            <w:tcW w:w="2820" w:type="dxa"/>
            <w:tcMar>
              <w:top w:w="0" w:type="dxa"/>
              <w:left w:w="108" w:type="dxa"/>
              <w:bottom w:w="0" w:type="dxa"/>
              <w:right w:w="108" w:type="dxa"/>
            </w:tcMar>
          </w:tcPr>
          <w:p w14:paraId="48488C0B" w14:textId="77777777" w:rsidR="009A55F5" w:rsidRPr="009A55F5" w:rsidRDefault="009A55F5" w:rsidP="00D34D1B">
            <w:pPr>
              <w:rPr>
                <w:lang w:val="en-US"/>
              </w:rPr>
            </w:pPr>
            <w:r w:rsidRPr="009A55F5">
              <w:rPr>
                <w:lang w:val="en-US"/>
              </w:rPr>
              <w:t>euro amount (non-negative) with unknown</w:t>
            </w:r>
          </w:p>
        </w:tc>
      </w:tr>
      <w:tr w:rsidR="009A55F5" w14:paraId="118C9E73" w14:textId="77777777" w:rsidTr="00D34D1B">
        <w:tc>
          <w:tcPr>
            <w:tcW w:w="600" w:type="dxa"/>
            <w:tcMar>
              <w:top w:w="0" w:type="dxa"/>
              <w:left w:w="108" w:type="dxa"/>
              <w:bottom w:w="0" w:type="dxa"/>
              <w:right w:w="108" w:type="dxa"/>
            </w:tcMar>
          </w:tcPr>
          <w:p w14:paraId="5A7D53D6" w14:textId="77777777" w:rsidR="009A55F5" w:rsidRDefault="009A55F5" w:rsidP="00D34D1B">
            <w:r>
              <w:t>7</w:t>
            </w:r>
          </w:p>
        </w:tc>
        <w:tc>
          <w:tcPr>
            <w:tcW w:w="3220" w:type="dxa"/>
            <w:tcMar>
              <w:top w:w="0" w:type="dxa"/>
              <w:left w:w="108" w:type="dxa"/>
              <w:bottom w:w="0" w:type="dxa"/>
              <w:right w:w="108" w:type="dxa"/>
            </w:tcMar>
          </w:tcPr>
          <w:p w14:paraId="1506191A" w14:textId="77777777" w:rsidR="009A55F5" w:rsidRPr="009A55F5" w:rsidRDefault="009A55F5" w:rsidP="00D34D1B">
            <w:pPr>
              <w:rPr>
                <w:lang w:val="en-US"/>
              </w:rPr>
            </w:pPr>
            <w:r w:rsidRPr="009A55F5">
              <w:rPr>
                <w:lang w:val="en-US"/>
              </w:rPr>
              <w:t>crdt_qlty_imprmnt_stts_ancrdt_cllctn_code</w:t>
            </w:r>
          </w:p>
        </w:tc>
        <w:tc>
          <w:tcPr>
            <w:tcW w:w="2000" w:type="dxa"/>
            <w:tcMar>
              <w:top w:w="0" w:type="dxa"/>
              <w:left w:w="108" w:type="dxa"/>
              <w:bottom w:w="0" w:type="dxa"/>
              <w:right w:w="108" w:type="dxa"/>
            </w:tcMar>
          </w:tcPr>
          <w:p w14:paraId="25FDC48D" w14:textId="77777777" w:rsidR="009A55F5" w:rsidRDefault="009A55F5" w:rsidP="00D34D1B">
            <w:r>
              <w:t>Variable multibyte (255)</w:t>
            </w:r>
          </w:p>
        </w:tc>
        <w:tc>
          <w:tcPr>
            <w:tcW w:w="1000" w:type="dxa"/>
            <w:tcMar>
              <w:top w:w="0" w:type="dxa"/>
              <w:left w:w="108" w:type="dxa"/>
              <w:bottom w:w="0" w:type="dxa"/>
              <w:right w:w="108" w:type="dxa"/>
            </w:tcMar>
          </w:tcPr>
          <w:p w14:paraId="136A215A" w14:textId="77777777" w:rsidR="009A55F5" w:rsidRDefault="009A55F5" w:rsidP="00D34D1B">
            <w:r>
              <w:t>255</w:t>
            </w:r>
          </w:p>
        </w:tc>
        <w:tc>
          <w:tcPr>
            <w:tcW w:w="2820" w:type="dxa"/>
            <w:tcMar>
              <w:top w:w="0" w:type="dxa"/>
              <w:left w:w="108" w:type="dxa"/>
              <w:bottom w:w="0" w:type="dxa"/>
              <w:right w:w="108" w:type="dxa"/>
            </w:tcMar>
          </w:tcPr>
          <w:p w14:paraId="698E4226" w14:textId="77777777" w:rsidR="009A55F5" w:rsidRDefault="009A55F5" w:rsidP="00D34D1B">
            <w:r>
              <w:t>code</w:t>
            </w:r>
          </w:p>
        </w:tc>
      </w:tr>
    </w:tbl>
    <w:p w14:paraId="5AA751CE" w14:textId="77777777" w:rsidR="009A55F5" w:rsidRDefault="009A55F5" w:rsidP="009A55F5">
      <w:pPr>
        <w:pStyle w:val="Heading3"/>
      </w:pPr>
      <w:bookmarkStart w:id="169" w:name="_Toc113370741"/>
      <w:r>
        <w:t>instrument.csv</w:t>
      </w:r>
      <w:bookmarkEnd w:id="16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DAF987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FFA363C" w14:textId="77777777" w:rsidR="009A55F5" w:rsidRDefault="009A55F5" w:rsidP="00D34D1B">
            <w:r>
              <w:t>#</w:t>
            </w:r>
          </w:p>
        </w:tc>
        <w:tc>
          <w:tcPr>
            <w:tcW w:w="4000" w:type="dxa"/>
            <w:tcMar>
              <w:top w:w="0" w:type="dxa"/>
              <w:left w:w="108" w:type="dxa"/>
              <w:bottom w:w="0" w:type="dxa"/>
              <w:right w:w="108" w:type="dxa"/>
            </w:tcMar>
          </w:tcPr>
          <w:p w14:paraId="1CFF72F1" w14:textId="77777777" w:rsidR="009A55F5" w:rsidRDefault="009A55F5" w:rsidP="00D34D1B">
            <w:r>
              <w:t>Header</w:t>
            </w:r>
          </w:p>
        </w:tc>
        <w:tc>
          <w:tcPr>
            <w:tcW w:w="2240" w:type="dxa"/>
            <w:tcMar>
              <w:top w:w="0" w:type="dxa"/>
              <w:left w:w="108" w:type="dxa"/>
              <w:bottom w:w="0" w:type="dxa"/>
              <w:right w:w="108" w:type="dxa"/>
            </w:tcMar>
          </w:tcPr>
          <w:p w14:paraId="0EE9448C" w14:textId="77777777" w:rsidR="009A55F5" w:rsidRDefault="009A55F5" w:rsidP="00D34D1B">
            <w:r>
              <w:t>Data type</w:t>
            </w:r>
          </w:p>
        </w:tc>
        <w:tc>
          <w:tcPr>
            <w:tcW w:w="2800" w:type="dxa"/>
            <w:tcMar>
              <w:top w:w="0" w:type="dxa"/>
              <w:left w:w="108" w:type="dxa"/>
              <w:bottom w:w="0" w:type="dxa"/>
              <w:right w:w="108" w:type="dxa"/>
            </w:tcMar>
          </w:tcPr>
          <w:p w14:paraId="25F75CCB" w14:textId="77777777" w:rsidR="009A55F5" w:rsidRDefault="009A55F5" w:rsidP="00D34D1B">
            <w:r>
              <w:t>Details</w:t>
            </w:r>
          </w:p>
        </w:tc>
      </w:tr>
      <w:tr w:rsidR="009A55F5" w14:paraId="481FAADE" w14:textId="77777777" w:rsidTr="00D34D1B">
        <w:tc>
          <w:tcPr>
            <w:tcW w:w="600" w:type="dxa"/>
            <w:tcMar>
              <w:top w:w="0" w:type="dxa"/>
              <w:left w:w="108" w:type="dxa"/>
              <w:bottom w:w="0" w:type="dxa"/>
              <w:right w:w="108" w:type="dxa"/>
            </w:tcMar>
          </w:tcPr>
          <w:p w14:paraId="7479A47C" w14:textId="77777777" w:rsidR="009A55F5" w:rsidRDefault="009A55F5" w:rsidP="00D34D1B">
            <w:r>
              <w:t>1</w:t>
            </w:r>
          </w:p>
        </w:tc>
        <w:tc>
          <w:tcPr>
            <w:tcW w:w="4000" w:type="dxa"/>
            <w:tcMar>
              <w:top w:w="0" w:type="dxa"/>
              <w:left w:w="108" w:type="dxa"/>
              <w:bottom w:w="0" w:type="dxa"/>
              <w:right w:w="108" w:type="dxa"/>
            </w:tcMar>
          </w:tcPr>
          <w:p w14:paraId="79A82846" w14:textId="77777777" w:rsidR="009A55F5" w:rsidRPr="009A55F5" w:rsidRDefault="009A55F5" w:rsidP="00D34D1B">
            <w:pPr>
              <w:rPr>
                <w:lang w:val="en-US"/>
              </w:rPr>
            </w:pPr>
            <w:r w:rsidRPr="009A55F5">
              <w:rPr>
                <w:lang w:val="en-US"/>
              </w:rPr>
              <w:t>"reporting_agent_identifier";"obsrvd_agnt_cd";"reporting_reference_date";"cntrct_id";"instrmnt_id";"typ_instrmnt";"dt_incptn_instmnt";"typ_amrtstn";"crrncy_dnmntn";"fdcry";"intrst_rt_rst_frqncy";"typ_intrst_rt";"dt_lgl_fnl_mtrty";"cmmtmnt_incptn";"pymnt_frqncy";"prjct_fnnc_ln";"prps";"rcrs";"sbrdntd_dbt";"rpymnt_rghts";"interest_only_indicator";"credit_risk_deterioration_purchase_indicator";"drawn_instrument_indicator"</w:t>
            </w:r>
          </w:p>
        </w:tc>
        <w:tc>
          <w:tcPr>
            <w:tcW w:w="2240" w:type="dxa"/>
            <w:tcMar>
              <w:top w:w="0" w:type="dxa"/>
              <w:left w:w="108" w:type="dxa"/>
              <w:bottom w:w="0" w:type="dxa"/>
              <w:right w:w="108" w:type="dxa"/>
            </w:tcMar>
          </w:tcPr>
          <w:p w14:paraId="431DEFC1" w14:textId="77777777" w:rsidR="009A55F5" w:rsidRDefault="009A55F5" w:rsidP="00D34D1B">
            <w:r>
              <w:t>Alpha-numeric</w:t>
            </w:r>
          </w:p>
        </w:tc>
        <w:tc>
          <w:tcPr>
            <w:tcW w:w="2800" w:type="dxa"/>
            <w:tcMar>
              <w:top w:w="0" w:type="dxa"/>
              <w:left w:w="108" w:type="dxa"/>
              <w:bottom w:w="0" w:type="dxa"/>
              <w:right w:w="108" w:type="dxa"/>
            </w:tcMar>
          </w:tcPr>
          <w:p w14:paraId="6E838F5C"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1EAD69A"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6CEA9E50"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9377E28" w14:textId="77777777" w:rsidR="009A55F5" w:rsidRDefault="009A55F5" w:rsidP="00D34D1B">
            <w:r>
              <w:t>#</w:t>
            </w:r>
          </w:p>
        </w:tc>
        <w:tc>
          <w:tcPr>
            <w:tcW w:w="3220" w:type="dxa"/>
            <w:tcMar>
              <w:top w:w="0" w:type="dxa"/>
              <w:left w:w="108" w:type="dxa"/>
              <w:bottom w:w="0" w:type="dxa"/>
              <w:right w:w="108" w:type="dxa"/>
            </w:tcMar>
          </w:tcPr>
          <w:p w14:paraId="50EF7E74" w14:textId="77777777" w:rsidR="009A55F5" w:rsidRDefault="009A55F5" w:rsidP="00D34D1B">
            <w:r>
              <w:t>Column name (attribute)</w:t>
            </w:r>
          </w:p>
        </w:tc>
        <w:tc>
          <w:tcPr>
            <w:tcW w:w="2000" w:type="dxa"/>
            <w:tcMar>
              <w:top w:w="0" w:type="dxa"/>
              <w:left w:w="108" w:type="dxa"/>
              <w:bottom w:w="0" w:type="dxa"/>
              <w:right w:w="108" w:type="dxa"/>
            </w:tcMar>
          </w:tcPr>
          <w:p w14:paraId="0ED30248" w14:textId="77777777" w:rsidR="009A55F5" w:rsidRDefault="009A55F5" w:rsidP="00D34D1B">
            <w:r>
              <w:t>Data type</w:t>
            </w:r>
          </w:p>
        </w:tc>
        <w:tc>
          <w:tcPr>
            <w:tcW w:w="1000" w:type="dxa"/>
            <w:tcMar>
              <w:top w:w="0" w:type="dxa"/>
              <w:left w:w="108" w:type="dxa"/>
              <w:bottom w:w="0" w:type="dxa"/>
              <w:right w:w="108" w:type="dxa"/>
            </w:tcMar>
          </w:tcPr>
          <w:p w14:paraId="500B4B56" w14:textId="77777777" w:rsidR="009A55F5" w:rsidRDefault="009A55F5" w:rsidP="00D34D1B">
            <w:r>
              <w:t>Length</w:t>
            </w:r>
          </w:p>
        </w:tc>
        <w:tc>
          <w:tcPr>
            <w:tcW w:w="2820" w:type="dxa"/>
            <w:tcMar>
              <w:top w:w="0" w:type="dxa"/>
              <w:left w:w="108" w:type="dxa"/>
              <w:bottom w:w="0" w:type="dxa"/>
              <w:right w:w="108" w:type="dxa"/>
            </w:tcMar>
          </w:tcPr>
          <w:p w14:paraId="5C561182" w14:textId="77777777" w:rsidR="009A55F5" w:rsidRDefault="009A55F5" w:rsidP="00D34D1B">
            <w:r>
              <w:t>Details</w:t>
            </w:r>
          </w:p>
        </w:tc>
      </w:tr>
      <w:tr w:rsidR="009A55F5" w14:paraId="42B8ADC8" w14:textId="77777777" w:rsidTr="00D34D1B">
        <w:tc>
          <w:tcPr>
            <w:tcW w:w="600" w:type="dxa"/>
            <w:tcMar>
              <w:top w:w="0" w:type="dxa"/>
              <w:left w:w="108" w:type="dxa"/>
              <w:bottom w:w="0" w:type="dxa"/>
              <w:right w:w="108" w:type="dxa"/>
            </w:tcMar>
          </w:tcPr>
          <w:p w14:paraId="7FC84717" w14:textId="77777777" w:rsidR="009A55F5" w:rsidRDefault="009A55F5" w:rsidP="00D34D1B">
            <w:r>
              <w:t>1</w:t>
            </w:r>
          </w:p>
        </w:tc>
        <w:tc>
          <w:tcPr>
            <w:tcW w:w="3220" w:type="dxa"/>
            <w:tcMar>
              <w:top w:w="0" w:type="dxa"/>
              <w:left w:w="108" w:type="dxa"/>
              <w:bottom w:w="0" w:type="dxa"/>
              <w:right w:w="108" w:type="dxa"/>
            </w:tcMar>
          </w:tcPr>
          <w:p w14:paraId="415C2A14" w14:textId="77777777" w:rsidR="009A55F5" w:rsidRDefault="009A55F5" w:rsidP="00D34D1B">
            <w:r>
              <w:t>reporting_agent_identifier</w:t>
            </w:r>
          </w:p>
        </w:tc>
        <w:tc>
          <w:tcPr>
            <w:tcW w:w="2000" w:type="dxa"/>
            <w:tcMar>
              <w:top w:w="0" w:type="dxa"/>
              <w:left w:w="108" w:type="dxa"/>
              <w:bottom w:w="0" w:type="dxa"/>
              <w:right w:w="108" w:type="dxa"/>
            </w:tcMar>
          </w:tcPr>
          <w:p w14:paraId="07C70A53" w14:textId="77777777" w:rsidR="009A55F5" w:rsidRDefault="009A55F5" w:rsidP="00D34D1B">
            <w:r>
              <w:t>Variable characters (50)</w:t>
            </w:r>
          </w:p>
        </w:tc>
        <w:tc>
          <w:tcPr>
            <w:tcW w:w="1000" w:type="dxa"/>
            <w:tcMar>
              <w:top w:w="0" w:type="dxa"/>
              <w:left w:w="108" w:type="dxa"/>
              <w:bottom w:w="0" w:type="dxa"/>
              <w:right w:w="108" w:type="dxa"/>
            </w:tcMar>
          </w:tcPr>
          <w:p w14:paraId="79E3C972" w14:textId="77777777" w:rsidR="009A55F5" w:rsidRDefault="009A55F5" w:rsidP="00D34D1B">
            <w:r>
              <w:t>50</w:t>
            </w:r>
          </w:p>
        </w:tc>
        <w:tc>
          <w:tcPr>
            <w:tcW w:w="2820" w:type="dxa"/>
            <w:tcMar>
              <w:top w:w="0" w:type="dxa"/>
              <w:left w:w="108" w:type="dxa"/>
              <w:bottom w:w="0" w:type="dxa"/>
              <w:right w:w="108" w:type="dxa"/>
            </w:tcMar>
          </w:tcPr>
          <w:p w14:paraId="32B41C91" w14:textId="77777777" w:rsidR="009A55F5" w:rsidRDefault="009A55F5" w:rsidP="00D34D1B">
            <w:r>
              <w:t>riad counterparty domain</w:t>
            </w:r>
          </w:p>
        </w:tc>
      </w:tr>
      <w:tr w:rsidR="009A55F5" w14:paraId="4E996E85" w14:textId="77777777" w:rsidTr="00D34D1B">
        <w:tc>
          <w:tcPr>
            <w:tcW w:w="600" w:type="dxa"/>
            <w:tcMar>
              <w:top w:w="0" w:type="dxa"/>
              <w:left w:w="108" w:type="dxa"/>
              <w:bottom w:w="0" w:type="dxa"/>
              <w:right w:w="108" w:type="dxa"/>
            </w:tcMar>
          </w:tcPr>
          <w:p w14:paraId="41EFB9F5" w14:textId="77777777" w:rsidR="009A55F5" w:rsidRDefault="009A55F5" w:rsidP="00D34D1B">
            <w:r>
              <w:t>2</w:t>
            </w:r>
          </w:p>
        </w:tc>
        <w:tc>
          <w:tcPr>
            <w:tcW w:w="3220" w:type="dxa"/>
            <w:tcMar>
              <w:top w:w="0" w:type="dxa"/>
              <w:left w:w="108" w:type="dxa"/>
              <w:bottom w:w="0" w:type="dxa"/>
              <w:right w:w="108" w:type="dxa"/>
            </w:tcMar>
          </w:tcPr>
          <w:p w14:paraId="24BDBFDA" w14:textId="77777777" w:rsidR="009A55F5" w:rsidRDefault="009A55F5" w:rsidP="00D34D1B">
            <w:r>
              <w:t>obsrvd_agnt_cd</w:t>
            </w:r>
          </w:p>
        </w:tc>
        <w:tc>
          <w:tcPr>
            <w:tcW w:w="2000" w:type="dxa"/>
            <w:tcMar>
              <w:top w:w="0" w:type="dxa"/>
              <w:left w:w="108" w:type="dxa"/>
              <w:bottom w:w="0" w:type="dxa"/>
              <w:right w:w="108" w:type="dxa"/>
            </w:tcMar>
          </w:tcPr>
          <w:p w14:paraId="1E75CB7D" w14:textId="77777777" w:rsidR="009A55F5" w:rsidRDefault="009A55F5" w:rsidP="00D34D1B">
            <w:r>
              <w:t>Variable characters (50)</w:t>
            </w:r>
          </w:p>
        </w:tc>
        <w:tc>
          <w:tcPr>
            <w:tcW w:w="1000" w:type="dxa"/>
            <w:tcMar>
              <w:top w:w="0" w:type="dxa"/>
              <w:left w:w="108" w:type="dxa"/>
              <w:bottom w:w="0" w:type="dxa"/>
              <w:right w:w="108" w:type="dxa"/>
            </w:tcMar>
          </w:tcPr>
          <w:p w14:paraId="280C4437" w14:textId="77777777" w:rsidR="009A55F5" w:rsidRDefault="009A55F5" w:rsidP="00D34D1B">
            <w:r>
              <w:t>50</w:t>
            </w:r>
          </w:p>
        </w:tc>
        <w:tc>
          <w:tcPr>
            <w:tcW w:w="2820" w:type="dxa"/>
            <w:tcMar>
              <w:top w:w="0" w:type="dxa"/>
              <w:left w:w="108" w:type="dxa"/>
              <w:bottom w:w="0" w:type="dxa"/>
              <w:right w:w="108" w:type="dxa"/>
            </w:tcMar>
          </w:tcPr>
          <w:p w14:paraId="79A1C898" w14:textId="77777777" w:rsidR="009A55F5" w:rsidRDefault="009A55F5" w:rsidP="00D34D1B">
            <w:r>
              <w:t>riad counterparty domain</w:t>
            </w:r>
          </w:p>
        </w:tc>
      </w:tr>
      <w:tr w:rsidR="009A55F5" w14:paraId="007E4B12" w14:textId="77777777" w:rsidTr="00D34D1B">
        <w:tc>
          <w:tcPr>
            <w:tcW w:w="600" w:type="dxa"/>
            <w:tcMar>
              <w:top w:w="0" w:type="dxa"/>
              <w:left w:w="108" w:type="dxa"/>
              <w:bottom w:w="0" w:type="dxa"/>
              <w:right w:w="108" w:type="dxa"/>
            </w:tcMar>
          </w:tcPr>
          <w:p w14:paraId="6F31D588" w14:textId="77777777" w:rsidR="009A55F5" w:rsidRDefault="009A55F5" w:rsidP="00D34D1B">
            <w:r>
              <w:t>3</w:t>
            </w:r>
          </w:p>
        </w:tc>
        <w:tc>
          <w:tcPr>
            <w:tcW w:w="3220" w:type="dxa"/>
            <w:tcMar>
              <w:top w:w="0" w:type="dxa"/>
              <w:left w:w="108" w:type="dxa"/>
              <w:bottom w:w="0" w:type="dxa"/>
              <w:right w:w="108" w:type="dxa"/>
            </w:tcMar>
          </w:tcPr>
          <w:p w14:paraId="65D9ADDA" w14:textId="77777777" w:rsidR="009A55F5" w:rsidRDefault="009A55F5" w:rsidP="00D34D1B">
            <w:r>
              <w:t>reporting_reference_date</w:t>
            </w:r>
          </w:p>
        </w:tc>
        <w:tc>
          <w:tcPr>
            <w:tcW w:w="2000" w:type="dxa"/>
            <w:tcMar>
              <w:top w:w="0" w:type="dxa"/>
              <w:left w:w="108" w:type="dxa"/>
              <w:bottom w:w="0" w:type="dxa"/>
              <w:right w:w="108" w:type="dxa"/>
            </w:tcMar>
          </w:tcPr>
          <w:p w14:paraId="6AEF7051" w14:textId="77777777" w:rsidR="009A55F5" w:rsidRDefault="009A55F5" w:rsidP="00D34D1B">
            <w:r>
              <w:t>Date</w:t>
            </w:r>
          </w:p>
        </w:tc>
        <w:tc>
          <w:tcPr>
            <w:tcW w:w="1000" w:type="dxa"/>
            <w:tcMar>
              <w:top w:w="0" w:type="dxa"/>
              <w:left w:w="108" w:type="dxa"/>
              <w:bottom w:w="0" w:type="dxa"/>
              <w:right w:w="108" w:type="dxa"/>
            </w:tcMar>
          </w:tcPr>
          <w:p w14:paraId="7EB4B162" w14:textId="77777777" w:rsidR="009A55F5" w:rsidRDefault="009A55F5" w:rsidP="00D34D1B"/>
        </w:tc>
        <w:tc>
          <w:tcPr>
            <w:tcW w:w="2820" w:type="dxa"/>
            <w:tcMar>
              <w:top w:w="0" w:type="dxa"/>
              <w:left w:w="108" w:type="dxa"/>
              <w:bottom w:w="0" w:type="dxa"/>
              <w:right w:w="108" w:type="dxa"/>
            </w:tcMar>
          </w:tcPr>
          <w:p w14:paraId="7505F469" w14:textId="77777777" w:rsidR="009A55F5" w:rsidRDefault="009A55F5" w:rsidP="00D34D1B">
            <w:r>
              <w:t>reporting reference date</w:t>
            </w:r>
          </w:p>
        </w:tc>
      </w:tr>
      <w:tr w:rsidR="009A55F5" w14:paraId="0F76240D" w14:textId="77777777" w:rsidTr="00D34D1B">
        <w:tc>
          <w:tcPr>
            <w:tcW w:w="600" w:type="dxa"/>
            <w:tcMar>
              <w:top w:w="0" w:type="dxa"/>
              <w:left w:w="108" w:type="dxa"/>
              <w:bottom w:w="0" w:type="dxa"/>
              <w:right w:w="108" w:type="dxa"/>
            </w:tcMar>
          </w:tcPr>
          <w:p w14:paraId="0812ACD0" w14:textId="77777777" w:rsidR="009A55F5" w:rsidRDefault="009A55F5" w:rsidP="00D34D1B">
            <w:r>
              <w:t>4</w:t>
            </w:r>
          </w:p>
        </w:tc>
        <w:tc>
          <w:tcPr>
            <w:tcW w:w="3220" w:type="dxa"/>
            <w:tcMar>
              <w:top w:w="0" w:type="dxa"/>
              <w:left w:w="108" w:type="dxa"/>
              <w:bottom w:w="0" w:type="dxa"/>
              <w:right w:w="108" w:type="dxa"/>
            </w:tcMar>
          </w:tcPr>
          <w:p w14:paraId="4F7C4EAD" w14:textId="77777777" w:rsidR="009A55F5" w:rsidRDefault="009A55F5" w:rsidP="00D34D1B">
            <w:r>
              <w:t>cntrct_id</w:t>
            </w:r>
          </w:p>
        </w:tc>
        <w:tc>
          <w:tcPr>
            <w:tcW w:w="2000" w:type="dxa"/>
            <w:tcMar>
              <w:top w:w="0" w:type="dxa"/>
              <w:left w:w="108" w:type="dxa"/>
              <w:bottom w:w="0" w:type="dxa"/>
              <w:right w:w="108" w:type="dxa"/>
            </w:tcMar>
          </w:tcPr>
          <w:p w14:paraId="6EE32124" w14:textId="77777777" w:rsidR="009A55F5" w:rsidRDefault="009A55F5" w:rsidP="00D34D1B">
            <w:r>
              <w:t>Variable characters (60)</w:t>
            </w:r>
          </w:p>
        </w:tc>
        <w:tc>
          <w:tcPr>
            <w:tcW w:w="1000" w:type="dxa"/>
            <w:tcMar>
              <w:top w:w="0" w:type="dxa"/>
              <w:left w:w="108" w:type="dxa"/>
              <w:bottom w:w="0" w:type="dxa"/>
              <w:right w:w="108" w:type="dxa"/>
            </w:tcMar>
          </w:tcPr>
          <w:p w14:paraId="1A7B65F4" w14:textId="77777777" w:rsidR="009A55F5" w:rsidRDefault="009A55F5" w:rsidP="00D34D1B">
            <w:r>
              <w:t>60</w:t>
            </w:r>
          </w:p>
        </w:tc>
        <w:tc>
          <w:tcPr>
            <w:tcW w:w="2820" w:type="dxa"/>
            <w:tcMar>
              <w:top w:w="0" w:type="dxa"/>
              <w:left w:w="108" w:type="dxa"/>
              <w:bottom w:w="0" w:type="dxa"/>
              <w:right w:w="108" w:type="dxa"/>
            </w:tcMar>
          </w:tcPr>
          <w:p w14:paraId="0B030F7F" w14:textId="77777777" w:rsidR="009A55F5" w:rsidRDefault="009A55F5" w:rsidP="00D34D1B">
            <w:r>
              <w:t>identifier domain</w:t>
            </w:r>
          </w:p>
        </w:tc>
      </w:tr>
      <w:tr w:rsidR="009A55F5" w14:paraId="3D660F8B" w14:textId="77777777" w:rsidTr="00D34D1B">
        <w:tc>
          <w:tcPr>
            <w:tcW w:w="600" w:type="dxa"/>
            <w:tcMar>
              <w:top w:w="0" w:type="dxa"/>
              <w:left w:w="108" w:type="dxa"/>
              <w:bottom w:w="0" w:type="dxa"/>
              <w:right w:w="108" w:type="dxa"/>
            </w:tcMar>
          </w:tcPr>
          <w:p w14:paraId="4251C0F1" w14:textId="77777777" w:rsidR="009A55F5" w:rsidRDefault="009A55F5" w:rsidP="00D34D1B">
            <w:r>
              <w:t>5</w:t>
            </w:r>
          </w:p>
        </w:tc>
        <w:tc>
          <w:tcPr>
            <w:tcW w:w="3220" w:type="dxa"/>
            <w:tcMar>
              <w:top w:w="0" w:type="dxa"/>
              <w:left w:w="108" w:type="dxa"/>
              <w:bottom w:w="0" w:type="dxa"/>
              <w:right w:w="108" w:type="dxa"/>
            </w:tcMar>
          </w:tcPr>
          <w:p w14:paraId="5563BC8F" w14:textId="77777777" w:rsidR="009A55F5" w:rsidRDefault="009A55F5" w:rsidP="00D34D1B">
            <w:r>
              <w:t>instrmnt_id</w:t>
            </w:r>
          </w:p>
        </w:tc>
        <w:tc>
          <w:tcPr>
            <w:tcW w:w="2000" w:type="dxa"/>
            <w:tcMar>
              <w:top w:w="0" w:type="dxa"/>
              <w:left w:w="108" w:type="dxa"/>
              <w:bottom w:w="0" w:type="dxa"/>
              <w:right w:w="108" w:type="dxa"/>
            </w:tcMar>
          </w:tcPr>
          <w:p w14:paraId="6E45A013" w14:textId="77777777" w:rsidR="009A55F5" w:rsidRDefault="009A55F5" w:rsidP="00D34D1B">
            <w:r>
              <w:t>Variable characters (60)</w:t>
            </w:r>
          </w:p>
        </w:tc>
        <w:tc>
          <w:tcPr>
            <w:tcW w:w="1000" w:type="dxa"/>
            <w:tcMar>
              <w:top w:w="0" w:type="dxa"/>
              <w:left w:w="108" w:type="dxa"/>
              <w:bottom w:w="0" w:type="dxa"/>
              <w:right w:w="108" w:type="dxa"/>
            </w:tcMar>
          </w:tcPr>
          <w:p w14:paraId="001AE8D9" w14:textId="77777777" w:rsidR="009A55F5" w:rsidRDefault="009A55F5" w:rsidP="00D34D1B">
            <w:r>
              <w:t>60</w:t>
            </w:r>
          </w:p>
        </w:tc>
        <w:tc>
          <w:tcPr>
            <w:tcW w:w="2820" w:type="dxa"/>
            <w:tcMar>
              <w:top w:w="0" w:type="dxa"/>
              <w:left w:w="108" w:type="dxa"/>
              <w:bottom w:w="0" w:type="dxa"/>
              <w:right w:w="108" w:type="dxa"/>
            </w:tcMar>
          </w:tcPr>
          <w:p w14:paraId="23638EB2" w14:textId="77777777" w:rsidR="009A55F5" w:rsidRDefault="009A55F5" w:rsidP="00D34D1B">
            <w:r>
              <w:t>identifier domain</w:t>
            </w:r>
          </w:p>
        </w:tc>
      </w:tr>
      <w:tr w:rsidR="009A55F5" w14:paraId="5CA5F428" w14:textId="77777777" w:rsidTr="00D34D1B">
        <w:tc>
          <w:tcPr>
            <w:tcW w:w="600" w:type="dxa"/>
            <w:tcMar>
              <w:top w:w="0" w:type="dxa"/>
              <w:left w:w="108" w:type="dxa"/>
              <w:bottom w:w="0" w:type="dxa"/>
              <w:right w:w="108" w:type="dxa"/>
            </w:tcMar>
          </w:tcPr>
          <w:p w14:paraId="0F6F174C" w14:textId="77777777" w:rsidR="009A55F5" w:rsidRDefault="009A55F5" w:rsidP="00D34D1B">
            <w:r>
              <w:t>6</w:t>
            </w:r>
          </w:p>
        </w:tc>
        <w:tc>
          <w:tcPr>
            <w:tcW w:w="3220" w:type="dxa"/>
            <w:tcMar>
              <w:top w:w="0" w:type="dxa"/>
              <w:left w:w="108" w:type="dxa"/>
              <w:bottom w:w="0" w:type="dxa"/>
              <w:right w:w="108" w:type="dxa"/>
            </w:tcMar>
          </w:tcPr>
          <w:p w14:paraId="33DD833F" w14:textId="77777777" w:rsidR="009A55F5" w:rsidRDefault="009A55F5" w:rsidP="00D34D1B">
            <w:r>
              <w:t>typ_instrmnt</w:t>
            </w:r>
          </w:p>
        </w:tc>
        <w:tc>
          <w:tcPr>
            <w:tcW w:w="2000" w:type="dxa"/>
            <w:tcMar>
              <w:top w:w="0" w:type="dxa"/>
              <w:left w:w="108" w:type="dxa"/>
              <w:bottom w:w="0" w:type="dxa"/>
              <w:right w:w="108" w:type="dxa"/>
            </w:tcMar>
          </w:tcPr>
          <w:p w14:paraId="5400CA0C" w14:textId="77777777" w:rsidR="009A55F5" w:rsidRDefault="009A55F5" w:rsidP="00D34D1B">
            <w:r>
              <w:t>Variable multibyte (255)</w:t>
            </w:r>
          </w:p>
        </w:tc>
        <w:tc>
          <w:tcPr>
            <w:tcW w:w="1000" w:type="dxa"/>
            <w:tcMar>
              <w:top w:w="0" w:type="dxa"/>
              <w:left w:w="108" w:type="dxa"/>
              <w:bottom w:w="0" w:type="dxa"/>
              <w:right w:w="108" w:type="dxa"/>
            </w:tcMar>
          </w:tcPr>
          <w:p w14:paraId="3D54171C" w14:textId="77777777" w:rsidR="009A55F5" w:rsidRDefault="009A55F5" w:rsidP="00D34D1B">
            <w:r>
              <w:t>255</w:t>
            </w:r>
          </w:p>
        </w:tc>
        <w:tc>
          <w:tcPr>
            <w:tcW w:w="2820" w:type="dxa"/>
            <w:tcMar>
              <w:top w:w="0" w:type="dxa"/>
              <w:left w:w="108" w:type="dxa"/>
              <w:bottom w:w="0" w:type="dxa"/>
              <w:right w:w="108" w:type="dxa"/>
            </w:tcMar>
          </w:tcPr>
          <w:p w14:paraId="5E076476" w14:textId="77777777" w:rsidR="009A55F5" w:rsidRDefault="009A55F5" w:rsidP="00D34D1B">
            <w:r>
              <w:t>code</w:t>
            </w:r>
          </w:p>
        </w:tc>
      </w:tr>
      <w:tr w:rsidR="009A55F5" w14:paraId="5DC09644" w14:textId="77777777" w:rsidTr="00D34D1B">
        <w:tc>
          <w:tcPr>
            <w:tcW w:w="600" w:type="dxa"/>
            <w:tcMar>
              <w:top w:w="0" w:type="dxa"/>
              <w:left w:w="108" w:type="dxa"/>
              <w:bottom w:w="0" w:type="dxa"/>
              <w:right w:w="108" w:type="dxa"/>
            </w:tcMar>
          </w:tcPr>
          <w:p w14:paraId="659494F2" w14:textId="77777777" w:rsidR="009A55F5" w:rsidRDefault="009A55F5" w:rsidP="00D34D1B">
            <w:r>
              <w:t>7</w:t>
            </w:r>
          </w:p>
        </w:tc>
        <w:tc>
          <w:tcPr>
            <w:tcW w:w="3220" w:type="dxa"/>
            <w:tcMar>
              <w:top w:w="0" w:type="dxa"/>
              <w:left w:w="108" w:type="dxa"/>
              <w:bottom w:w="0" w:type="dxa"/>
              <w:right w:w="108" w:type="dxa"/>
            </w:tcMar>
          </w:tcPr>
          <w:p w14:paraId="1022EFC5" w14:textId="77777777" w:rsidR="009A55F5" w:rsidRDefault="009A55F5" w:rsidP="00D34D1B">
            <w:r>
              <w:t>dt_incptn_instmnt</w:t>
            </w:r>
          </w:p>
        </w:tc>
        <w:tc>
          <w:tcPr>
            <w:tcW w:w="2000" w:type="dxa"/>
            <w:tcMar>
              <w:top w:w="0" w:type="dxa"/>
              <w:left w:w="108" w:type="dxa"/>
              <w:bottom w:w="0" w:type="dxa"/>
              <w:right w:w="108" w:type="dxa"/>
            </w:tcMar>
          </w:tcPr>
          <w:p w14:paraId="2755029A" w14:textId="77777777" w:rsidR="009A55F5" w:rsidRDefault="009A55F5" w:rsidP="00D34D1B">
            <w:r>
              <w:t>Date</w:t>
            </w:r>
          </w:p>
        </w:tc>
        <w:tc>
          <w:tcPr>
            <w:tcW w:w="1000" w:type="dxa"/>
            <w:tcMar>
              <w:top w:w="0" w:type="dxa"/>
              <w:left w:w="108" w:type="dxa"/>
              <w:bottom w:w="0" w:type="dxa"/>
              <w:right w:w="108" w:type="dxa"/>
            </w:tcMar>
          </w:tcPr>
          <w:p w14:paraId="0351A3F8" w14:textId="77777777" w:rsidR="009A55F5" w:rsidRDefault="009A55F5" w:rsidP="00D34D1B"/>
        </w:tc>
        <w:tc>
          <w:tcPr>
            <w:tcW w:w="2820" w:type="dxa"/>
            <w:tcMar>
              <w:top w:w="0" w:type="dxa"/>
              <w:left w:w="108" w:type="dxa"/>
              <w:bottom w:w="0" w:type="dxa"/>
              <w:right w:w="108" w:type="dxa"/>
            </w:tcMar>
          </w:tcPr>
          <w:p w14:paraId="6E0C0249" w14:textId="77777777" w:rsidR="009A55F5" w:rsidRDefault="009A55F5" w:rsidP="00D34D1B">
            <w:r>
              <w:t>date with unknown</w:t>
            </w:r>
          </w:p>
        </w:tc>
      </w:tr>
      <w:tr w:rsidR="009A55F5" w14:paraId="565E9954" w14:textId="77777777" w:rsidTr="00D34D1B">
        <w:tc>
          <w:tcPr>
            <w:tcW w:w="600" w:type="dxa"/>
            <w:tcMar>
              <w:top w:w="0" w:type="dxa"/>
              <w:left w:w="108" w:type="dxa"/>
              <w:bottom w:w="0" w:type="dxa"/>
              <w:right w:w="108" w:type="dxa"/>
            </w:tcMar>
          </w:tcPr>
          <w:p w14:paraId="4051A743" w14:textId="77777777" w:rsidR="009A55F5" w:rsidRDefault="009A55F5" w:rsidP="00D34D1B">
            <w:r>
              <w:t>8</w:t>
            </w:r>
          </w:p>
        </w:tc>
        <w:tc>
          <w:tcPr>
            <w:tcW w:w="3220" w:type="dxa"/>
            <w:tcMar>
              <w:top w:w="0" w:type="dxa"/>
              <w:left w:w="108" w:type="dxa"/>
              <w:bottom w:w="0" w:type="dxa"/>
              <w:right w:w="108" w:type="dxa"/>
            </w:tcMar>
          </w:tcPr>
          <w:p w14:paraId="178A9926" w14:textId="77777777" w:rsidR="009A55F5" w:rsidRDefault="009A55F5" w:rsidP="00D34D1B">
            <w:r>
              <w:t>typ_amrtstn</w:t>
            </w:r>
          </w:p>
        </w:tc>
        <w:tc>
          <w:tcPr>
            <w:tcW w:w="2000" w:type="dxa"/>
            <w:tcMar>
              <w:top w:w="0" w:type="dxa"/>
              <w:left w:w="108" w:type="dxa"/>
              <w:bottom w:w="0" w:type="dxa"/>
              <w:right w:w="108" w:type="dxa"/>
            </w:tcMar>
          </w:tcPr>
          <w:p w14:paraId="3B21F82F" w14:textId="77777777" w:rsidR="009A55F5" w:rsidRDefault="009A55F5" w:rsidP="00D34D1B">
            <w:r>
              <w:t>Variable multibyte (255)</w:t>
            </w:r>
          </w:p>
        </w:tc>
        <w:tc>
          <w:tcPr>
            <w:tcW w:w="1000" w:type="dxa"/>
            <w:tcMar>
              <w:top w:w="0" w:type="dxa"/>
              <w:left w:w="108" w:type="dxa"/>
              <w:bottom w:w="0" w:type="dxa"/>
              <w:right w:w="108" w:type="dxa"/>
            </w:tcMar>
          </w:tcPr>
          <w:p w14:paraId="213AF174" w14:textId="77777777" w:rsidR="009A55F5" w:rsidRDefault="009A55F5" w:rsidP="00D34D1B">
            <w:r>
              <w:t>255</w:t>
            </w:r>
          </w:p>
        </w:tc>
        <w:tc>
          <w:tcPr>
            <w:tcW w:w="2820" w:type="dxa"/>
            <w:tcMar>
              <w:top w:w="0" w:type="dxa"/>
              <w:left w:w="108" w:type="dxa"/>
              <w:bottom w:w="0" w:type="dxa"/>
              <w:right w:w="108" w:type="dxa"/>
            </w:tcMar>
          </w:tcPr>
          <w:p w14:paraId="6D4DA277" w14:textId="77777777" w:rsidR="009A55F5" w:rsidRDefault="009A55F5" w:rsidP="00D34D1B">
            <w:r>
              <w:t>code</w:t>
            </w:r>
          </w:p>
        </w:tc>
      </w:tr>
      <w:tr w:rsidR="009A55F5" w14:paraId="4D5DEC85" w14:textId="77777777" w:rsidTr="00D34D1B">
        <w:tc>
          <w:tcPr>
            <w:tcW w:w="600" w:type="dxa"/>
            <w:tcMar>
              <w:top w:w="0" w:type="dxa"/>
              <w:left w:w="108" w:type="dxa"/>
              <w:bottom w:w="0" w:type="dxa"/>
              <w:right w:w="108" w:type="dxa"/>
            </w:tcMar>
          </w:tcPr>
          <w:p w14:paraId="062D0D27" w14:textId="77777777" w:rsidR="009A55F5" w:rsidRDefault="009A55F5" w:rsidP="00D34D1B">
            <w:r>
              <w:t>9</w:t>
            </w:r>
          </w:p>
        </w:tc>
        <w:tc>
          <w:tcPr>
            <w:tcW w:w="3220" w:type="dxa"/>
            <w:tcMar>
              <w:top w:w="0" w:type="dxa"/>
              <w:left w:w="108" w:type="dxa"/>
              <w:bottom w:w="0" w:type="dxa"/>
              <w:right w:w="108" w:type="dxa"/>
            </w:tcMar>
          </w:tcPr>
          <w:p w14:paraId="095E3849" w14:textId="77777777" w:rsidR="009A55F5" w:rsidRDefault="009A55F5" w:rsidP="00D34D1B">
            <w:r>
              <w:t>crrncy_dnmntn</w:t>
            </w:r>
          </w:p>
        </w:tc>
        <w:tc>
          <w:tcPr>
            <w:tcW w:w="2000" w:type="dxa"/>
            <w:tcMar>
              <w:top w:w="0" w:type="dxa"/>
              <w:left w:w="108" w:type="dxa"/>
              <w:bottom w:w="0" w:type="dxa"/>
              <w:right w:w="108" w:type="dxa"/>
            </w:tcMar>
          </w:tcPr>
          <w:p w14:paraId="7EA1F4F3" w14:textId="77777777" w:rsidR="009A55F5" w:rsidRDefault="009A55F5" w:rsidP="00D34D1B">
            <w:r>
              <w:t>Characters (3)</w:t>
            </w:r>
          </w:p>
        </w:tc>
        <w:tc>
          <w:tcPr>
            <w:tcW w:w="1000" w:type="dxa"/>
            <w:tcMar>
              <w:top w:w="0" w:type="dxa"/>
              <w:left w:w="108" w:type="dxa"/>
              <w:bottom w:w="0" w:type="dxa"/>
              <w:right w:w="108" w:type="dxa"/>
            </w:tcMar>
          </w:tcPr>
          <w:p w14:paraId="263F0378" w14:textId="77777777" w:rsidR="009A55F5" w:rsidRDefault="009A55F5" w:rsidP="00D34D1B">
            <w:r>
              <w:t>3</w:t>
            </w:r>
          </w:p>
        </w:tc>
        <w:tc>
          <w:tcPr>
            <w:tcW w:w="2820" w:type="dxa"/>
            <w:tcMar>
              <w:top w:w="0" w:type="dxa"/>
              <w:left w:w="108" w:type="dxa"/>
              <w:bottom w:w="0" w:type="dxa"/>
              <w:right w:w="108" w:type="dxa"/>
            </w:tcMar>
          </w:tcPr>
          <w:p w14:paraId="5A74C95D" w14:textId="77777777" w:rsidR="009A55F5" w:rsidRDefault="009A55F5" w:rsidP="00D34D1B">
            <w:r>
              <w:t>ISO 4217 Currency</w:t>
            </w:r>
          </w:p>
        </w:tc>
      </w:tr>
      <w:tr w:rsidR="009A55F5" w14:paraId="0E9C1D65" w14:textId="77777777" w:rsidTr="00D34D1B">
        <w:tc>
          <w:tcPr>
            <w:tcW w:w="600" w:type="dxa"/>
            <w:tcMar>
              <w:top w:w="0" w:type="dxa"/>
              <w:left w:w="108" w:type="dxa"/>
              <w:bottom w:w="0" w:type="dxa"/>
              <w:right w:w="108" w:type="dxa"/>
            </w:tcMar>
          </w:tcPr>
          <w:p w14:paraId="27478E33" w14:textId="77777777" w:rsidR="009A55F5" w:rsidRDefault="009A55F5" w:rsidP="00D34D1B">
            <w:r>
              <w:t>10</w:t>
            </w:r>
          </w:p>
        </w:tc>
        <w:tc>
          <w:tcPr>
            <w:tcW w:w="3220" w:type="dxa"/>
            <w:tcMar>
              <w:top w:w="0" w:type="dxa"/>
              <w:left w:w="108" w:type="dxa"/>
              <w:bottom w:w="0" w:type="dxa"/>
              <w:right w:w="108" w:type="dxa"/>
            </w:tcMar>
          </w:tcPr>
          <w:p w14:paraId="7F26F2DF" w14:textId="77777777" w:rsidR="009A55F5" w:rsidRDefault="009A55F5" w:rsidP="00D34D1B">
            <w:r>
              <w:t>fdcry</w:t>
            </w:r>
          </w:p>
        </w:tc>
        <w:tc>
          <w:tcPr>
            <w:tcW w:w="2000" w:type="dxa"/>
            <w:tcMar>
              <w:top w:w="0" w:type="dxa"/>
              <w:left w:w="108" w:type="dxa"/>
              <w:bottom w:w="0" w:type="dxa"/>
              <w:right w:w="108" w:type="dxa"/>
            </w:tcMar>
          </w:tcPr>
          <w:p w14:paraId="144045A2" w14:textId="77777777" w:rsidR="009A55F5" w:rsidRDefault="009A55F5" w:rsidP="00D34D1B">
            <w:r>
              <w:t>Variable multibyte (255)</w:t>
            </w:r>
          </w:p>
        </w:tc>
        <w:tc>
          <w:tcPr>
            <w:tcW w:w="1000" w:type="dxa"/>
            <w:tcMar>
              <w:top w:w="0" w:type="dxa"/>
              <w:left w:w="108" w:type="dxa"/>
              <w:bottom w:w="0" w:type="dxa"/>
              <w:right w:w="108" w:type="dxa"/>
            </w:tcMar>
          </w:tcPr>
          <w:p w14:paraId="00BC0BA2" w14:textId="77777777" w:rsidR="009A55F5" w:rsidRDefault="009A55F5" w:rsidP="00D34D1B">
            <w:r>
              <w:t>255</w:t>
            </w:r>
          </w:p>
        </w:tc>
        <w:tc>
          <w:tcPr>
            <w:tcW w:w="2820" w:type="dxa"/>
            <w:tcMar>
              <w:top w:w="0" w:type="dxa"/>
              <w:left w:w="108" w:type="dxa"/>
              <w:bottom w:w="0" w:type="dxa"/>
              <w:right w:w="108" w:type="dxa"/>
            </w:tcMar>
          </w:tcPr>
          <w:p w14:paraId="4916E6AC" w14:textId="77777777" w:rsidR="009A55F5" w:rsidRDefault="009A55F5" w:rsidP="00D34D1B">
            <w:r>
              <w:t>code</w:t>
            </w:r>
          </w:p>
        </w:tc>
      </w:tr>
      <w:tr w:rsidR="009A55F5" w14:paraId="3EE8C205" w14:textId="77777777" w:rsidTr="00D34D1B">
        <w:tc>
          <w:tcPr>
            <w:tcW w:w="600" w:type="dxa"/>
            <w:tcMar>
              <w:top w:w="0" w:type="dxa"/>
              <w:left w:w="108" w:type="dxa"/>
              <w:bottom w:w="0" w:type="dxa"/>
              <w:right w:w="108" w:type="dxa"/>
            </w:tcMar>
          </w:tcPr>
          <w:p w14:paraId="16206085" w14:textId="77777777" w:rsidR="009A55F5" w:rsidRDefault="009A55F5" w:rsidP="00D34D1B">
            <w:r>
              <w:t>11</w:t>
            </w:r>
          </w:p>
        </w:tc>
        <w:tc>
          <w:tcPr>
            <w:tcW w:w="3220" w:type="dxa"/>
            <w:tcMar>
              <w:top w:w="0" w:type="dxa"/>
              <w:left w:w="108" w:type="dxa"/>
              <w:bottom w:w="0" w:type="dxa"/>
              <w:right w:w="108" w:type="dxa"/>
            </w:tcMar>
          </w:tcPr>
          <w:p w14:paraId="732383F6" w14:textId="77777777" w:rsidR="009A55F5" w:rsidRDefault="009A55F5" w:rsidP="00D34D1B">
            <w:r>
              <w:t>intrst_rt_rst_frqncy</w:t>
            </w:r>
          </w:p>
        </w:tc>
        <w:tc>
          <w:tcPr>
            <w:tcW w:w="2000" w:type="dxa"/>
            <w:tcMar>
              <w:top w:w="0" w:type="dxa"/>
              <w:left w:w="108" w:type="dxa"/>
              <w:bottom w:w="0" w:type="dxa"/>
              <w:right w:w="108" w:type="dxa"/>
            </w:tcMar>
          </w:tcPr>
          <w:p w14:paraId="348A76AB" w14:textId="77777777" w:rsidR="009A55F5" w:rsidRDefault="009A55F5" w:rsidP="00D34D1B">
            <w:r>
              <w:t>Variable multibyte (255)</w:t>
            </w:r>
          </w:p>
        </w:tc>
        <w:tc>
          <w:tcPr>
            <w:tcW w:w="1000" w:type="dxa"/>
            <w:tcMar>
              <w:top w:w="0" w:type="dxa"/>
              <w:left w:w="108" w:type="dxa"/>
              <w:bottom w:w="0" w:type="dxa"/>
              <w:right w:w="108" w:type="dxa"/>
            </w:tcMar>
          </w:tcPr>
          <w:p w14:paraId="3EF7532A" w14:textId="77777777" w:rsidR="009A55F5" w:rsidRDefault="009A55F5" w:rsidP="00D34D1B">
            <w:r>
              <w:t>255</w:t>
            </w:r>
          </w:p>
        </w:tc>
        <w:tc>
          <w:tcPr>
            <w:tcW w:w="2820" w:type="dxa"/>
            <w:tcMar>
              <w:top w:w="0" w:type="dxa"/>
              <w:left w:w="108" w:type="dxa"/>
              <w:bottom w:w="0" w:type="dxa"/>
              <w:right w:w="108" w:type="dxa"/>
            </w:tcMar>
          </w:tcPr>
          <w:p w14:paraId="313E5251" w14:textId="77777777" w:rsidR="009A55F5" w:rsidRDefault="009A55F5" w:rsidP="00D34D1B">
            <w:r>
              <w:t>code</w:t>
            </w:r>
          </w:p>
        </w:tc>
      </w:tr>
      <w:tr w:rsidR="009A55F5" w14:paraId="2DD77945" w14:textId="77777777" w:rsidTr="00D34D1B">
        <w:tc>
          <w:tcPr>
            <w:tcW w:w="600" w:type="dxa"/>
            <w:tcMar>
              <w:top w:w="0" w:type="dxa"/>
              <w:left w:w="108" w:type="dxa"/>
              <w:bottom w:w="0" w:type="dxa"/>
              <w:right w:w="108" w:type="dxa"/>
            </w:tcMar>
          </w:tcPr>
          <w:p w14:paraId="0268166F" w14:textId="77777777" w:rsidR="009A55F5" w:rsidRDefault="009A55F5" w:rsidP="00D34D1B">
            <w:r>
              <w:t>12</w:t>
            </w:r>
          </w:p>
        </w:tc>
        <w:tc>
          <w:tcPr>
            <w:tcW w:w="3220" w:type="dxa"/>
            <w:tcMar>
              <w:top w:w="0" w:type="dxa"/>
              <w:left w:w="108" w:type="dxa"/>
              <w:bottom w:w="0" w:type="dxa"/>
              <w:right w:w="108" w:type="dxa"/>
            </w:tcMar>
          </w:tcPr>
          <w:p w14:paraId="6E3140EA" w14:textId="77777777" w:rsidR="009A55F5" w:rsidRDefault="009A55F5" w:rsidP="00D34D1B">
            <w:r>
              <w:t>typ_intrst_rt</w:t>
            </w:r>
          </w:p>
        </w:tc>
        <w:tc>
          <w:tcPr>
            <w:tcW w:w="2000" w:type="dxa"/>
            <w:tcMar>
              <w:top w:w="0" w:type="dxa"/>
              <w:left w:w="108" w:type="dxa"/>
              <w:bottom w:w="0" w:type="dxa"/>
              <w:right w:w="108" w:type="dxa"/>
            </w:tcMar>
          </w:tcPr>
          <w:p w14:paraId="729451BC" w14:textId="77777777" w:rsidR="009A55F5" w:rsidRDefault="009A55F5" w:rsidP="00D34D1B">
            <w:r>
              <w:t>Variable multibyte (255)</w:t>
            </w:r>
          </w:p>
        </w:tc>
        <w:tc>
          <w:tcPr>
            <w:tcW w:w="1000" w:type="dxa"/>
            <w:tcMar>
              <w:top w:w="0" w:type="dxa"/>
              <w:left w:w="108" w:type="dxa"/>
              <w:bottom w:w="0" w:type="dxa"/>
              <w:right w:w="108" w:type="dxa"/>
            </w:tcMar>
          </w:tcPr>
          <w:p w14:paraId="3F108C76" w14:textId="77777777" w:rsidR="009A55F5" w:rsidRDefault="009A55F5" w:rsidP="00D34D1B">
            <w:r>
              <w:t>255</w:t>
            </w:r>
          </w:p>
        </w:tc>
        <w:tc>
          <w:tcPr>
            <w:tcW w:w="2820" w:type="dxa"/>
            <w:tcMar>
              <w:top w:w="0" w:type="dxa"/>
              <w:left w:w="108" w:type="dxa"/>
              <w:bottom w:w="0" w:type="dxa"/>
              <w:right w:w="108" w:type="dxa"/>
            </w:tcMar>
          </w:tcPr>
          <w:p w14:paraId="78E96BBF" w14:textId="77777777" w:rsidR="009A55F5" w:rsidRDefault="009A55F5" w:rsidP="00D34D1B">
            <w:r>
              <w:t>code</w:t>
            </w:r>
          </w:p>
        </w:tc>
      </w:tr>
      <w:tr w:rsidR="009A55F5" w14:paraId="326ACA07" w14:textId="77777777" w:rsidTr="00D34D1B">
        <w:tc>
          <w:tcPr>
            <w:tcW w:w="600" w:type="dxa"/>
            <w:tcMar>
              <w:top w:w="0" w:type="dxa"/>
              <w:left w:w="108" w:type="dxa"/>
              <w:bottom w:w="0" w:type="dxa"/>
              <w:right w:w="108" w:type="dxa"/>
            </w:tcMar>
          </w:tcPr>
          <w:p w14:paraId="3E5421B6" w14:textId="77777777" w:rsidR="009A55F5" w:rsidRDefault="009A55F5" w:rsidP="00D34D1B">
            <w:r>
              <w:t>13</w:t>
            </w:r>
          </w:p>
        </w:tc>
        <w:tc>
          <w:tcPr>
            <w:tcW w:w="3220" w:type="dxa"/>
            <w:tcMar>
              <w:top w:w="0" w:type="dxa"/>
              <w:left w:w="108" w:type="dxa"/>
              <w:bottom w:w="0" w:type="dxa"/>
              <w:right w:w="108" w:type="dxa"/>
            </w:tcMar>
          </w:tcPr>
          <w:p w14:paraId="3C9E0E32" w14:textId="77777777" w:rsidR="009A55F5" w:rsidRDefault="009A55F5" w:rsidP="00D34D1B">
            <w:r>
              <w:t>dt_lgl_fnl_mtrty</w:t>
            </w:r>
          </w:p>
        </w:tc>
        <w:tc>
          <w:tcPr>
            <w:tcW w:w="2000" w:type="dxa"/>
            <w:tcMar>
              <w:top w:w="0" w:type="dxa"/>
              <w:left w:w="108" w:type="dxa"/>
              <w:bottom w:w="0" w:type="dxa"/>
              <w:right w:w="108" w:type="dxa"/>
            </w:tcMar>
          </w:tcPr>
          <w:p w14:paraId="16936E28" w14:textId="77777777" w:rsidR="009A55F5" w:rsidRDefault="009A55F5" w:rsidP="00D34D1B">
            <w:r>
              <w:t>Date</w:t>
            </w:r>
          </w:p>
        </w:tc>
        <w:tc>
          <w:tcPr>
            <w:tcW w:w="1000" w:type="dxa"/>
            <w:tcMar>
              <w:top w:w="0" w:type="dxa"/>
              <w:left w:w="108" w:type="dxa"/>
              <w:bottom w:w="0" w:type="dxa"/>
              <w:right w:w="108" w:type="dxa"/>
            </w:tcMar>
          </w:tcPr>
          <w:p w14:paraId="30F5ADC7" w14:textId="77777777" w:rsidR="009A55F5" w:rsidRDefault="009A55F5" w:rsidP="00D34D1B"/>
        </w:tc>
        <w:tc>
          <w:tcPr>
            <w:tcW w:w="2820" w:type="dxa"/>
            <w:tcMar>
              <w:top w:w="0" w:type="dxa"/>
              <w:left w:w="108" w:type="dxa"/>
              <w:bottom w:w="0" w:type="dxa"/>
              <w:right w:w="108" w:type="dxa"/>
            </w:tcMar>
          </w:tcPr>
          <w:p w14:paraId="5C187C70" w14:textId="77777777" w:rsidR="009A55F5" w:rsidRDefault="009A55F5" w:rsidP="00D34D1B">
            <w:r>
              <w:t>date with exclusions</w:t>
            </w:r>
          </w:p>
        </w:tc>
      </w:tr>
      <w:tr w:rsidR="009A55F5" w14:paraId="78EE3C30" w14:textId="77777777" w:rsidTr="00D34D1B">
        <w:tc>
          <w:tcPr>
            <w:tcW w:w="600" w:type="dxa"/>
            <w:tcMar>
              <w:top w:w="0" w:type="dxa"/>
              <w:left w:w="108" w:type="dxa"/>
              <w:bottom w:w="0" w:type="dxa"/>
              <w:right w:w="108" w:type="dxa"/>
            </w:tcMar>
          </w:tcPr>
          <w:p w14:paraId="45D53341" w14:textId="77777777" w:rsidR="009A55F5" w:rsidRDefault="009A55F5" w:rsidP="00D34D1B">
            <w:r>
              <w:t>14</w:t>
            </w:r>
          </w:p>
        </w:tc>
        <w:tc>
          <w:tcPr>
            <w:tcW w:w="3220" w:type="dxa"/>
            <w:tcMar>
              <w:top w:w="0" w:type="dxa"/>
              <w:left w:w="108" w:type="dxa"/>
              <w:bottom w:w="0" w:type="dxa"/>
              <w:right w:w="108" w:type="dxa"/>
            </w:tcMar>
          </w:tcPr>
          <w:p w14:paraId="1F1C0DBF" w14:textId="77777777" w:rsidR="009A55F5" w:rsidRDefault="009A55F5" w:rsidP="00D34D1B">
            <w:r>
              <w:t>cmmtmnt_incptn</w:t>
            </w:r>
          </w:p>
        </w:tc>
        <w:tc>
          <w:tcPr>
            <w:tcW w:w="2000" w:type="dxa"/>
            <w:tcMar>
              <w:top w:w="0" w:type="dxa"/>
              <w:left w:w="108" w:type="dxa"/>
              <w:bottom w:w="0" w:type="dxa"/>
              <w:right w:w="108" w:type="dxa"/>
            </w:tcMar>
          </w:tcPr>
          <w:p w14:paraId="124816A8" w14:textId="77777777" w:rsidR="009A55F5" w:rsidRDefault="009A55F5" w:rsidP="00D34D1B">
            <w:r>
              <w:t>Decimal (16,0)</w:t>
            </w:r>
          </w:p>
        </w:tc>
        <w:tc>
          <w:tcPr>
            <w:tcW w:w="1000" w:type="dxa"/>
            <w:tcMar>
              <w:top w:w="0" w:type="dxa"/>
              <w:left w:w="108" w:type="dxa"/>
              <w:bottom w:w="0" w:type="dxa"/>
              <w:right w:w="108" w:type="dxa"/>
            </w:tcMar>
          </w:tcPr>
          <w:p w14:paraId="7299DC55" w14:textId="77777777" w:rsidR="009A55F5" w:rsidRDefault="009A55F5" w:rsidP="00D34D1B">
            <w:r>
              <w:t>16</w:t>
            </w:r>
          </w:p>
        </w:tc>
        <w:tc>
          <w:tcPr>
            <w:tcW w:w="2820" w:type="dxa"/>
            <w:tcMar>
              <w:top w:w="0" w:type="dxa"/>
              <w:left w:w="108" w:type="dxa"/>
              <w:bottom w:w="0" w:type="dxa"/>
              <w:right w:w="108" w:type="dxa"/>
            </w:tcMar>
          </w:tcPr>
          <w:p w14:paraId="13A696A7" w14:textId="77777777" w:rsidR="009A55F5" w:rsidRPr="009A55F5" w:rsidRDefault="009A55F5" w:rsidP="00D34D1B">
            <w:pPr>
              <w:rPr>
                <w:lang w:val="en-US"/>
              </w:rPr>
            </w:pPr>
            <w:r w:rsidRPr="009A55F5">
              <w:rPr>
                <w:lang w:val="en-US"/>
              </w:rPr>
              <w:t>euro amount (non-negative) with exclusions</w:t>
            </w:r>
          </w:p>
        </w:tc>
      </w:tr>
      <w:tr w:rsidR="009A55F5" w14:paraId="264E3334" w14:textId="77777777" w:rsidTr="00D34D1B">
        <w:tc>
          <w:tcPr>
            <w:tcW w:w="600" w:type="dxa"/>
            <w:tcMar>
              <w:top w:w="0" w:type="dxa"/>
              <w:left w:w="108" w:type="dxa"/>
              <w:bottom w:w="0" w:type="dxa"/>
              <w:right w:w="108" w:type="dxa"/>
            </w:tcMar>
          </w:tcPr>
          <w:p w14:paraId="6687EE21" w14:textId="77777777" w:rsidR="009A55F5" w:rsidRDefault="009A55F5" w:rsidP="00D34D1B">
            <w:r>
              <w:t>15</w:t>
            </w:r>
          </w:p>
        </w:tc>
        <w:tc>
          <w:tcPr>
            <w:tcW w:w="3220" w:type="dxa"/>
            <w:tcMar>
              <w:top w:w="0" w:type="dxa"/>
              <w:left w:w="108" w:type="dxa"/>
              <w:bottom w:w="0" w:type="dxa"/>
              <w:right w:w="108" w:type="dxa"/>
            </w:tcMar>
          </w:tcPr>
          <w:p w14:paraId="07C74906" w14:textId="77777777" w:rsidR="009A55F5" w:rsidRDefault="009A55F5" w:rsidP="00D34D1B">
            <w:r>
              <w:t>pymnt_frqncy</w:t>
            </w:r>
          </w:p>
        </w:tc>
        <w:tc>
          <w:tcPr>
            <w:tcW w:w="2000" w:type="dxa"/>
            <w:tcMar>
              <w:top w:w="0" w:type="dxa"/>
              <w:left w:w="108" w:type="dxa"/>
              <w:bottom w:w="0" w:type="dxa"/>
              <w:right w:w="108" w:type="dxa"/>
            </w:tcMar>
          </w:tcPr>
          <w:p w14:paraId="03492747" w14:textId="77777777" w:rsidR="009A55F5" w:rsidRDefault="009A55F5" w:rsidP="00D34D1B">
            <w:r>
              <w:t>Variable multibyte (255)</w:t>
            </w:r>
          </w:p>
        </w:tc>
        <w:tc>
          <w:tcPr>
            <w:tcW w:w="1000" w:type="dxa"/>
            <w:tcMar>
              <w:top w:w="0" w:type="dxa"/>
              <w:left w:w="108" w:type="dxa"/>
              <w:bottom w:w="0" w:type="dxa"/>
              <w:right w:w="108" w:type="dxa"/>
            </w:tcMar>
          </w:tcPr>
          <w:p w14:paraId="287475D5" w14:textId="77777777" w:rsidR="009A55F5" w:rsidRDefault="009A55F5" w:rsidP="00D34D1B">
            <w:r>
              <w:t>255</w:t>
            </w:r>
          </w:p>
        </w:tc>
        <w:tc>
          <w:tcPr>
            <w:tcW w:w="2820" w:type="dxa"/>
            <w:tcMar>
              <w:top w:w="0" w:type="dxa"/>
              <w:left w:w="108" w:type="dxa"/>
              <w:bottom w:w="0" w:type="dxa"/>
              <w:right w:w="108" w:type="dxa"/>
            </w:tcMar>
          </w:tcPr>
          <w:p w14:paraId="16D93836" w14:textId="77777777" w:rsidR="009A55F5" w:rsidRDefault="009A55F5" w:rsidP="00D34D1B">
            <w:r>
              <w:t>code</w:t>
            </w:r>
          </w:p>
        </w:tc>
      </w:tr>
      <w:tr w:rsidR="009A55F5" w14:paraId="1FE3168B" w14:textId="77777777" w:rsidTr="00D34D1B">
        <w:tc>
          <w:tcPr>
            <w:tcW w:w="600" w:type="dxa"/>
            <w:tcMar>
              <w:top w:w="0" w:type="dxa"/>
              <w:left w:w="108" w:type="dxa"/>
              <w:bottom w:w="0" w:type="dxa"/>
              <w:right w:w="108" w:type="dxa"/>
            </w:tcMar>
          </w:tcPr>
          <w:p w14:paraId="210F2596" w14:textId="77777777" w:rsidR="009A55F5" w:rsidRDefault="009A55F5" w:rsidP="00D34D1B">
            <w:r>
              <w:t>16</w:t>
            </w:r>
          </w:p>
        </w:tc>
        <w:tc>
          <w:tcPr>
            <w:tcW w:w="3220" w:type="dxa"/>
            <w:tcMar>
              <w:top w:w="0" w:type="dxa"/>
              <w:left w:w="108" w:type="dxa"/>
              <w:bottom w:w="0" w:type="dxa"/>
              <w:right w:w="108" w:type="dxa"/>
            </w:tcMar>
          </w:tcPr>
          <w:p w14:paraId="5D21C135" w14:textId="77777777" w:rsidR="009A55F5" w:rsidRDefault="009A55F5" w:rsidP="00D34D1B">
            <w:r>
              <w:t>prjct_fnnc_ln</w:t>
            </w:r>
          </w:p>
        </w:tc>
        <w:tc>
          <w:tcPr>
            <w:tcW w:w="2000" w:type="dxa"/>
            <w:tcMar>
              <w:top w:w="0" w:type="dxa"/>
              <w:left w:w="108" w:type="dxa"/>
              <w:bottom w:w="0" w:type="dxa"/>
              <w:right w:w="108" w:type="dxa"/>
            </w:tcMar>
          </w:tcPr>
          <w:p w14:paraId="72FE06A9" w14:textId="77777777" w:rsidR="009A55F5" w:rsidRDefault="009A55F5" w:rsidP="00D34D1B">
            <w:r>
              <w:t>Variable multibyte (255)</w:t>
            </w:r>
          </w:p>
        </w:tc>
        <w:tc>
          <w:tcPr>
            <w:tcW w:w="1000" w:type="dxa"/>
            <w:tcMar>
              <w:top w:w="0" w:type="dxa"/>
              <w:left w:w="108" w:type="dxa"/>
              <w:bottom w:w="0" w:type="dxa"/>
              <w:right w:w="108" w:type="dxa"/>
            </w:tcMar>
          </w:tcPr>
          <w:p w14:paraId="16527DA1" w14:textId="77777777" w:rsidR="009A55F5" w:rsidRDefault="009A55F5" w:rsidP="00D34D1B">
            <w:r>
              <w:t>255</w:t>
            </w:r>
          </w:p>
        </w:tc>
        <w:tc>
          <w:tcPr>
            <w:tcW w:w="2820" w:type="dxa"/>
            <w:tcMar>
              <w:top w:w="0" w:type="dxa"/>
              <w:left w:w="108" w:type="dxa"/>
              <w:bottom w:w="0" w:type="dxa"/>
              <w:right w:w="108" w:type="dxa"/>
            </w:tcMar>
          </w:tcPr>
          <w:p w14:paraId="75AA4341" w14:textId="77777777" w:rsidR="009A55F5" w:rsidRDefault="009A55F5" w:rsidP="00D34D1B">
            <w:r>
              <w:t>code</w:t>
            </w:r>
          </w:p>
        </w:tc>
      </w:tr>
      <w:tr w:rsidR="009A55F5" w14:paraId="4628AA05" w14:textId="77777777" w:rsidTr="00D34D1B">
        <w:tc>
          <w:tcPr>
            <w:tcW w:w="600" w:type="dxa"/>
            <w:tcMar>
              <w:top w:w="0" w:type="dxa"/>
              <w:left w:w="108" w:type="dxa"/>
              <w:bottom w:w="0" w:type="dxa"/>
              <w:right w:w="108" w:type="dxa"/>
            </w:tcMar>
          </w:tcPr>
          <w:p w14:paraId="65E484C5" w14:textId="77777777" w:rsidR="009A55F5" w:rsidRDefault="009A55F5" w:rsidP="00D34D1B">
            <w:r>
              <w:t>17</w:t>
            </w:r>
          </w:p>
        </w:tc>
        <w:tc>
          <w:tcPr>
            <w:tcW w:w="3220" w:type="dxa"/>
            <w:tcMar>
              <w:top w:w="0" w:type="dxa"/>
              <w:left w:w="108" w:type="dxa"/>
              <w:bottom w:w="0" w:type="dxa"/>
              <w:right w:w="108" w:type="dxa"/>
            </w:tcMar>
          </w:tcPr>
          <w:p w14:paraId="0AC67534" w14:textId="77777777" w:rsidR="009A55F5" w:rsidRDefault="009A55F5" w:rsidP="00D34D1B">
            <w:r>
              <w:t>prps</w:t>
            </w:r>
          </w:p>
        </w:tc>
        <w:tc>
          <w:tcPr>
            <w:tcW w:w="2000" w:type="dxa"/>
            <w:tcMar>
              <w:top w:w="0" w:type="dxa"/>
              <w:left w:w="108" w:type="dxa"/>
              <w:bottom w:w="0" w:type="dxa"/>
              <w:right w:w="108" w:type="dxa"/>
            </w:tcMar>
          </w:tcPr>
          <w:p w14:paraId="7A8AF420" w14:textId="77777777" w:rsidR="009A55F5" w:rsidRDefault="009A55F5" w:rsidP="00D34D1B">
            <w:r>
              <w:t>Variable multibyte (255)</w:t>
            </w:r>
          </w:p>
        </w:tc>
        <w:tc>
          <w:tcPr>
            <w:tcW w:w="1000" w:type="dxa"/>
            <w:tcMar>
              <w:top w:w="0" w:type="dxa"/>
              <w:left w:w="108" w:type="dxa"/>
              <w:bottom w:w="0" w:type="dxa"/>
              <w:right w:w="108" w:type="dxa"/>
            </w:tcMar>
          </w:tcPr>
          <w:p w14:paraId="3FC45E38" w14:textId="77777777" w:rsidR="009A55F5" w:rsidRDefault="009A55F5" w:rsidP="00D34D1B">
            <w:r>
              <w:t>255</w:t>
            </w:r>
          </w:p>
        </w:tc>
        <w:tc>
          <w:tcPr>
            <w:tcW w:w="2820" w:type="dxa"/>
            <w:tcMar>
              <w:top w:w="0" w:type="dxa"/>
              <w:left w:w="108" w:type="dxa"/>
              <w:bottom w:w="0" w:type="dxa"/>
              <w:right w:w="108" w:type="dxa"/>
            </w:tcMar>
          </w:tcPr>
          <w:p w14:paraId="6B5F6814" w14:textId="77777777" w:rsidR="009A55F5" w:rsidRDefault="009A55F5" w:rsidP="00D34D1B">
            <w:r>
              <w:t>code</w:t>
            </w:r>
          </w:p>
        </w:tc>
      </w:tr>
      <w:tr w:rsidR="009A55F5" w14:paraId="07298C14" w14:textId="77777777" w:rsidTr="00D34D1B">
        <w:tc>
          <w:tcPr>
            <w:tcW w:w="600" w:type="dxa"/>
            <w:tcMar>
              <w:top w:w="0" w:type="dxa"/>
              <w:left w:w="108" w:type="dxa"/>
              <w:bottom w:w="0" w:type="dxa"/>
              <w:right w:w="108" w:type="dxa"/>
            </w:tcMar>
          </w:tcPr>
          <w:p w14:paraId="210F6B3E" w14:textId="77777777" w:rsidR="009A55F5" w:rsidRDefault="009A55F5" w:rsidP="00D34D1B">
            <w:r>
              <w:t>18</w:t>
            </w:r>
          </w:p>
        </w:tc>
        <w:tc>
          <w:tcPr>
            <w:tcW w:w="3220" w:type="dxa"/>
            <w:tcMar>
              <w:top w:w="0" w:type="dxa"/>
              <w:left w:w="108" w:type="dxa"/>
              <w:bottom w:w="0" w:type="dxa"/>
              <w:right w:w="108" w:type="dxa"/>
            </w:tcMar>
          </w:tcPr>
          <w:p w14:paraId="6791F2CD" w14:textId="77777777" w:rsidR="009A55F5" w:rsidRDefault="009A55F5" w:rsidP="00D34D1B">
            <w:r>
              <w:t>rcrs</w:t>
            </w:r>
          </w:p>
        </w:tc>
        <w:tc>
          <w:tcPr>
            <w:tcW w:w="2000" w:type="dxa"/>
            <w:tcMar>
              <w:top w:w="0" w:type="dxa"/>
              <w:left w:w="108" w:type="dxa"/>
              <w:bottom w:w="0" w:type="dxa"/>
              <w:right w:w="108" w:type="dxa"/>
            </w:tcMar>
          </w:tcPr>
          <w:p w14:paraId="651C9509" w14:textId="77777777" w:rsidR="009A55F5" w:rsidRDefault="009A55F5" w:rsidP="00D34D1B">
            <w:r>
              <w:t>Variable multibyte (255)</w:t>
            </w:r>
          </w:p>
        </w:tc>
        <w:tc>
          <w:tcPr>
            <w:tcW w:w="1000" w:type="dxa"/>
            <w:tcMar>
              <w:top w:w="0" w:type="dxa"/>
              <w:left w:w="108" w:type="dxa"/>
              <w:bottom w:w="0" w:type="dxa"/>
              <w:right w:w="108" w:type="dxa"/>
            </w:tcMar>
          </w:tcPr>
          <w:p w14:paraId="148E700F" w14:textId="77777777" w:rsidR="009A55F5" w:rsidRDefault="009A55F5" w:rsidP="00D34D1B">
            <w:r>
              <w:t>255</w:t>
            </w:r>
          </w:p>
        </w:tc>
        <w:tc>
          <w:tcPr>
            <w:tcW w:w="2820" w:type="dxa"/>
            <w:tcMar>
              <w:top w:w="0" w:type="dxa"/>
              <w:left w:w="108" w:type="dxa"/>
              <w:bottom w:w="0" w:type="dxa"/>
              <w:right w:w="108" w:type="dxa"/>
            </w:tcMar>
          </w:tcPr>
          <w:p w14:paraId="376DB79B" w14:textId="77777777" w:rsidR="009A55F5" w:rsidRDefault="009A55F5" w:rsidP="00D34D1B">
            <w:r>
              <w:t>code</w:t>
            </w:r>
          </w:p>
        </w:tc>
      </w:tr>
      <w:tr w:rsidR="009A55F5" w14:paraId="139C1CA0" w14:textId="77777777" w:rsidTr="00D34D1B">
        <w:tc>
          <w:tcPr>
            <w:tcW w:w="600" w:type="dxa"/>
            <w:tcMar>
              <w:top w:w="0" w:type="dxa"/>
              <w:left w:w="108" w:type="dxa"/>
              <w:bottom w:w="0" w:type="dxa"/>
              <w:right w:w="108" w:type="dxa"/>
            </w:tcMar>
          </w:tcPr>
          <w:p w14:paraId="5FEF9BC7" w14:textId="77777777" w:rsidR="009A55F5" w:rsidRDefault="009A55F5" w:rsidP="00D34D1B">
            <w:r>
              <w:t>19</w:t>
            </w:r>
          </w:p>
        </w:tc>
        <w:tc>
          <w:tcPr>
            <w:tcW w:w="3220" w:type="dxa"/>
            <w:tcMar>
              <w:top w:w="0" w:type="dxa"/>
              <w:left w:w="108" w:type="dxa"/>
              <w:bottom w:w="0" w:type="dxa"/>
              <w:right w:w="108" w:type="dxa"/>
            </w:tcMar>
          </w:tcPr>
          <w:p w14:paraId="06380A32" w14:textId="77777777" w:rsidR="009A55F5" w:rsidRDefault="009A55F5" w:rsidP="00D34D1B">
            <w:r>
              <w:t>sbrdntd_dbt</w:t>
            </w:r>
          </w:p>
        </w:tc>
        <w:tc>
          <w:tcPr>
            <w:tcW w:w="2000" w:type="dxa"/>
            <w:tcMar>
              <w:top w:w="0" w:type="dxa"/>
              <w:left w:w="108" w:type="dxa"/>
              <w:bottom w:w="0" w:type="dxa"/>
              <w:right w:w="108" w:type="dxa"/>
            </w:tcMar>
          </w:tcPr>
          <w:p w14:paraId="2EEBDF08" w14:textId="77777777" w:rsidR="009A55F5" w:rsidRDefault="009A55F5" w:rsidP="00D34D1B">
            <w:r>
              <w:t>Variable multibyte (255)</w:t>
            </w:r>
          </w:p>
        </w:tc>
        <w:tc>
          <w:tcPr>
            <w:tcW w:w="1000" w:type="dxa"/>
            <w:tcMar>
              <w:top w:w="0" w:type="dxa"/>
              <w:left w:w="108" w:type="dxa"/>
              <w:bottom w:w="0" w:type="dxa"/>
              <w:right w:w="108" w:type="dxa"/>
            </w:tcMar>
          </w:tcPr>
          <w:p w14:paraId="29D7F898" w14:textId="77777777" w:rsidR="009A55F5" w:rsidRDefault="009A55F5" w:rsidP="00D34D1B">
            <w:r>
              <w:t>255</w:t>
            </w:r>
          </w:p>
        </w:tc>
        <w:tc>
          <w:tcPr>
            <w:tcW w:w="2820" w:type="dxa"/>
            <w:tcMar>
              <w:top w:w="0" w:type="dxa"/>
              <w:left w:w="108" w:type="dxa"/>
              <w:bottom w:w="0" w:type="dxa"/>
              <w:right w:w="108" w:type="dxa"/>
            </w:tcMar>
          </w:tcPr>
          <w:p w14:paraId="5D68AC05" w14:textId="77777777" w:rsidR="009A55F5" w:rsidRDefault="009A55F5" w:rsidP="00D34D1B">
            <w:r>
              <w:t>code</w:t>
            </w:r>
          </w:p>
        </w:tc>
      </w:tr>
      <w:tr w:rsidR="009A55F5" w14:paraId="2CC1DDE9" w14:textId="77777777" w:rsidTr="00D34D1B">
        <w:tc>
          <w:tcPr>
            <w:tcW w:w="600" w:type="dxa"/>
            <w:tcMar>
              <w:top w:w="0" w:type="dxa"/>
              <w:left w:w="108" w:type="dxa"/>
              <w:bottom w:w="0" w:type="dxa"/>
              <w:right w:w="108" w:type="dxa"/>
            </w:tcMar>
          </w:tcPr>
          <w:p w14:paraId="6702F3AC" w14:textId="77777777" w:rsidR="009A55F5" w:rsidRDefault="009A55F5" w:rsidP="00D34D1B">
            <w:r>
              <w:t>20</w:t>
            </w:r>
          </w:p>
        </w:tc>
        <w:tc>
          <w:tcPr>
            <w:tcW w:w="3220" w:type="dxa"/>
            <w:tcMar>
              <w:top w:w="0" w:type="dxa"/>
              <w:left w:w="108" w:type="dxa"/>
              <w:bottom w:w="0" w:type="dxa"/>
              <w:right w:w="108" w:type="dxa"/>
            </w:tcMar>
          </w:tcPr>
          <w:p w14:paraId="774B0D9C" w14:textId="77777777" w:rsidR="009A55F5" w:rsidRDefault="009A55F5" w:rsidP="00D34D1B">
            <w:r>
              <w:t>rpymnt_rghts</w:t>
            </w:r>
          </w:p>
        </w:tc>
        <w:tc>
          <w:tcPr>
            <w:tcW w:w="2000" w:type="dxa"/>
            <w:tcMar>
              <w:top w:w="0" w:type="dxa"/>
              <w:left w:w="108" w:type="dxa"/>
              <w:bottom w:w="0" w:type="dxa"/>
              <w:right w:w="108" w:type="dxa"/>
            </w:tcMar>
          </w:tcPr>
          <w:p w14:paraId="15560ABE" w14:textId="77777777" w:rsidR="009A55F5" w:rsidRDefault="009A55F5" w:rsidP="00D34D1B">
            <w:r>
              <w:t>Variable multibyte (255)</w:t>
            </w:r>
          </w:p>
        </w:tc>
        <w:tc>
          <w:tcPr>
            <w:tcW w:w="1000" w:type="dxa"/>
            <w:tcMar>
              <w:top w:w="0" w:type="dxa"/>
              <w:left w:w="108" w:type="dxa"/>
              <w:bottom w:w="0" w:type="dxa"/>
              <w:right w:w="108" w:type="dxa"/>
            </w:tcMar>
          </w:tcPr>
          <w:p w14:paraId="20E6D23F" w14:textId="77777777" w:rsidR="009A55F5" w:rsidRDefault="009A55F5" w:rsidP="00D34D1B">
            <w:r>
              <w:t>255</w:t>
            </w:r>
          </w:p>
        </w:tc>
        <w:tc>
          <w:tcPr>
            <w:tcW w:w="2820" w:type="dxa"/>
            <w:tcMar>
              <w:top w:w="0" w:type="dxa"/>
              <w:left w:w="108" w:type="dxa"/>
              <w:bottom w:w="0" w:type="dxa"/>
              <w:right w:w="108" w:type="dxa"/>
            </w:tcMar>
          </w:tcPr>
          <w:p w14:paraId="521C8FB4" w14:textId="77777777" w:rsidR="009A55F5" w:rsidRDefault="009A55F5" w:rsidP="00D34D1B">
            <w:r>
              <w:t>code</w:t>
            </w:r>
          </w:p>
        </w:tc>
      </w:tr>
      <w:tr w:rsidR="009A55F5" w14:paraId="6A1384D0" w14:textId="77777777" w:rsidTr="00D34D1B">
        <w:tc>
          <w:tcPr>
            <w:tcW w:w="600" w:type="dxa"/>
            <w:tcMar>
              <w:top w:w="0" w:type="dxa"/>
              <w:left w:w="108" w:type="dxa"/>
              <w:bottom w:w="0" w:type="dxa"/>
              <w:right w:w="108" w:type="dxa"/>
            </w:tcMar>
          </w:tcPr>
          <w:p w14:paraId="246AEE3E" w14:textId="77777777" w:rsidR="009A55F5" w:rsidRDefault="009A55F5" w:rsidP="00D34D1B">
            <w:r>
              <w:t>21</w:t>
            </w:r>
          </w:p>
        </w:tc>
        <w:tc>
          <w:tcPr>
            <w:tcW w:w="3220" w:type="dxa"/>
            <w:tcMar>
              <w:top w:w="0" w:type="dxa"/>
              <w:left w:w="108" w:type="dxa"/>
              <w:bottom w:w="0" w:type="dxa"/>
              <w:right w:w="108" w:type="dxa"/>
            </w:tcMar>
          </w:tcPr>
          <w:p w14:paraId="354275A6" w14:textId="77777777" w:rsidR="009A55F5" w:rsidRDefault="009A55F5" w:rsidP="00D34D1B">
            <w:r>
              <w:t>interest_only_indicator</w:t>
            </w:r>
          </w:p>
        </w:tc>
        <w:tc>
          <w:tcPr>
            <w:tcW w:w="2000" w:type="dxa"/>
            <w:tcMar>
              <w:top w:w="0" w:type="dxa"/>
              <w:left w:w="108" w:type="dxa"/>
              <w:bottom w:w="0" w:type="dxa"/>
              <w:right w:w="108" w:type="dxa"/>
            </w:tcMar>
          </w:tcPr>
          <w:p w14:paraId="51A832D3" w14:textId="77777777" w:rsidR="009A55F5" w:rsidRDefault="009A55F5" w:rsidP="00D34D1B">
            <w:r>
              <w:t>Variable characters (50)</w:t>
            </w:r>
          </w:p>
        </w:tc>
        <w:tc>
          <w:tcPr>
            <w:tcW w:w="1000" w:type="dxa"/>
            <w:tcMar>
              <w:top w:w="0" w:type="dxa"/>
              <w:left w:w="108" w:type="dxa"/>
              <w:bottom w:w="0" w:type="dxa"/>
              <w:right w:w="108" w:type="dxa"/>
            </w:tcMar>
          </w:tcPr>
          <w:p w14:paraId="3CB2BA78" w14:textId="77777777" w:rsidR="009A55F5" w:rsidRDefault="009A55F5" w:rsidP="00D34D1B">
            <w:r>
              <w:t>50</w:t>
            </w:r>
          </w:p>
        </w:tc>
        <w:tc>
          <w:tcPr>
            <w:tcW w:w="2820" w:type="dxa"/>
            <w:tcMar>
              <w:top w:w="0" w:type="dxa"/>
              <w:left w:w="108" w:type="dxa"/>
              <w:bottom w:w="0" w:type="dxa"/>
              <w:right w:w="108" w:type="dxa"/>
            </w:tcMar>
          </w:tcPr>
          <w:p w14:paraId="2FA86410" w14:textId="77777777" w:rsidR="009A55F5" w:rsidRDefault="009A55F5" w:rsidP="00D34D1B">
            <w:r>
              <w:t>interest-only indicator</w:t>
            </w:r>
          </w:p>
        </w:tc>
      </w:tr>
      <w:tr w:rsidR="009A55F5" w14:paraId="076A84FA" w14:textId="77777777" w:rsidTr="00D34D1B">
        <w:tc>
          <w:tcPr>
            <w:tcW w:w="600" w:type="dxa"/>
            <w:tcMar>
              <w:top w:w="0" w:type="dxa"/>
              <w:left w:w="108" w:type="dxa"/>
              <w:bottom w:w="0" w:type="dxa"/>
              <w:right w:w="108" w:type="dxa"/>
            </w:tcMar>
          </w:tcPr>
          <w:p w14:paraId="09DB18F3" w14:textId="77777777" w:rsidR="009A55F5" w:rsidRDefault="009A55F5" w:rsidP="00D34D1B">
            <w:r>
              <w:t>22</w:t>
            </w:r>
          </w:p>
        </w:tc>
        <w:tc>
          <w:tcPr>
            <w:tcW w:w="3220" w:type="dxa"/>
            <w:tcMar>
              <w:top w:w="0" w:type="dxa"/>
              <w:left w:w="108" w:type="dxa"/>
              <w:bottom w:w="0" w:type="dxa"/>
              <w:right w:w="108" w:type="dxa"/>
            </w:tcMar>
          </w:tcPr>
          <w:p w14:paraId="3558DFA5" w14:textId="77777777" w:rsidR="009A55F5" w:rsidRPr="009A55F5" w:rsidRDefault="009A55F5" w:rsidP="00D34D1B">
            <w:pPr>
              <w:rPr>
                <w:lang w:val="en-US"/>
              </w:rPr>
            </w:pPr>
            <w:r w:rsidRPr="009A55F5">
              <w:rPr>
                <w:lang w:val="en-US"/>
              </w:rPr>
              <w:t>credit_risk_deterioration_purchase_indicator</w:t>
            </w:r>
          </w:p>
        </w:tc>
        <w:tc>
          <w:tcPr>
            <w:tcW w:w="2000" w:type="dxa"/>
            <w:tcMar>
              <w:top w:w="0" w:type="dxa"/>
              <w:left w:w="108" w:type="dxa"/>
              <w:bottom w:w="0" w:type="dxa"/>
              <w:right w:w="108" w:type="dxa"/>
            </w:tcMar>
          </w:tcPr>
          <w:p w14:paraId="2D888DB7" w14:textId="77777777" w:rsidR="009A55F5" w:rsidRDefault="009A55F5" w:rsidP="00D34D1B">
            <w:r>
              <w:t>Variable characters (100)</w:t>
            </w:r>
          </w:p>
        </w:tc>
        <w:tc>
          <w:tcPr>
            <w:tcW w:w="1000" w:type="dxa"/>
            <w:tcMar>
              <w:top w:w="0" w:type="dxa"/>
              <w:left w:w="108" w:type="dxa"/>
              <w:bottom w:w="0" w:type="dxa"/>
              <w:right w:w="108" w:type="dxa"/>
            </w:tcMar>
          </w:tcPr>
          <w:p w14:paraId="6AB177F9" w14:textId="77777777" w:rsidR="009A55F5" w:rsidRDefault="009A55F5" w:rsidP="00D34D1B">
            <w:r>
              <w:t>100</w:t>
            </w:r>
          </w:p>
        </w:tc>
        <w:tc>
          <w:tcPr>
            <w:tcW w:w="2820" w:type="dxa"/>
            <w:tcMar>
              <w:top w:w="0" w:type="dxa"/>
              <w:left w:w="108" w:type="dxa"/>
              <w:bottom w:w="0" w:type="dxa"/>
              <w:right w:w="108" w:type="dxa"/>
            </w:tcMar>
          </w:tcPr>
          <w:p w14:paraId="35548B23" w14:textId="77777777" w:rsidR="009A55F5" w:rsidRPr="009A55F5" w:rsidRDefault="009A55F5" w:rsidP="00D34D1B">
            <w:pPr>
              <w:rPr>
                <w:lang w:val="en-US"/>
              </w:rPr>
            </w:pPr>
            <w:r w:rsidRPr="009A55F5">
              <w:rPr>
                <w:lang w:val="en-US"/>
              </w:rPr>
              <w:t>credit risk deterioration purchase indicator</w:t>
            </w:r>
          </w:p>
        </w:tc>
      </w:tr>
      <w:tr w:rsidR="009A55F5" w14:paraId="290B0ECF" w14:textId="77777777" w:rsidTr="00D34D1B">
        <w:tc>
          <w:tcPr>
            <w:tcW w:w="600" w:type="dxa"/>
            <w:tcMar>
              <w:top w:w="0" w:type="dxa"/>
              <w:left w:w="108" w:type="dxa"/>
              <w:bottom w:w="0" w:type="dxa"/>
              <w:right w:w="108" w:type="dxa"/>
            </w:tcMar>
          </w:tcPr>
          <w:p w14:paraId="1C7C1455" w14:textId="77777777" w:rsidR="009A55F5" w:rsidRDefault="009A55F5" w:rsidP="00D34D1B">
            <w:r>
              <w:t>23</w:t>
            </w:r>
          </w:p>
        </w:tc>
        <w:tc>
          <w:tcPr>
            <w:tcW w:w="3220" w:type="dxa"/>
            <w:tcMar>
              <w:top w:w="0" w:type="dxa"/>
              <w:left w:w="108" w:type="dxa"/>
              <w:bottom w:w="0" w:type="dxa"/>
              <w:right w:w="108" w:type="dxa"/>
            </w:tcMar>
          </w:tcPr>
          <w:p w14:paraId="5F24CC7B" w14:textId="77777777" w:rsidR="009A55F5" w:rsidRDefault="009A55F5" w:rsidP="00D34D1B">
            <w:r>
              <w:t>drawn_instrument_indicator</w:t>
            </w:r>
          </w:p>
        </w:tc>
        <w:tc>
          <w:tcPr>
            <w:tcW w:w="2000" w:type="dxa"/>
            <w:tcMar>
              <w:top w:w="0" w:type="dxa"/>
              <w:left w:w="108" w:type="dxa"/>
              <w:bottom w:w="0" w:type="dxa"/>
              <w:right w:w="108" w:type="dxa"/>
            </w:tcMar>
          </w:tcPr>
          <w:p w14:paraId="21C56F17" w14:textId="77777777" w:rsidR="009A55F5" w:rsidRDefault="009A55F5" w:rsidP="00D34D1B">
            <w:r>
              <w:t>Variable characters (25)</w:t>
            </w:r>
          </w:p>
        </w:tc>
        <w:tc>
          <w:tcPr>
            <w:tcW w:w="1000" w:type="dxa"/>
            <w:tcMar>
              <w:top w:w="0" w:type="dxa"/>
              <w:left w:w="108" w:type="dxa"/>
              <w:bottom w:w="0" w:type="dxa"/>
              <w:right w:w="108" w:type="dxa"/>
            </w:tcMar>
          </w:tcPr>
          <w:p w14:paraId="2E43881E" w14:textId="77777777" w:rsidR="009A55F5" w:rsidRDefault="009A55F5" w:rsidP="00D34D1B">
            <w:r>
              <w:t>25</w:t>
            </w:r>
          </w:p>
        </w:tc>
        <w:tc>
          <w:tcPr>
            <w:tcW w:w="2820" w:type="dxa"/>
            <w:tcMar>
              <w:top w:w="0" w:type="dxa"/>
              <w:left w:w="108" w:type="dxa"/>
              <w:bottom w:w="0" w:type="dxa"/>
              <w:right w:w="108" w:type="dxa"/>
            </w:tcMar>
          </w:tcPr>
          <w:p w14:paraId="6FC9BAAA" w14:textId="77777777" w:rsidR="009A55F5" w:rsidRDefault="009A55F5" w:rsidP="00D34D1B">
            <w:r>
              <w:t>drawn instrument indicator</w:t>
            </w:r>
          </w:p>
        </w:tc>
      </w:tr>
    </w:tbl>
    <w:p w14:paraId="2843E934" w14:textId="77777777" w:rsidR="009A55F5" w:rsidRDefault="009A55F5" w:rsidP="009A55F5">
      <w:pPr>
        <w:pStyle w:val="Heading3"/>
      </w:pPr>
      <w:bookmarkStart w:id="170" w:name="_Toc113370742"/>
      <w:r>
        <w:t>instrument_past_due.csv</w:t>
      </w:r>
      <w:bookmarkEnd w:id="17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3E7DC0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05626BD" w14:textId="77777777" w:rsidR="009A55F5" w:rsidRDefault="009A55F5" w:rsidP="00D34D1B">
            <w:r>
              <w:t>#</w:t>
            </w:r>
          </w:p>
        </w:tc>
        <w:tc>
          <w:tcPr>
            <w:tcW w:w="4000" w:type="dxa"/>
            <w:tcMar>
              <w:top w:w="0" w:type="dxa"/>
              <w:left w:w="108" w:type="dxa"/>
              <w:bottom w:w="0" w:type="dxa"/>
              <w:right w:w="108" w:type="dxa"/>
            </w:tcMar>
          </w:tcPr>
          <w:p w14:paraId="1418F901" w14:textId="77777777" w:rsidR="009A55F5" w:rsidRDefault="009A55F5" w:rsidP="00D34D1B">
            <w:r>
              <w:t>Header</w:t>
            </w:r>
          </w:p>
        </w:tc>
        <w:tc>
          <w:tcPr>
            <w:tcW w:w="2240" w:type="dxa"/>
            <w:tcMar>
              <w:top w:w="0" w:type="dxa"/>
              <w:left w:w="108" w:type="dxa"/>
              <w:bottom w:w="0" w:type="dxa"/>
              <w:right w:w="108" w:type="dxa"/>
            </w:tcMar>
          </w:tcPr>
          <w:p w14:paraId="1D1554C3" w14:textId="77777777" w:rsidR="009A55F5" w:rsidRDefault="009A55F5" w:rsidP="00D34D1B">
            <w:r>
              <w:t>Data type</w:t>
            </w:r>
          </w:p>
        </w:tc>
        <w:tc>
          <w:tcPr>
            <w:tcW w:w="2800" w:type="dxa"/>
            <w:tcMar>
              <w:top w:w="0" w:type="dxa"/>
              <w:left w:w="108" w:type="dxa"/>
              <w:bottom w:w="0" w:type="dxa"/>
              <w:right w:w="108" w:type="dxa"/>
            </w:tcMar>
          </w:tcPr>
          <w:p w14:paraId="5661758F" w14:textId="77777777" w:rsidR="009A55F5" w:rsidRDefault="009A55F5" w:rsidP="00D34D1B">
            <w:r>
              <w:t>Details</w:t>
            </w:r>
          </w:p>
        </w:tc>
      </w:tr>
      <w:tr w:rsidR="009A55F5" w14:paraId="57AC6AFC" w14:textId="77777777" w:rsidTr="00D34D1B">
        <w:tc>
          <w:tcPr>
            <w:tcW w:w="600" w:type="dxa"/>
            <w:tcMar>
              <w:top w:w="0" w:type="dxa"/>
              <w:left w:w="108" w:type="dxa"/>
              <w:bottom w:w="0" w:type="dxa"/>
              <w:right w:w="108" w:type="dxa"/>
            </w:tcMar>
          </w:tcPr>
          <w:p w14:paraId="20F17DD2" w14:textId="77777777" w:rsidR="009A55F5" w:rsidRDefault="009A55F5" w:rsidP="00D34D1B">
            <w:r>
              <w:t>1</w:t>
            </w:r>
          </w:p>
        </w:tc>
        <w:tc>
          <w:tcPr>
            <w:tcW w:w="4000" w:type="dxa"/>
            <w:tcMar>
              <w:top w:w="0" w:type="dxa"/>
              <w:left w:w="108" w:type="dxa"/>
              <w:bottom w:w="0" w:type="dxa"/>
              <w:right w:w="108" w:type="dxa"/>
            </w:tcMar>
          </w:tcPr>
          <w:p w14:paraId="6B74A373" w14:textId="77777777" w:rsidR="009A55F5" w:rsidRPr="009A55F5" w:rsidRDefault="009A55F5" w:rsidP="00D34D1B">
            <w:pPr>
              <w:rPr>
                <w:lang w:val="en-US"/>
              </w:rPr>
            </w:pPr>
            <w:r w:rsidRPr="009A55F5">
              <w:rPr>
                <w:lang w:val="en-US"/>
              </w:rPr>
              <w:t>"reporting_agent_identifier";"obsrvd_agnt_cd";"reporting_reference_date";"cntrct_id";"instrmnt_id";"arrrs";"dt_pst_d"</w:t>
            </w:r>
          </w:p>
        </w:tc>
        <w:tc>
          <w:tcPr>
            <w:tcW w:w="2240" w:type="dxa"/>
            <w:tcMar>
              <w:top w:w="0" w:type="dxa"/>
              <w:left w:w="108" w:type="dxa"/>
              <w:bottom w:w="0" w:type="dxa"/>
              <w:right w:w="108" w:type="dxa"/>
            </w:tcMar>
          </w:tcPr>
          <w:p w14:paraId="74AF5B86" w14:textId="77777777" w:rsidR="009A55F5" w:rsidRDefault="009A55F5" w:rsidP="00D34D1B">
            <w:r>
              <w:t>Alpha-numeric</w:t>
            </w:r>
          </w:p>
        </w:tc>
        <w:tc>
          <w:tcPr>
            <w:tcW w:w="2800" w:type="dxa"/>
            <w:tcMar>
              <w:top w:w="0" w:type="dxa"/>
              <w:left w:w="108" w:type="dxa"/>
              <w:bottom w:w="0" w:type="dxa"/>
              <w:right w:w="108" w:type="dxa"/>
            </w:tcMar>
          </w:tcPr>
          <w:p w14:paraId="0657217D"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C9136B1"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829B8B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9EBE26B" w14:textId="77777777" w:rsidR="009A55F5" w:rsidRDefault="009A55F5" w:rsidP="00D34D1B">
            <w:r>
              <w:t>#</w:t>
            </w:r>
          </w:p>
        </w:tc>
        <w:tc>
          <w:tcPr>
            <w:tcW w:w="3220" w:type="dxa"/>
            <w:tcMar>
              <w:top w:w="0" w:type="dxa"/>
              <w:left w:w="108" w:type="dxa"/>
              <w:bottom w:w="0" w:type="dxa"/>
              <w:right w:w="108" w:type="dxa"/>
            </w:tcMar>
          </w:tcPr>
          <w:p w14:paraId="2959EC9A" w14:textId="77777777" w:rsidR="009A55F5" w:rsidRDefault="009A55F5" w:rsidP="00D34D1B">
            <w:r>
              <w:t>Column name (attribute)</w:t>
            </w:r>
          </w:p>
        </w:tc>
        <w:tc>
          <w:tcPr>
            <w:tcW w:w="2000" w:type="dxa"/>
            <w:tcMar>
              <w:top w:w="0" w:type="dxa"/>
              <w:left w:w="108" w:type="dxa"/>
              <w:bottom w:w="0" w:type="dxa"/>
              <w:right w:w="108" w:type="dxa"/>
            </w:tcMar>
          </w:tcPr>
          <w:p w14:paraId="79D69F97" w14:textId="77777777" w:rsidR="009A55F5" w:rsidRDefault="009A55F5" w:rsidP="00D34D1B">
            <w:r>
              <w:t>Data type</w:t>
            </w:r>
          </w:p>
        </w:tc>
        <w:tc>
          <w:tcPr>
            <w:tcW w:w="1000" w:type="dxa"/>
            <w:tcMar>
              <w:top w:w="0" w:type="dxa"/>
              <w:left w:w="108" w:type="dxa"/>
              <w:bottom w:w="0" w:type="dxa"/>
              <w:right w:w="108" w:type="dxa"/>
            </w:tcMar>
          </w:tcPr>
          <w:p w14:paraId="39B56748" w14:textId="77777777" w:rsidR="009A55F5" w:rsidRDefault="009A55F5" w:rsidP="00D34D1B">
            <w:r>
              <w:t>Length</w:t>
            </w:r>
          </w:p>
        </w:tc>
        <w:tc>
          <w:tcPr>
            <w:tcW w:w="2820" w:type="dxa"/>
            <w:tcMar>
              <w:top w:w="0" w:type="dxa"/>
              <w:left w:w="108" w:type="dxa"/>
              <w:bottom w:w="0" w:type="dxa"/>
              <w:right w:w="108" w:type="dxa"/>
            </w:tcMar>
          </w:tcPr>
          <w:p w14:paraId="7F47FFB5" w14:textId="77777777" w:rsidR="009A55F5" w:rsidRDefault="009A55F5" w:rsidP="00D34D1B">
            <w:r>
              <w:t>Details</w:t>
            </w:r>
          </w:p>
        </w:tc>
      </w:tr>
      <w:tr w:rsidR="009A55F5" w14:paraId="1E48D2D3" w14:textId="77777777" w:rsidTr="00D34D1B">
        <w:tc>
          <w:tcPr>
            <w:tcW w:w="600" w:type="dxa"/>
            <w:tcMar>
              <w:top w:w="0" w:type="dxa"/>
              <w:left w:w="108" w:type="dxa"/>
              <w:bottom w:w="0" w:type="dxa"/>
              <w:right w:w="108" w:type="dxa"/>
            </w:tcMar>
          </w:tcPr>
          <w:p w14:paraId="439F348B" w14:textId="77777777" w:rsidR="009A55F5" w:rsidRDefault="009A55F5" w:rsidP="00D34D1B">
            <w:r>
              <w:t>1</w:t>
            </w:r>
          </w:p>
        </w:tc>
        <w:tc>
          <w:tcPr>
            <w:tcW w:w="3220" w:type="dxa"/>
            <w:tcMar>
              <w:top w:w="0" w:type="dxa"/>
              <w:left w:w="108" w:type="dxa"/>
              <w:bottom w:w="0" w:type="dxa"/>
              <w:right w:w="108" w:type="dxa"/>
            </w:tcMar>
          </w:tcPr>
          <w:p w14:paraId="4DAF94F5" w14:textId="77777777" w:rsidR="009A55F5" w:rsidRDefault="009A55F5" w:rsidP="00D34D1B">
            <w:r>
              <w:t>reporting_agent_identifier</w:t>
            </w:r>
          </w:p>
        </w:tc>
        <w:tc>
          <w:tcPr>
            <w:tcW w:w="2000" w:type="dxa"/>
            <w:tcMar>
              <w:top w:w="0" w:type="dxa"/>
              <w:left w:w="108" w:type="dxa"/>
              <w:bottom w:w="0" w:type="dxa"/>
              <w:right w:w="108" w:type="dxa"/>
            </w:tcMar>
          </w:tcPr>
          <w:p w14:paraId="63F25A63" w14:textId="77777777" w:rsidR="009A55F5" w:rsidRDefault="009A55F5" w:rsidP="00D34D1B">
            <w:r>
              <w:t>Variable characters (50)</w:t>
            </w:r>
          </w:p>
        </w:tc>
        <w:tc>
          <w:tcPr>
            <w:tcW w:w="1000" w:type="dxa"/>
            <w:tcMar>
              <w:top w:w="0" w:type="dxa"/>
              <w:left w:w="108" w:type="dxa"/>
              <w:bottom w:w="0" w:type="dxa"/>
              <w:right w:w="108" w:type="dxa"/>
            </w:tcMar>
          </w:tcPr>
          <w:p w14:paraId="63826A92" w14:textId="77777777" w:rsidR="009A55F5" w:rsidRDefault="009A55F5" w:rsidP="00D34D1B">
            <w:r>
              <w:t>50</w:t>
            </w:r>
          </w:p>
        </w:tc>
        <w:tc>
          <w:tcPr>
            <w:tcW w:w="2820" w:type="dxa"/>
            <w:tcMar>
              <w:top w:w="0" w:type="dxa"/>
              <w:left w:w="108" w:type="dxa"/>
              <w:bottom w:w="0" w:type="dxa"/>
              <w:right w:w="108" w:type="dxa"/>
            </w:tcMar>
          </w:tcPr>
          <w:p w14:paraId="1D3F3E61" w14:textId="77777777" w:rsidR="009A55F5" w:rsidRDefault="009A55F5" w:rsidP="00D34D1B">
            <w:r>
              <w:t>riad counterparty domain</w:t>
            </w:r>
          </w:p>
        </w:tc>
      </w:tr>
      <w:tr w:rsidR="009A55F5" w14:paraId="1AA31D54" w14:textId="77777777" w:rsidTr="00D34D1B">
        <w:tc>
          <w:tcPr>
            <w:tcW w:w="600" w:type="dxa"/>
            <w:tcMar>
              <w:top w:w="0" w:type="dxa"/>
              <w:left w:w="108" w:type="dxa"/>
              <w:bottom w:w="0" w:type="dxa"/>
              <w:right w:w="108" w:type="dxa"/>
            </w:tcMar>
          </w:tcPr>
          <w:p w14:paraId="6ACCBC58" w14:textId="77777777" w:rsidR="009A55F5" w:rsidRDefault="009A55F5" w:rsidP="00D34D1B">
            <w:r>
              <w:t>2</w:t>
            </w:r>
          </w:p>
        </w:tc>
        <w:tc>
          <w:tcPr>
            <w:tcW w:w="3220" w:type="dxa"/>
            <w:tcMar>
              <w:top w:w="0" w:type="dxa"/>
              <w:left w:w="108" w:type="dxa"/>
              <w:bottom w:w="0" w:type="dxa"/>
              <w:right w:w="108" w:type="dxa"/>
            </w:tcMar>
          </w:tcPr>
          <w:p w14:paraId="4B62780D" w14:textId="77777777" w:rsidR="009A55F5" w:rsidRDefault="009A55F5" w:rsidP="00D34D1B">
            <w:r>
              <w:t>obsrvd_agnt_cd</w:t>
            </w:r>
          </w:p>
        </w:tc>
        <w:tc>
          <w:tcPr>
            <w:tcW w:w="2000" w:type="dxa"/>
            <w:tcMar>
              <w:top w:w="0" w:type="dxa"/>
              <w:left w:w="108" w:type="dxa"/>
              <w:bottom w:w="0" w:type="dxa"/>
              <w:right w:w="108" w:type="dxa"/>
            </w:tcMar>
          </w:tcPr>
          <w:p w14:paraId="1BA45CC6" w14:textId="77777777" w:rsidR="009A55F5" w:rsidRDefault="009A55F5" w:rsidP="00D34D1B">
            <w:r>
              <w:t>Variable characters (50)</w:t>
            </w:r>
          </w:p>
        </w:tc>
        <w:tc>
          <w:tcPr>
            <w:tcW w:w="1000" w:type="dxa"/>
            <w:tcMar>
              <w:top w:w="0" w:type="dxa"/>
              <w:left w:w="108" w:type="dxa"/>
              <w:bottom w:w="0" w:type="dxa"/>
              <w:right w:w="108" w:type="dxa"/>
            </w:tcMar>
          </w:tcPr>
          <w:p w14:paraId="0B87C770" w14:textId="77777777" w:rsidR="009A55F5" w:rsidRDefault="009A55F5" w:rsidP="00D34D1B">
            <w:r>
              <w:t>50</w:t>
            </w:r>
          </w:p>
        </w:tc>
        <w:tc>
          <w:tcPr>
            <w:tcW w:w="2820" w:type="dxa"/>
            <w:tcMar>
              <w:top w:w="0" w:type="dxa"/>
              <w:left w:w="108" w:type="dxa"/>
              <w:bottom w:w="0" w:type="dxa"/>
              <w:right w:w="108" w:type="dxa"/>
            </w:tcMar>
          </w:tcPr>
          <w:p w14:paraId="72FACD4E" w14:textId="77777777" w:rsidR="009A55F5" w:rsidRDefault="009A55F5" w:rsidP="00D34D1B">
            <w:r>
              <w:t>riad counterparty domain</w:t>
            </w:r>
          </w:p>
        </w:tc>
      </w:tr>
      <w:tr w:rsidR="009A55F5" w14:paraId="0C9C3DB2" w14:textId="77777777" w:rsidTr="00D34D1B">
        <w:tc>
          <w:tcPr>
            <w:tcW w:w="600" w:type="dxa"/>
            <w:tcMar>
              <w:top w:w="0" w:type="dxa"/>
              <w:left w:w="108" w:type="dxa"/>
              <w:bottom w:w="0" w:type="dxa"/>
              <w:right w:w="108" w:type="dxa"/>
            </w:tcMar>
          </w:tcPr>
          <w:p w14:paraId="7EA8D9E2" w14:textId="77777777" w:rsidR="009A55F5" w:rsidRDefault="009A55F5" w:rsidP="00D34D1B">
            <w:r>
              <w:t>3</w:t>
            </w:r>
          </w:p>
        </w:tc>
        <w:tc>
          <w:tcPr>
            <w:tcW w:w="3220" w:type="dxa"/>
            <w:tcMar>
              <w:top w:w="0" w:type="dxa"/>
              <w:left w:w="108" w:type="dxa"/>
              <w:bottom w:w="0" w:type="dxa"/>
              <w:right w:w="108" w:type="dxa"/>
            </w:tcMar>
          </w:tcPr>
          <w:p w14:paraId="2EBBA00C" w14:textId="77777777" w:rsidR="009A55F5" w:rsidRDefault="009A55F5" w:rsidP="00D34D1B">
            <w:r>
              <w:t>reporting_reference_date</w:t>
            </w:r>
          </w:p>
        </w:tc>
        <w:tc>
          <w:tcPr>
            <w:tcW w:w="2000" w:type="dxa"/>
            <w:tcMar>
              <w:top w:w="0" w:type="dxa"/>
              <w:left w:w="108" w:type="dxa"/>
              <w:bottom w:w="0" w:type="dxa"/>
              <w:right w:w="108" w:type="dxa"/>
            </w:tcMar>
          </w:tcPr>
          <w:p w14:paraId="6EF7CA64" w14:textId="77777777" w:rsidR="009A55F5" w:rsidRDefault="009A55F5" w:rsidP="00D34D1B">
            <w:r>
              <w:t>Date</w:t>
            </w:r>
          </w:p>
        </w:tc>
        <w:tc>
          <w:tcPr>
            <w:tcW w:w="1000" w:type="dxa"/>
            <w:tcMar>
              <w:top w:w="0" w:type="dxa"/>
              <w:left w:w="108" w:type="dxa"/>
              <w:bottom w:w="0" w:type="dxa"/>
              <w:right w:w="108" w:type="dxa"/>
            </w:tcMar>
          </w:tcPr>
          <w:p w14:paraId="331C5CF5" w14:textId="77777777" w:rsidR="009A55F5" w:rsidRDefault="009A55F5" w:rsidP="00D34D1B"/>
        </w:tc>
        <w:tc>
          <w:tcPr>
            <w:tcW w:w="2820" w:type="dxa"/>
            <w:tcMar>
              <w:top w:w="0" w:type="dxa"/>
              <w:left w:w="108" w:type="dxa"/>
              <w:bottom w:w="0" w:type="dxa"/>
              <w:right w:w="108" w:type="dxa"/>
            </w:tcMar>
          </w:tcPr>
          <w:p w14:paraId="6226FBF1" w14:textId="77777777" w:rsidR="009A55F5" w:rsidRDefault="009A55F5" w:rsidP="00D34D1B">
            <w:r>
              <w:t>reporting reference date</w:t>
            </w:r>
          </w:p>
        </w:tc>
      </w:tr>
      <w:tr w:rsidR="009A55F5" w14:paraId="6E6D780B" w14:textId="77777777" w:rsidTr="00D34D1B">
        <w:tc>
          <w:tcPr>
            <w:tcW w:w="600" w:type="dxa"/>
            <w:tcMar>
              <w:top w:w="0" w:type="dxa"/>
              <w:left w:w="108" w:type="dxa"/>
              <w:bottom w:w="0" w:type="dxa"/>
              <w:right w:w="108" w:type="dxa"/>
            </w:tcMar>
          </w:tcPr>
          <w:p w14:paraId="60F793C7" w14:textId="77777777" w:rsidR="009A55F5" w:rsidRDefault="009A55F5" w:rsidP="00D34D1B">
            <w:r>
              <w:t>4</w:t>
            </w:r>
          </w:p>
        </w:tc>
        <w:tc>
          <w:tcPr>
            <w:tcW w:w="3220" w:type="dxa"/>
            <w:tcMar>
              <w:top w:w="0" w:type="dxa"/>
              <w:left w:w="108" w:type="dxa"/>
              <w:bottom w:w="0" w:type="dxa"/>
              <w:right w:w="108" w:type="dxa"/>
            </w:tcMar>
          </w:tcPr>
          <w:p w14:paraId="14ED2963" w14:textId="77777777" w:rsidR="009A55F5" w:rsidRDefault="009A55F5" w:rsidP="00D34D1B">
            <w:r>
              <w:t>cntrct_id</w:t>
            </w:r>
          </w:p>
        </w:tc>
        <w:tc>
          <w:tcPr>
            <w:tcW w:w="2000" w:type="dxa"/>
            <w:tcMar>
              <w:top w:w="0" w:type="dxa"/>
              <w:left w:w="108" w:type="dxa"/>
              <w:bottom w:w="0" w:type="dxa"/>
              <w:right w:w="108" w:type="dxa"/>
            </w:tcMar>
          </w:tcPr>
          <w:p w14:paraId="69598A9D" w14:textId="77777777" w:rsidR="009A55F5" w:rsidRDefault="009A55F5" w:rsidP="00D34D1B">
            <w:r>
              <w:t>Variable characters (60)</w:t>
            </w:r>
          </w:p>
        </w:tc>
        <w:tc>
          <w:tcPr>
            <w:tcW w:w="1000" w:type="dxa"/>
            <w:tcMar>
              <w:top w:w="0" w:type="dxa"/>
              <w:left w:w="108" w:type="dxa"/>
              <w:bottom w:w="0" w:type="dxa"/>
              <w:right w:w="108" w:type="dxa"/>
            </w:tcMar>
          </w:tcPr>
          <w:p w14:paraId="2B278619" w14:textId="77777777" w:rsidR="009A55F5" w:rsidRDefault="009A55F5" w:rsidP="00D34D1B">
            <w:r>
              <w:t>60</w:t>
            </w:r>
          </w:p>
        </w:tc>
        <w:tc>
          <w:tcPr>
            <w:tcW w:w="2820" w:type="dxa"/>
            <w:tcMar>
              <w:top w:w="0" w:type="dxa"/>
              <w:left w:w="108" w:type="dxa"/>
              <w:bottom w:w="0" w:type="dxa"/>
              <w:right w:w="108" w:type="dxa"/>
            </w:tcMar>
          </w:tcPr>
          <w:p w14:paraId="2650377D" w14:textId="77777777" w:rsidR="009A55F5" w:rsidRDefault="009A55F5" w:rsidP="00D34D1B">
            <w:r>
              <w:t>identifier domain</w:t>
            </w:r>
          </w:p>
        </w:tc>
      </w:tr>
      <w:tr w:rsidR="009A55F5" w14:paraId="29B8D42E" w14:textId="77777777" w:rsidTr="00D34D1B">
        <w:tc>
          <w:tcPr>
            <w:tcW w:w="600" w:type="dxa"/>
            <w:tcMar>
              <w:top w:w="0" w:type="dxa"/>
              <w:left w:w="108" w:type="dxa"/>
              <w:bottom w:w="0" w:type="dxa"/>
              <w:right w:w="108" w:type="dxa"/>
            </w:tcMar>
          </w:tcPr>
          <w:p w14:paraId="78A342B1" w14:textId="77777777" w:rsidR="009A55F5" w:rsidRDefault="009A55F5" w:rsidP="00D34D1B">
            <w:r>
              <w:t>5</w:t>
            </w:r>
          </w:p>
        </w:tc>
        <w:tc>
          <w:tcPr>
            <w:tcW w:w="3220" w:type="dxa"/>
            <w:tcMar>
              <w:top w:w="0" w:type="dxa"/>
              <w:left w:w="108" w:type="dxa"/>
              <w:bottom w:w="0" w:type="dxa"/>
              <w:right w:w="108" w:type="dxa"/>
            </w:tcMar>
          </w:tcPr>
          <w:p w14:paraId="2A427484" w14:textId="77777777" w:rsidR="009A55F5" w:rsidRDefault="009A55F5" w:rsidP="00D34D1B">
            <w:r>
              <w:t>instrmnt_id</w:t>
            </w:r>
          </w:p>
        </w:tc>
        <w:tc>
          <w:tcPr>
            <w:tcW w:w="2000" w:type="dxa"/>
            <w:tcMar>
              <w:top w:w="0" w:type="dxa"/>
              <w:left w:w="108" w:type="dxa"/>
              <w:bottom w:w="0" w:type="dxa"/>
              <w:right w:w="108" w:type="dxa"/>
            </w:tcMar>
          </w:tcPr>
          <w:p w14:paraId="527CBB4D" w14:textId="77777777" w:rsidR="009A55F5" w:rsidRDefault="009A55F5" w:rsidP="00D34D1B">
            <w:r>
              <w:t>Variable characters (60)</w:t>
            </w:r>
          </w:p>
        </w:tc>
        <w:tc>
          <w:tcPr>
            <w:tcW w:w="1000" w:type="dxa"/>
            <w:tcMar>
              <w:top w:w="0" w:type="dxa"/>
              <w:left w:w="108" w:type="dxa"/>
              <w:bottom w:w="0" w:type="dxa"/>
              <w:right w:w="108" w:type="dxa"/>
            </w:tcMar>
          </w:tcPr>
          <w:p w14:paraId="162A6087" w14:textId="77777777" w:rsidR="009A55F5" w:rsidRDefault="009A55F5" w:rsidP="00D34D1B">
            <w:r>
              <w:t>60</w:t>
            </w:r>
          </w:p>
        </w:tc>
        <w:tc>
          <w:tcPr>
            <w:tcW w:w="2820" w:type="dxa"/>
            <w:tcMar>
              <w:top w:w="0" w:type="dxa"/>
              <w:left w:w="108" w:type="dxa"/>
              <w:bottom w:w="0" w:type="dxa"/>
              <w:right w:w="108" w:type="dxa"/>
            </w:tcMar>
          </w:tcPr>
          <w:p w14:paraId="72C5CF91" w14:textId="77777777" w:rsidR="009A55F5" w:rsidRDefault="009A55F5" w:rsidP="00D34D1B">
            <w:r>
              <w:t>identifier domain</w:t>
            </w:r>
          </w:p>
        </w:tc>
      </w:tr>
      <w:tr w:rsidR="009A55F5" w14:paraId="79409E50" w14:textId="77777777" w:rsidTr="00D34D1B">
        <w:tc>
          <w:tcPr>
            <w:tcW w:w="600" w:type="dxa"/>
            <w:tcMar>
              <w:top w:w="0" w:type="dxa"/>
              <w:left w:w="108" w:type="dxa"/>
              <w:bottom w:w="0" w:type="dxa"/>
              <w:right w:w="108" w:type="dxa"/>
            </w:tcMar>
          </w:tcPr>
          <w:p w14:paraId="32B0AEC5" w14:textId="77777777" w:rsidR="009A55F5" w:rsidRDefault="009A55F5" w:rsidP="00D34D1B">
            <w:r>
              <w:t>6</w:t>
            </w:r>
          </w:p>
        </w:tc>
        <w:tc>
          <w:tcPr>
            <w:tcW w:w="3220" w:type="dxa"/>
            <w:tcMar>
              <w:top w:w="0" w:type="dxa"/>
              <w:left w:w="108" w:type="dxa"/>
              <w:bottom w:w="0" w:type="dxa"/>
              <w:right w:w="108" w:type="dxa"/>
            </w:tcMar>
          </w:tcPr>
          <w:p w14:paraId="3F2D8F09" w14:textId="77777777" w:rsidR="009A55F5" w:rsidRDefault="009A55F5" w:rsidP="00D34D1B">
            <w:r>
              <w:t>arrrs</w:t>
            </w:r>
          </w:p>
        </w:tc>
        <w:tc>
          <w:tcPr>
            <w:tcW w:w="2000" w:type="dxa"/>
            <w:tcMar>
              <w:top w:w="0" w:type="dxa"/>
              <w:left w:w="108" w:type="dxa"/>
              <w:bottom w:w="0" w:type="dxa"/>
              <w:right w:w="108" w:type="dxa"/>
            </w:tcMar>
          </w:tcPr>
          <w:p w14:paraId="51D53372" w14:textId="77777777" w:rsidR="009A55F5" w:rsidRDefault="009A55F5" w:rsidP="00D34D1B">
            <w:r>
              <w:t>Decimal (16,0)</w:t>
            </w:r>
          </w:p>
        </w:tc>
        <w:tc>
          <w:tcPr>
            <w:tcW w:w="1000" w:type="dxa"/>
            <w:tcMar>
              <w:top w:w="0" w:type="dxa"/>
              <w:left w:w="108" w:type="dxa"/>
              <w:bottom w:w="0" w:type="dxa"/>
              <w:right w:w="108" w:type="dxa"/>
            </w:tcMar>
          </w:tcPr>
          <w:p w14:paraId="7B237AD2" w14:textId="77777777" w:rsidR="009A55F5" w:rsidRDefault="009A55F5" w:rsidP="00D34D1B">
            <w:r>
              <w:t>16</w:t>
            </w:r>
          </w:p>
        </w:tc>
        <w:tc>
          <w:tcPr>
            <w:tcW w:w="2820" w:type="dxa"/>
            <w:tcMar>
              <w:top w:w="0" w:type="dxa"/>
              <w:left w:w="108" w:type="dxa"/>
              <w:bottom w:w="0" w:type="dxa"/>
              <w:right w:w="108" w:type="dxa"/>
            </w:tcMar>
          </w:tcPr>
          <w:p w14:paraId="1B2BC566" w14:textId="77777777" w:rsidR="009A55F5" w:rsidRPr="009A55F5" w:rsidRDefault="009A55F5" w:rsidP="00D34D1B">
            <w:pPr>
              <w:rPr>
                <w:lang w:val="en-US"/>
              </w:rPr>
            </w:pPr>
            <w:r w:rsidRPr="009A55F5">
              <w:rPr>
                <w:lang w:val="en-US"/>
              </w:rPr>
              <w:t>euro amount (non-negative) with unknown</w:t>
            </w:r>
          </w:p>
        </w:tc>
      </w:tr>
      <w:tr w:rsidR="009A55F5" w14:paraId="79BDFFCB" w14:textId="77777777" w:rsidTr="00D34D1B">
        <w:tc>
          <w:tcPr>
            <w:tcW w:w="600" w:type="dxa"/>
            <w:tcMar>
              <w:top w:w="0" w:type="dxa"/>
              <w:left w:w="108" w:type="dxa"/>
              <w:bottom w:w="0" w:type="dxa"/>
              <w:right w:w="108" w:type="dxa"/>
            </w:tcMar>
          </w:tcPr>
          <w:p w14:paraId="3F064F1C" w14:textId="77777777" w:rsidR="009A55F5" w:rsidRDefault="009A55F5" w:rsidP="00D34D1B">
            <w:r>
              <w:t>7</w:t>
            </w:r>
          </w:p>
        </w:tc>
        <w:tc>
          <w:tcPr>
            <w:tcW w:w="3220" w:type="dxa"/>
            <w:tcMar>
              <w:top w:w="0" w:type="dxa"/>
              <w:left w:w="108" w:type="dxa"/>
              <w:bottom w:w="0" w:type="dxa"/>
              <w:right w:w="108" w:type="dxa"/>
            </w:tcMar>
          </w:tcPr>
          <w:p w14:paraId="7015BC50" w14:textId="77777777" w:rsidR="009A55F5" w:rsidRDefault="009A55F5" w:rsidP="00D34D1B">
            <w:r>
              <w:t>dt_pst_d</w:t>
            </w:r>
          </w:p>
        </w:tc>
        <w:tc>
          <w:tcPr>
            <w:tcW w:w="2000" w:type="dxa"/>
            <w:tcMar>
              <w:top w:w="0" w:type="dxa"/>
              <w:left w:w="108" w:type="dxa"/>
              <w:bottom w:w="0" w:type="dxa"/>
              <w:right w:w="108" w:type="dxa"/>
            </w:tcMar>
          </w:tcPr>
          <w:p w14:paraId="0CE62C6C" w14:textId="77777777" w:rsidR="009A55F5" w:rsidRDefault="009A55F5" w:rsidP="00D34D1B">
            <w:r>
              <w:t>Date</w:t>
            </w:r>
          </w:p>
        </w:tc>
        <w:tc>
          <w:tcPr>
            <w:tcW w:w="1000" w:type="dxa"/>
            <w:tcMar>
              <w:top w:w="0" w:type="dxa"/>
              <w:left w:w="108" w:type="dxa"/>
              <w:bottom w:w="0" w:type="dxa"/>
              <w:right w:w="108" w:type="dxa"/>
            </w:tcMar>
          </w:tcPr>
          <w:p w14:paraId="7542D950" w14:textId="77777777" w:rsidR="009A55F5" w:rsidRDefault="009A55F5" w:rsidP="00D34D1B"/>
        </w:tc>
        <w:tc>
          <w:tcPr>
            <w:tcW w:w="2820" w:type="dxa"/>
            <w:tcMar>
              <w:top w:w="0" w:type="dxa"/>
              <w:left w:w="108" w:type="dxa"/>
              <w:bottom w:w="0" w:type="dxa"/>
              <w:right w:w="108" w:type="dxa"/>
            </w:tcMar>
          </w:tcPr>
          <w:p w14:paraId="2097C71A" w14:textId="77777777" w:rsidR="009A55F5" w:rsidRDefault="009A55F5" w:rsidP="00D34D1B">
            <w:r>
              <w:t>date with unknown</w:t>
            </w:r>
          </w:p>
        </w:tc>
      </w:tr>
    </w:tbl>
    <w:p w14:paraId="090AF64D" w14:textId="77777777" w:rsidR="009A55F5" w:rsidRDefault="009A55F5" w:rsidP="009A55F5">
      <w:pPr>
        <w:pStyle w:val="Heading3"/>
      </w:pPr>
      <w:bookmarkStart w:id="171" w:name="_Toc113370743"/>
      <w:r>
        <w:t>instrument_subject_to_securitisation.csv</w:t>
      </w:r>
      <w:bookmarkEnd w:id="17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3992F27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4979CA7" w14:textId="77777777" w:rsidR="009A55F5" w:rsidRDefault="009A55F5" w:rsidP="00D34D1B">
            <w:r>
              <w:t>#</w:t>
            </w:r>
          </w:p>
        </w:tc>
        <w:tc>
          <w:tcPr>
            <w:tcW w:w="4000" w:type="dxa"/>
            <w:tcMar>
              <w:top w:w="0" w:type="dxa"/>
              <w:left w:w="108" w:type="dxa"/>
              <w:bottom w:w="0" w:type="dxa"/>
              <w:right w:w="108" w:type="dxa"/>
            </w:tcMar>
          </w:tcPr>
          <w:p w14:paraId="47615A61" w14:textId="77777777" w:rsidR="009A55F5" w:rsidRDefault="009A55F5" w:rsidP="00D34D1B">
            <w:r>
              <w:t>Header</w:t>
            </w:r>
          </w:p>
        </w:tc>
        <w:tc>
          <w:tcPr>
            <w:tcW w:w="2240" w:type="dxa"/>
            <w:tcMar>
              <w:top w:w="0" w:type="dxa"/>
              <w:left w:w="108" w:type="dxa"/>
              <w:bottom w:w="0" w:type="dxa"/>
              <w:right w:w="108" w:type="dxa"/>
            </w:tcMar>
          </w:tcPr>
          <w:p w14:paraId="7CD51F6A" w14:textId="77777777" w:rsidR="009A55F5" w:rsidRDefault="009A55F5" w:rsidP="00D34D1B">
            <w:r>
              <w:t>Data type</w:t>
            </w:r>
          </w:p>
        </w:tc>
        <w:tc>
          <w:tcPr>
            <w:tcW w:w="2800" w:type="dxa"/>
            <w:tcMar>
              <w:top w:w="0" w:type="dxa"/>
              <w:left w:w="108" w:type="dxa"/>
              <w:bottom w:w="0" w:type="dxa"/>
              <w:right w:w="108" w:type="dxa"/>
            </w:tcMar>
          </w:tcPr>
          <w:p w14:paraId="17232018" w14:textId="77777777" w:rsidR="009A55F5" w:rsidRDefault="009A55F5" w:rsidP="00D34D1B">
            <w:r>
              <w:t>Details</w:t>
            </w:r>
          </w:p>
        </w:tc>
      </w:tr>
      <w:tr w:rsidR="009A55F5" w14:paraId="0D5F4B70" w14:textId="77777777" w:rsidTr="00D34D1B">
        <w:tc>
          <w:tcPr>
            <w:tcW w:w="600" w:type="dxa"/>
            <w:tcMar>
              <w:top w:w="0" w:type="dxa"/>
              <w:left w:w="108" w:type="dxa"/>
              <w:bottom w:w="0" w:type="dxa"/>
              <w:right w:w="108" w:type="dxa"/>
            </w:tcMar>
          </w:tcPr>
          <w:p w14:paraId="556D80F9" w14:textId="77777777" w:rsidR="009A55F5" w:rsidRDefault="009A55F5" w:rsidP="00D34D1B">
            <w:r>
              <w:t>1</w:t>
            </w:r>
          </w:p>
        </w:tc>
        <w:tc>
          <w:tcPr>
            <w:tcW w:w="4000" w:type="dxa"/>
            <w:tcMar>
              <w:top w:w="0" w:type="dxa"/>
              <w:left w:w="108" w:type="dxa"/>
              <w:bottom w:w="0" w:type="dxa"/>
              <w:right w:w="108" w:type="dxa"/>
            </w:tcMar>
          </w:tcPr>
          <w:p w14:paraId="64F9A8F2" w14:textId="77777777" w:rsidR="009A55F5" w:rsidRPr="009A55F5" w:rsidRDefault="009A55F5" w:rsidP="00D34D1B">
            <w:pPr>
              <w:rPr>
                <w:lang w:val="en-US"/>
              </w:rPr>
            </w:pPr>
            <w:r w:rsidRPr="009A55F5">
              <w:rPr>
                <w:lang w:val="en-US"/>
              </w:rPr>
              <w:t>"reporting_agent_identifier";"obsrvd_agnt_cd";"instrmnt_id";"reporting_reference_date";"cntrct_id";"typ_scrtstn"</w:t>
            </w:r>
          </w:p>
        </w:tc>
        <w:tc>
          <w:tcPr>
            <w:tcW w:w="2240" w:type="dxa"/>
            <w:tcMar>
              <w:top w:w="0" w:type="dxa"/>
              <w:left w:w="108" w:type="dxa"/>
              <w:bottom w:w="0" w:type="dxa"/>
              <w:right w:w="108" w:type="dxa"/>
            </w:tcMar>
          </w:tcPr>
          <w:p w14:paraId="58D3399C" w14:textId="77777777" w:rsidR="009A55F5" w:rsidRDefault="009A55F5" w:rsidP="00D34D1B">
            <w:r>
              <w:t>Alpha-numeric</w:t>
            </w:r>
          </w:p>
        </w:tc>
        <w:tc>
          <w:tcPr>
            <w:tcW w:w="2800" w:type="dxa"/>
            <w:tcMar>
              <w:top w:w="0" w:type="dxa"/>
              <w:left w:w="108" w:type="dxa"/>
              <w:bottom w:w="0" w:type="dxa"/>
              <w:right w:w="108" w:type="dxa"/>
            </w:tcMar>
          </w:tcPr>
          <w:p w14:paraId="3A55EC84"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BDDC61B"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33405E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605B90D" w14:textId="77777777" w:rsidR="009A55F5" w:rsidRDefault="009A55F5" w:rsidP="00D34D1B">
            <w:r>
              <w:t>#</w:t>
            </w:r>
          </w:p>
        </w:tc>
        <w:tc>
          <w:tcPr>
            <w:tcW w:w="3220" w:type="dxa"/>
            <w:tcMar>
              <w:top w:w="0" w:type="dxa"/>
              <w:left w:w="108" w:type="dxa"/>
              <w:bottom w:w="0" w:type="dxa"/>
              <w:right w:w="108" w:type="dxa"/>
            </w:tcMar>
          </w:tcPr>
          <w:p w14:paraId="4498E6E3" w14:textId="77777777" w:rsidR="009A55F5" w:rsidRDefault="009A55F5" w:rsidP="00D34D1B">
            <w:r>
              <w:t>Column name (attribute)</w:t>
            </w:r>
          </w:p>
        </w:tc>
        <w:tc>
          <w:tcPr>
            <w:tcW w:w="2000" w:type="dxa"/>
            <w:tcMar>
              <w:top w:w="0" w:type="dxa"/>
              <w:left w:w="108" w:type="dxa"/>
              <w:bottom w:w="0" w:type="dxa"/>
              <w:right w:w="108" w:type="dxa"/>
            </w:tcMar>
          </w:tcPr>
          <w:p w14:paraId="38DE7106" w14:textId="77777777" w:rsidR="009A55F5" w:rsidRDefault="009A55F5" w:rsidP="00D34D1B">
            <w:r>
              <w:t>Data type</w:t>
            </w:r>
          </w:p>
        </w:tc>
        <w:tc>
          <w:tcPr>
            <w:tcW w:w="1000" w:type="dxa"/>
            <w:tcMar>
              <w:top w:w="0" w:type="dxa"/>
              <w:left w:w="108" w:type="dxa"/>
              <w:bottom w:w="0" w:type="dxa"/>
              <w:right w:w="108" w:type="dxa"/>
            </w:tcMar>
          </w:tcPr>
          <w:p w14:paraId="48A2D5DC" w14:textId="77777777" w:rsidR="009A55F5" w:rsidRDefault="009A55F5" w:rsidP="00D34D1B">
            <w:r>
              <w:t>Length</w:t>
            </w:r>
          </w:p>
        </w:tc>
        <w:tc>
          <w:tcPr>
            <w:tcW w:w="2820" w:type="dxa"/>
            <w:tcMar>
              <w:top w:w="0" w:type="dxa"/>
              <w:left w:w="108" w:type="dxa"/>
              <w:bottom w:w="0" w:type="dxa"/>
              <w:right w:w="108" w:type="dxa"/>
            </w:tcMar>
          </w:tcPr>
          <w:p w14:paraId="29F33B3B" w14:textId="77777777" w:rsidR="009A55F5" w:rsidRDefault="009A55F5" w:rsidP="00D34D1B">
            <w:r>
              <w:t>Details</w:t>
            </w:r>
          </w:p>
        </w:tc>
      </w:tr>
      <w:tr w:rsidR="009A55F5" w14:paraId="233A8774" w14:textId="77777777" w:rsidTr="00D34D1B">
        <w:tc>
          <w:tcPr>
            <w:tcW w:w="600" w:type="dxa"/>
            <w:tcMar>
              <w:top w:w="0" w:type="dxa"/>
              <w:left w:w="108" w:type="dxa"/>
              <w:bottom w:w="0" w:type="dxa"/>
              <w:right w:w="108" w:type="dxa"/>
            </w:tcMar>
          </w:tcPr>
          <w:p w14:paraId="2DD31CA0" w14:textId="77777777" w:rsidR="009A55F5" w:rsidRDefault="009A55F5" w:rsidP="00D34D1B">
            <w:r>
              <w:t>1</w:t>
            </w:r>
          </w:p>
        </w:tc>
        <w:tc>
          <w:tcPr>
            <w:tcW w:w="3220" w:type="dxa"/>
            <w:tcMar>
              <w:top w:w="0" w:type="dxa"/>
              <w:left w:w="108" w:type="dxa"/>
              <w:bottom w:w="0" w:type="dxa"/>
              <w:right w:w="108" w:type="dxa"/>
            </w:tcMar>
          </w:tcPr>
          <w:p w14:paraId="16FDF879" w14:textId="77777777" w:rsidR="009A55F5" w:rsidRDefault="009A55F5" w:rsidP="00D34D1B">
            <w:r>
              <w:t>reporting_agent_identifier</w:t>
            </w:r>
          </w:p>
        </w:tc>
        <w:tc>
          <w:tcPr>
            <w:tcW w:w="2000" w:type="dxa"/>
            <w:tcMar>
              <w:top w:w="0" w:type="dxa"/>
              <w:left w:w="108" w:type="dxa"/>
              <w:bottom w:w="0" w:type="dxa"/>
              <w:right w:w="108" w:type="dxa"/>
            </w:tcMar>
          </w:tcPr>
          <w:p w14:paraId="28320556" w14:textId="77777777" w:rsidR="009A55F5" w:rsidRDefault="009A55F5" w:rsidP="00D34D1B">
            <w:r>
              <w:t>Variable characters (50)</w:t>
            </w:r>
          </w:p>
        </w:tc>
        <w:tc>
          <w:tcPr>
            <w:tcW w:w="1000" w:type="dxa"/>
            <w:tcMar>
              <w:top w:w="0" w:type="dxa"/>
              <w:left w:w="108" w:type="dxa"/>
              <w:bottom w:w="0" w:type="dxa"/>
              <w:right w:w="108" w:type="dxa"/>
            </w:tcMar>
          </w:tcPr>
          <w:p w14:paraId="220383BE" w14:textId="77777777" w:rsidR="009A55F5" w:rsidRDefault="009A55F5" w:rsidP="00D34D1B">
            <w:r>
              <w:t>50</w:t>
            </w:r>
          </w:p>
        </w:tc>
        <w:tc>
          <w:tcPr>
            <w:tcW w:w="2820" w:type="dxa"/>
            <w:tcMar>
              <w:top w:w="0" w:type="dxa"/>
              <w:left w:w="108" w:type="dxa"/>
              <w:bottom w:w="0" w:type="dxa"/>
              <w:right w:w="108" w:type="dxa"/>
            </w:tcMar>
          </w:tcPr>
          <w:p w14:paraId="7BE1DF25" w14:textId="77777777" w:rsidR="009A55F5" w:rsidRDefault="009A55F5" w:rsidP="00D34D1B">
            <w:r>
              <w:t>riad counterparty domain</w:t>
            </w:r>
          </w:p>
        </w:tc>
      </w:tr>
      <w:tr w:rsidR="009A55F5" w14:paraId="68C83A6F" w14:textId="77777777" w:rsidTr="00D34D1B">
        <w:tc>
          <w:tcPr>
            <w:tcW w:w="600" w:type="dxa"/>
            <w:tcMar>
              <w:top w:w="0" w:type="dxa"/>
              <w:left w:w="108" w:type="dxa"/>
              <w:bottom w:w="0" w:type="dxa"/>
              <w:right w:w="108" w:type="dxa"/>
            </w:tcMar>
          </w:tcPr>
          <w:p w14:paraId="176B2E1B" w14:textId="77777777" w:rsidR="009A55F5" w:rsidRDefault="009A55F5" w:rsidP="00D34D1B">
            <w:r>
              <w:t>2</w:t>
            </w:r>
          </w:p>
        </w:tc>
        <w:tc>
          <w:tcPr>
            <w:tcW w:w="3220" w:type="dxa"/>
            <w:tcMar>
              <w:top w:w="0" w:type="dxa"/>
              <w:left w:w="108" w:type="dxa"/>
              <w:bottom w:w="0" w:type="dxa"/>
              <w:right w:w="108" w:type="dxa"/>
            </w:tcMar>
          </w:tcPr>
          <w:p w14:paraId="05D487CC" w14:textId="77777777" w:rsidR="009A55F5" w:rsidRDefault="009A55F5" w:rsidP="00D34D1B">
            <w:r>
              <w:t>obsrvd_agnt_cd</w:t>
            </w:r>
          </w:p>
        </w:tc>
        <w:tc>
          <w:tcPr>
            <w:tcW w:w="2000" w:type="dxa"/>
            <w:tcMar>
              <w:top w:w="0" w:type="dxa"/>
              <w:left w:w="108" w:type="dxa"/>
              <w:bottom w:w="0" w:type="dxa"/>
              <w:right w:w="108" w:type="dxa"/>
            </w:tcMar>
          </w:tcPr>
          <w:p w14:paraId="456A433F" w14:textId="77777777" w:rsidR="009A55F5" w:rsidRDefault="009A55F5" w:rsidP="00D34D1B">
            <w:r>
              <w:t>Variable characters (50)</w:t>
            </w:r>
          </w:p>
        </w:tc>
        <w:tc>
          <w:tcPr>
            <w:tcW w:w="1000" w:type="dxa"/>
            <w:tcMar>
              <w:top w:w="0" w:type="dxa"/>
              <w:left w:w="108" w:type="dxa"/>
              <w:bottom w:w="0" w:type="dxa"/>
              <w:right w:w="108" w:type="dxa"/>
            </w:tcMar>
          </w:tcPr>
          <w:p w14:paraId="18A2B330" w14:textId="77777777" w:rsidR="009A55F5" w:rsidRDefault="009A55F5" w:rsidP="00D34D1B">
            <w:r>
              <w:t>50</w:t>
            </w:r>
          </w:p>
        </w:tc>
        <w:tc>
          <w:tcPr>
            <w:tcW w:w="2820" w:type="dxa"/>
            <w:tcMar>
              <w:top w:w="0" w:type="dxa"/>
              <w:left w:w="108" w:type="dxa"/>
              <w:bottom w:w="0" w:type="dxa"/>
              <w:right w:w="108" w:type="dxa"/>
            </w:tcMar>
          </w:tcPr>
          <w:p w14:paraId="34C0F01C" w14:textId="77777777" w:rsidR="009A55F5" w:rsidRDefault="009A55F5" w:rsidP="00D34D1B">
            <w:r>
              <w:t>riad counterparty domain</w:t>
            </w:r>
          </w:p>
        </w:tc>
      </w:tr>
      <w:tr w:rsidR="009A55F5" w14:paraId="10FE9160" w14:textId="77777777" w:rsidTr="00D34D1B">
        <w:tc>
          <w:tcPr>
            <w:tcW w:w="600" w:type="dxa"/>
            <w:tcMar>
              <w:top w:w="0" w:type="dxa"/>
              <w:left w:w="108" w:type="dxa"/>
              <w:bottom w:w="0" w:type="dxa"/>
              <w:right w:w="108" w:type="dxa"/>
            </w:tcMar>
          </w:tcPr>
          <w:p w14:paraId="6476B37A" w14:textId="77777777" w:rsidR="009A55F5" w:rsidRDefault="009A55F5" w:rsidP="00D34D1B">
            <w:r>
              <w:t>3</w:t>
            </w:r>
          </w:p>
        </w:tc>
        <w:tc>
          <w:tcPr>
            <w:tcW w:w="3220" w:type="dxa"/>
            <w:tcMar>
              <w:top w:w="0" w:type="dxa"/>
              <w:left w:w="108" w:type="dxa"/>
              <w:bottom w:w="0" w:type="dxa"/>
              <w:right w:w="108" w:type="dxa"/>
            </w:tcMar>
          </w:tcPr>
          <w:p w14:paraId="38D03287" w14:textId="77777777" w:rsidR="009A55F5" w:rsidRDefault="009A55F5" w:rsidP="00D34D1B">
            <w:r>
              <w:t>instrmnt_id</w:t>
            </w:r>
          </w:p>
        </w:tc>
        <w:tc>
          <w:tcPr>
            <w:tcW w:w="2000" w:type="dxa"/>
            <w:tcMar>
              <w:top w:w="0" w:type="dxa"/>
              <w:left w:w="108" w:type="dxa"/>
              <w:bottom w:w="0" w:type="dxa"/>
              <w:right w:w="108" w:type="dxa"/>
            </w:tcMar>
          </w:tcPr>
          <w:p w14:paraId="262F2B67" w14:textId="77777777" w:rsidR="009A55F5" w:rsidRDefault="009A55F5" w:rsidP="00D34D1B">
            <w:r>
              <w:t>Variable characters (60)</w:t>
            </w:r>
          </w:p>
        </w:tc>
        <w:tc>
          <w:tcPr>
            <w:tcW w:w="1000" w:type="dxa"/>
            <w:tcMar>
              <w:top w:w="0" w:type="dxa"/>
              <w:left w:w="108" w:type="dxa"/>
              <w:bottom w:w="0" w:type="dxa"/>
              <w:right w:w="108" w:type="dxa"/>
            </w:tcMar>
          </w:tcPr>
          <w:p w14:paraId="7AA0D765" w14:textId="77777777" w:rsidR="009A55F5" w:rsidRDefault="009A55F5" w:rsidP="00D34D1B">
            <w:r>
              <w:t>60</w:t>
            </w:r>
          </w:p>
        </w:tc>
        <w:tc>
          <w:tcPr>
            <w:tcW w:w="2820" w:type="dxa"/>
            <w:tcMar>
              <w:top w:w="0" w:type="dxa"/>
              <w:left w:w="108" w:type="dxa"/>
              <w:bottom w:w="0" w:type="dxa"/>
              <w:right w:w="108" w:type="dxa"/>
            </w:tcMar>
          </w:tcPr>
          <w:p w14:paraId="07743AC0" w14:textId="77777777" w:rsidR="009A55F5" w:rsidRDefault="009A55F5" w:rsidP="00D34D1B">
            <w:r>
              <w:t>identifier domain</w:t>
            </w:r>
          </w:p>
        </w:tc>
      </w:tr>
      <w:tr w:rsidR="009A55F5" w14:paraId="7C222181" w14:textId="77777777" w:rsidTr="00D34D1B">
        <w:tc>
          <w:tcPr>
            <w:tcW w:w="600" w:type="dxa"/>
            <w:tcMar>
              <w:top w:w="0" w:type="dxa"/>
              <w:left w:w="108" w:type="dxa"/>
              <w:bottom w:w="0" w:type="dxa"/>
              <w:right w:w="108" w:type="dxa"/>
            </w:tcMar>
          </w:tcPr>
          <w:p w14:paraId="111BB724" w14:textId="77777777" w:rsidR="009A55F5" w:rsidRDefault="009A55F5" w:rsidP="00D34D1B">
            <w:r>
              <w:t>4</w:t>
            </w:r>
          </w:p>
        </w:tc>
        <w:tc>
          <w:tcPr>
            <w:tcW w:w="3220" w:type="dxa"/>
            <w:tcMar>
              <w:top w:w="0" w:type="dxa"/>
              <w:left w:w="108" w:type="dxa"/>
              <w:bottom w:w="0" w:type="dxa"/>
              <w:right w:w="108" w:type="dxa"/>
            </w:tcMar>
          </w:tcPr>
          <w:p w14:paraId="6F4D9A72" w14:textId="77777777" w:rsidR="009A55F5" w:rsidRDefault="009A55F5" w:rsidP="00D34D1B">
            <w:r>
              <w:t>reporting_reference_date</w:t>
            </w:r>
          </w:p>
        </w:tc>
        <w:tc>
          <w:tcPr>
            <w:tcW w:w="2000" w:type="dxa"/>
            <w:tcMar>
              <w:top w:w="0" w:type="dxa"/>
              <w:left w:w="108" w:type="dxa"/>
              <w:bottom w:w="0" w:type="dxa"/>
              <w:right w:w="108" w:type="dxa"/>
            </w:tcMar>
          </w:tcPr>
          <w:p w14:paraId="0F2AF45D" w14:textId="77777777" w:rsidR="009A55F5" w:rsidRDefault="009A55F5" w:rsidP="00D34D1B">
            <w:r>
              <w:t>Date</w:t>
            </w:r>
          </w:p>
        </w:tc>
        <w:tc>
          <w:tcPr>
            <w:tcW w:w="1000" w:type="dxa"/>
            <w:tcMar>
              <w:top w:w="0" w:type="dxa"/>
              <w:left w:w="108" w:type="dxa"/>
              <w:bottom w:w="0" w:type="dxa"/>
              <w:right w:w="108" w:type="dxa"/>
            </w:tcMar>
          </w:tcPr>
          <w:p w14:paraId="7DED4B74" w14:textId="77777777" w:rsidR="009A55F5" w:rsidRDefault="009A55F5" w:rsidP="00D34D1B"/>
        </w:tc>
        <w:tc>
          <w:tcPr>
            <w:tcW w:w="2820" w:type="dxa"/>
            <w:tcMar>
              <w:top w:w="0" w:type="dxa"/>
              <w:left w:w="108" w:type="dxa"/>
              <w:bottom w:w="0" w:type="dxa"/>
              <w:right w:w="108" w:type="dxa"/>
            </w:tcMar>
          </w:tcPr>
          <w:p w14:paraId="13749FC6" w14:textId="77777777" w:rsidR="009A55F5" w:rsidRDefault="009A55F5" w:rsidP="00D34D1B">
            <w:r>
              <w:t>reporting reference date</w:t>
            </w:r>
          </w:p>
        </w:tc>
      </w:tr>
      <w:tr w:rsidR="009A55F5" w14:paraId="0F6DA84A" w14:textId="77777777" w:rsidTr="00D34D1B">
        <w:tc>
          <w:tcPr>
            <w:tcW w:w="600" w:type="dxa"/>
            <w:tcMar>
              <w:top w:w="0" w:type="dxa"/>
              <w:left w:w="108" w:type="dxa"/>
              <w:bottom w:w="0" w:type="dxa"/>
              <w:right w:w="108" w:type="dxa"/>
            </w:tcMar>
          </w:tcPr>
          <w:p w14:paraId="446C4301" w14:textId="77777777" w:rsidR="009A55F5" w:rsidRDefault="009A55F5" w:rsidP="00D34D1B">
            <w:r>
              <w:t>5</w:t>
            </w:r>
          </w:p>
        </w:tc>
        <w:tc>
          <w:tcPr>
            <w:tcW w:w="3220" w:type="dxa"/>
            <w:tcMar>
              <w:top w:w="0" w:type="dxa"/>
              <w:left w:w="108" w:type="dxa"/>
              <w:bottom w:w="0" w:type="dxa"/>
              <w:right w:w="108" w:type="dxa"/>
            </w:tcMar>
          </w:tcPr>
          <w:p w14:paraId="085361FF" w14:textId="77777777" w:rsidR="009A55F5" w:rsidRDefault="009A55F5" w:rsidP="00D34D1B">
            <w:r>
              <w:t>cntrct_id</w:t>
            </w:r>
          </w:p>
        </w:tc>
        <w:tc>
          <w:tcPr>
            <w:tcW w:w="2000" w:type="dxa"/>
            <w:tcMar>
              <w:top w:w="0" w:type="dxa"/>
              <w:left w:w="108" w:type="dxa"/>
              <w:bottom w:w="0" w:type="dxa"/>
              <w:right w:w="108" w:type="dxa"/>
            </w:tcMar>
          </w:tcPr>
          <w:p w14:paraId="01E324F2" w14:textId="77777777" w:rsidR="009A55F5" w:rsidRDefault="009A55F5" w:rsidP="00D34D1B">
            <w:r>
              <w:t>Variable characters (60)</w:t>
            </w:r>
          </w:p>
        </w:tc>
        <w:tc>
          <w:tcPr>
            <w:tcW w:w="1000" w:type="dxa"/>
            <w:tcMar>
              <w:top w:w="0" w:type="dxa"/>
              <w:left w:w="108" w:type="dxa"/>
              <w:bottom w:w="0" w:type="dxa"/>
              <w:right w:w="108" w:type="dxa"/>
            </w:tcMar>
          </w:tcPr>
          <w:p w14:paraId="020CF8F6" w14:textId="77777777" w:rsidR="009A55F5" w:rsidRDefault="009A55F5" w:rsidP="00D34D1B">
            <w:r>
              <w:t>60</w:t>
            </w:r>
          </w:p>
        </w:tc>
        <w:tc>
          <w:tcPr>
            <w:tcW w:w="2820" w:type="dxa"/>
            <w:tcMar>
              <w:top w:w="0" w:type="dxa"/>
              <w:left w:w="108" w:type="dxa"/>
              <w:bottom w:w="0" w:type="dxa"/>
              <w:right w:w="108" w:type="dxa"/>
            </w:tcMar>
          </w:tcPr>
          <w:p w14:paraId="46B7ACD1" w14:textId="77777777" w:rsidR="009A55F5" w:rsidRDefault="009A55F5" w:rsidP="00D34D1B">
            <w:r>
              <w:t>identifier domain</w:t>
            </w:r>
          </w:p>
        </w:tc>
      </w:tr>
      <w:tr w:rsidR="009A55F5" w14:paraId="5D911351" w14:textId="77777777" w:rsidTr="00D34D1B">
        <w:tc>
          <w:tcPr>
            <w:tcW w:w="600" w:type="dxa"/>
            <w:tcMar>
              <w:top w:w="0" w:type="dxa"/>
              <w:left w:w="108" w:type="dxa"/>
              <w:bottom w:w="0" w:type="dxa"/>
              <w:right w:w="108" w:type="dxa"/>
            </w:tcMar>
          </w:tcPr>
          <w:p w14:paraId="7CDDCCF6" w14:textId="77777777" w:rsidR="009A55F5" w:rsidRDefault="009A55F5" w:rsidP="00D34D1B">
            <w:r>
              <w:t>6</w:t>
            </w:r>
          </w:p>
        </w:tc>
        <w:tc>
          <w:tcPr>
            <w:tcW w:w="3220" w:type="dxa"/>
            <w:tcMar>
              <w:top w:w="0" w:type="dxa"/>
              <w:left w:w="108" w:type="dxa"/>
              <w:bottom w:w="0" w:type="dxa"/>
              <w:right w:w="108" w:type="dxa"/>
            </w:tcMar>
          </w:tcPr>
          <w:p w14:paraId="640CEE67" w14:textId="77777777" w:rsidR="009A55F5" w:rsidRDefault="009A55F5" w:rsidP="00D34D1B">
            <w:r>
              <w:t>typ_scrtstn</w:t>
            </w:r>
          </w:p>
        </w:tc>
        <w:tc>
          <w:tcPr>
            <w:tcW w:w="2000" w:type="dxa"/>
            <w:tcMar>
              <w:top w:w="0" w:type="dxa"/>
              <w:left w:w="108" w:type="dxa"/>
              <w:bottom w:w="0" w:type="dxa"/>
              <w:right w:w="108" w:type="dxa"/>
            </w:tcMar>
          </w:tcPr>
          <w:p w14:paraId="5F22DB21" w14:textId="77777777" w:rsidR="009A55F5" w:rsidRDefault="009A55F5" w:rsidP="00D34D1B">
            <w:r>
              <w:t>Variable multibyte (255)</w:t>
            </w:r>
          </w:p>
        </w:tc>
        <w:tc>
          <w:tcPr>
            <w:tcW w:w="1000" w:type="dxa"/>
            <w:tcMar>
              <w:top w:w="0" w:type="dxa"/>
              <w:left w:w="108" w:type="dxa"/>
              <w:bottom w:w="0" w:type="dxa"/>
              <w:right w:w="108" w:type="dxa"/>
            </w:tcMar>
          </w:tcPr>
          <w:p w14:paraId="573D688A" w14:textId="77777777" w:rsidR="009A55F5" w:rsidRDefault="009A55F5" w:rsidP="00D34D1B">
            <w:r>
              <w:t>255</w:t>
            </w:r>
          </w:p>
        </w:tc>
        <w:tc>
          <w:tcPr>
            <w:tcW w:w="2820" w:type="dxa"/>
            <w:tcMar>
              <w:top w:w="0" w:type="dxa"/>
              <w:left w:w="108" w:type="dxa"/>
              <w:bottom w:w="0" w:type="dxa"/>
              <w:right w:w="108" w:type="dxa"/>
            </w:tcMar>
          </w:tcPr>
          <w:p w14:paraId="69E05105" w14:textId="77777777" w:rsidR="009A55F5" w:rsidRDefault="009A55F5" w:rsidP="00D34D1B">
            <w:r>
              <w:t>code</w:t>
            </w:r>
          </w:p>
        </w:tc>
      </w:tr>
    </w:tbl>
    <w:p w14:paraId="219EF6D9" w14:textId="77777777" w:rsidR="009A55F5" w:rsidRDefault="009A55F5" w:rsidP="009A55F5">
      <w:pPr>
        <w:pStyle w:val="Heading3"/>
      </w:pPr>
      <w:bookmarkStart w:id="172" w:name="_Toc113370744"/>
      <w:r>
        <w:t>instrument_protection_received_data.csv</w:t>
      </w:r>
      <w:bookmarkEnd w:id="17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3A60144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A70B64D" w14:textId="77777777" w:rsidR="009A55F5" w:rsidRDefault="009A55F5" w:rsidP="00D34D1B">
            <w:r>
              <w:t>#</w:t>
            </w:r>
          </w:p>
        </w:tc>
        <w:tc>
          <w:tcPr>
            <w:tcW w:w="4000" w:type="dxa"/>
            <w:tcMar>
              <w:top w:w="0" w:type="dxa"/>
              <w:left w:w="108" w:type="dxa"/>
              <w:bottom w:w="0" w:type="dxa"/>
              <w:right w:w="108" w:type="dxa"/>
            </w:tcMar>
          </w:tcPr>
          <w:p w14:paraId="010E8F27" w14:textId="77777777" w:rsidR="009A55F5" w:rsidRDefault="009A55F5" w:rsidP="00D34D1B">
            <w:r>
              <w:t>Header</w:t>
            </w:r>
          </w:p>
        </w:tc>
        <w:tc>
          <w:tcPr>
            <w:tcW w:w="2240" w:type="dxa"/>
            <w:tcMar>
              <w:top w:w="0" w:type="dxa"/>
              <w:left w:w="108" w:type="dxa"/>
              <w:bottom w:w="0" w:type="dxa"/>
              <w:right w:w="108" w:type="dxa"/>
            </w:tcMar>
          </w:tcPr>
          <w:p w14:paraId="26968337" w14:textId="77777777" w:rsidR="009A55F5" w:rsidRDefault="009A55F5" w:rsidP="00D34D1B">
            <w:r>
              <w:t>Data type</w:t>
            </w:r>
          </w:p>
        </w:tc>
        <w:tc>
          <w:tcPr>
            <w:tcW w:w="2800" w:type="dxa"/>
            <w:tcMar>
              <w:top w:w="0" w:type="dxa"/>
              <w:left w:w="108" w:type="dxa"/>
              <w:bottom w:w="0" w:type="dxa"/>
              <w:right w:w="108" w:type="dxa"/>
            </w:tcMar>
          </w:tcPr>
          <w:p w14:paraId="7734A9B9" w14:textId="77777777" w:rsidR="009A55F5" w:rsidRDefault="009A55F5" w:rsidP="00D34D1B">
            <w:r>
              <w:t>Details</w:t>
            </w:r>
          </w:p>
        </w:tc>
      </w:tr>
      <w:tr w:rsidR="009A55F5" w14:paraId="043B458B" w14:textId="77777777" w:rsidTr="00D34D1B">
        <w:tc>
          <w:tcPr>
            <w:tcW w:w="600" w:type="dxa"/>
            <w:tcMar>
              <w:top w:w="0" w:type="dxa"/>
              <w:left w:w="108" w:type="dxa"/>
              <w:bottom w:w="0" w:type="dxa"/>
              <w:right w:w="108" w:type="dxa"/>
            </w:tcMar>
          </w:tcPr>
          <w:p w14:paraId="12F5F561" w14:textId="77777777" w:rsidR="009A55F5" w:rsidRDefault="009A55F5" w:rsidP="00D34D1B">
            <w:r>
              <w:t>1</w:t>
            </w:r>
          </w:p>
        </w:tc>
        <w:tc>
          <w:tcPr>
            <w:tcW w:w="4000" w:type="dxa"/>
            <w:tcMar>
              <w:top w:w="0" w:type="dxa"/>
              <w:left w:w="108" w:type="dxa"/>
              <w:bottom w:w="0" w:type="dxa"/>
              <w:right w:w="108" w:type="dxa"/>
            </w:tcMar>
          </w:tcPr>
          <w:p w14:paraId="00D35612" w14:textId="77777777" w:rsidR="009A55F5" w:rsidRPr="009A55F5" w:rsidRDefault="009A55F5" w:rsidP="00D34D1B">
            <w:pPr>
              <w:rPr>
                <w:lang w:val="en-US"/>
              </w:rPr>
            </w:pPr>
            <w:r w:rsidRPr="009A55F5">
              <w:rPr>
                <w:lang w:val="en-US"/>
              </w:rPr>
              <w:t>"reporting_agent_identifier";"obsrvd_agnt_cd";"cntrct_id";"instrmnt_id";"prtctn_id";"reporting_reference_date";"prtctn_allctd_vl";"thrd_prty_prrty_clms"</w:t>
            </w:r>
          </w:p>
        </w:tc>
        <w:tc>
          <w:tcPr>
            <w:tcW w:w="2240" w:type="dxa"/>
            <w:tcMar>
              <w:top w:w="0" w:type="dxa"/>
              <w:left w:w="108" w:type="dxa"/>
              <w:bottom w:w="0" w:type="dxa"/>
              <w:right w:w="108" w:type="dxa"/>
            </w:tcMar>
          </w:tcPr>
          <w:p w14:paraId="46999D1F" w14:textId="77777777" w:rsidR="009A55F5" w:rsidRDefault="009A55F5" w:rsidP="00D34D1B">
            <w:r>
              <w:t>Alpha-numeric</w:t>
            </w:r>
          </w:p>
        </w:tc>
        <w:tc>
          <w:tcPr>
            <w:tcW w:w="2800" w:type="dxa"/>
            <w:tcMar>
              <w:top w:w="0" w:type="dxa"/>
              <w:left w:w="108" w:type="dxa"/>
              <w:bottom w:w="0" w:type="dxa"/>
              <w:right w:w="108" w:type="dxa"/>
            </w:tcMar>
          </w:tcPr>
          <w:p w14:paraId="0E2D8B07"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70E7893C"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52183497"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D88B549" w14:textId="77777777" w:rsidR="009A55F5" w:rsidRDefault="009A55F5" w:rsidP="00D34D1B">
            <w:r>
              <w:t>#</w:t>
            </w:r>
          </w:p>
        </w:tc>
        <w:tc>
          <w:tcPr>
            <w:tcW w:w="3220" w:type="dxa"/>
            <w:tcMar>
              <w:top w:w="0" w:type="dxa"/>
              <w:left w:w="108" w:type="dxa"/>
              <w:bottom w:w="0" w:type="dxa"/>
              <w:right w:w="108" w:type="dxa"/>
            </w:tcMar>
          </w:tcPr>
          <w:p w14:paraId="009FA058" w14:textId="77777777" w:rsidR="009A55F5" w:rsidRDefault="009A55F5" w:rsidP="00D34D1B">
            <w:r>
              <w:t>Column name (attribute)</w:t>
            </w:r>
          </w:p>
        </w:tc>
        <w:tc>
          <w:tcPr>
            <w:tcW w:w="2000" w:type="dxa"/>
            <w:tcMar>
              <w:top w:w="0" w:type="dxa"/>
              <w:left w:w="108" w:type="dxa"/>
              <w:bottom w:w="0" w:type="dxa"/>
              <w:right w:w="108" w:type="dxa"/>
            </w:tcMar>
          </w:tcPr>
          <w:p w14:paraId="06D6F5F6" w14:textId="77777777" w:rsidR="009A55F5" w:rsidRDefault="009A55F5" w:rsidP="00D34D1B">
            <w:r>
              <w:t>Data type</w:t>
            </w:r>
          </w:p>
        </w:tc>
        <w:tc>
          <w:tcPr>
            <w:tcW w:w="1000" w:type="dxa"/>
            <w:tcMar>
              <w:top w:w="0" w:type="dxa"/>
              <w:left w:w="108" w:type="dxa"/>
              <w:bottom w:w="0" w:type="dxa"/>
              <w:right w:w="108" w:type="dxa"/>
            </w:tcMar>
          </w:tcPr>
          <w:p w14:paraId="7FA6955D" w14:textId="77777777" w:rsidR="009A55F5" w:rsidRDefault="009A55F5" w:rsidP="00D34D1B">
            <w:r>
              <w:t>Length</w:t>
            </w:r>
          </w:p>
        </w:tc>
        <w:tc>
          <w:tcPr>
            <w:tcW w:w="2820" w:type="dxa"/>
            <w:tcMar>
              <w:top w:w="0" w:type="dxa"/>
              <w:left w:w="108" w:type="dxa"/>
              <w:bottom w:w="0" w:type="dxa"/>
              <w:right w:w="108" w:type="dxa"/>
            </w:tcMar>
          </w:tcPr>
          <w:p w14:paraId="34BD0291" w14:textId="77777777" w:rsidR="009A55F5" w:rsidRDefault="009A55F5" w:rsidP="00D34D1B">
            <w:r>
              <w:t>Details</w:t>
            </w:r>
          </w:p>
        </w:tc>
      </w:tr>
      <w:tr w:rsidR="009A55F5" w14:paraId="10863DB2" w14:textId="77777777" w:rsidTr="00D34D1B">
        <w:tc>
          <w:tcPr>
            <w:tcW w:w="600" w:type="dxa"/>
            <w:tcMar>
              <w:top w:w="0" w:type="dxa"/>
              <w:left w:w="108" w:type="dxa"/>
              <w:bottom w:w="0" w:type="dxa"/>
              <w:right w:w="108" w:type="dxa"/>
            </w:tcMar>
          </w:tcPr>
          <w:p w14:paraId="05A65C60" w14:textId="77777777" w:rsidR="009A55F5" w:rsidRDefault="009A55F5" w:rsidP="00D34D1B">
            <w:r>
              <w:t>1</w:t>
            </w:r>
          </w:p>
        </w:tc>
        <w:tc>
          <w:tcPr>
            <w:tcW w:w="3220" w:type="dxa"/>
            <w:tcMar>
              <w:top w:w="0" w:type="dxa"/>
              <w:left w:w="108" w:type="dxa"/>
              <w:bottom w:w="0" w:type="dxa"/>
              <w:right w:w="108" w:type="dxa"/>
            </w:tcMar>
          </w:tcPr>
          <w:p w14:paraId="5A328858" w14:textId="77777777" w:rsidR="009A55F5" w:rsidRDefault="009A55F5" w:rsidP="00D34D1B">
            <w:r>
              <w:t>reporting_agent_identifier</w:t>
            </w:r>
          </w:p>
        </w:tc>
        <w:tc>
          <w:tcPr>
            <w:tcW w:w="2000" w:type="dxa"/>
            <w:tcMar>
              <w:top w:w="0" w:type="dxa"/>
              <w:left w:w="108" w:type="dxa"/>
              <w:bottom w:w="0" w:type="dxa"/>
              <w:right w:w="108" w:type="dxa"/>
            </w:tcMar>
          </w:tcPr>
          <w:p w14:paraId="5FA57E05" w14:textId="77777777" w:rsidR="009A55F5" w:rsidRDefault="009A55F5" w:rsidP="00D34D1B">
            <w:r>
              <w:t>Variable characters (50)</w:t>
            </w:r>
          </w:p>
        </w:tc>
        <w:tc>
          <w:tcPr>
            <w:tcW w:w="1000" w:type="dxa"/>
            <w:tcMar>
              <w:top w:w="0" w:type="dxa"/>
              <w:left w:w="108" w:type="dxa"/>
              <w:bottom w:w="0" w:type="dxa"/>
              <w:right w:w="108" w:type="dxa"/>
            </w:tcMar>
          </w:tcPr>
          <w:p w14:paraId="6AE06ECA" w14:textId="77777777" w:rsidR="009A55F5" w:rsidRDefault="009A55F5" w:rsidP="00D34D1B">
            <w:r>
              <w:t>50</w:t>
            </w:r>
          </w:p>
        </w:tc>
        <w:tc>
          <w:tcPr>
            <w:tcW w:w="2820" w:type="dxa"/>
            <w:tcMar>
              <w:top w:w="0" w:type="dxa"/>
              <w:left w:w="108" w:type="dxa"/>
              <w:bottom w:w="0" w:type="dxa"/>
              <w:right w:w="108" w:type="dxa"/>
            </w:tcMar>
          </w:tcPr>
          <w:p w14:paraId="3F072794" w14:textId="77777777" w:rsidR="009A55F5" w:rsidRDefault="009A55F5" w:rsidP="00D34D1B">
            <w:r>
              <w:t>riad counterparty domain</w:t>
            </w:r>
          </w:p>
        </w:tc>
      </w:tr>
      <w:tr w:rsidR="009A55F5" w14:paraId="4892003E" w14:textId="77777777" w:rsidTr="00D34D1B">
        <w:tc>
          <w:tcPr>
            <w:tcW w:w="600" w:type="dxa"/>
            <w:tcMar>
              <w:top w:w="0" w:type="dxa"/>
              <w:left w:w="108" w:type="dxa"/>
              <w:bottom w:w="0" w:type="dxa"/>
              <w:right w:w="108" w:type="dxa"/>
            </w:tcMar>
          </w:tcPr>
          <w:p w14:paraId="08F9A2D8" w14:textId="77777777" w:rsidR="009A55F5" w:rsidRDefault="009A55F5" w:rsidP="00D34D1B">
            <w:r>
              <w:t>2</w:t>
            </w:r>
          </w:p>
        </w:tc>
        <w:tc>
          <w:tcPr>
            <w:tcW w:w="3220" w:type="dxa"/>
            <w:tcMar>
              <w:top w:w="0" w:type="dxa"/>
              <w:left w:w="108" w:type="dxa"/>
              <w:bottom w:w="0" w:type="dxa"/>
              <w:right w:w="108" w:type="dxa"/>
            </w:tcMar>
          </w:tcPr>
          <w:p w14:paraId="6BE8EF64" w14:textId="77777777" w:rsidR="009A55F5" w:rsidRDefault="009A55F5" w:rsidP="00D34D1B">
            <w:r>
              <w:t>obsrvd_agnt_cd</w:t>
            </w:r>
          </w:p>
        </w:tc>
        <w:tc>
          <w:tcPr>
            <w:tcW w:w="2000" w:type="dxa"/>
            <w:tcMar>
              <w:top w:w="0" w:type="dxa"/>
              <w:left w:w="108" w:type="dxa"/>
              <w:bottom w:w="0" w:type="dxa"/>
              <w:right w:w="108" w:type="dxa"/>
            </w:tcMar>
          </w:tcPr>
          <w:p w14:paraId="6234AEA3" w14:textId="77777777" w:rsidR="009A55F5" w:rsidRDefault="009A55F5" w:rsidP="00D34D1B">
            <w:r>
              <w:t>Variable characters (50)</w:t>
            </w:r>
          </w:p>
        </w:tc>
        <w:tc>
          <w:tcPr>
            <w:tcW w:w="1000" w:type="dxa"/>
            <w:tcMar>
              <w:top w:w="0" w:type="dxa"/>
              <w:left w:w="108" w:type="dxa"/>
              <w:bottom w:w="0" w:type="dxa"/>
              <w:right w:w="108" w:type="dxa"/>
            </w:tcMar>
          </w:tcPr>
          <w:p w14:paraId="1A1C7EDB" w14:textId="77777777" w:rsidR="009A55F5" w:rsidRDefault="009A55F5" w:rsidP="00D34D1B">
            <w:r>
              <w:t>50</w:t>
            </w:r>
          </w:p>
        </w:tc>
        <w:tc>
          <w:tcPr>
            <w:tcW w:w="2820" w:type="dxa"/>
            <w:tcMar>
              <w:top w:w="0" w:type="dxa"/>
              <w:left w:w="108" w:type="dxa"/>
              <w:bottom w:w="0" w:type="dxa"/>
              <w:right w:w="108" w:type="dxa"/>
            </w:tcMar>
          </w:tcPr>
          <w:p w14:paraId="523B50A7" w14:textId="77777777" w:rsidR="009A55F5" w:rsidRDefault="009A55F5" w:rsidP="00D34D1B">
            <w:r>
              <w:t>riad counterparty domain</w:t>
            </w:r>
          </w:p>
        </w:tc>
      </w:tr>
      <w:tr w:rsidR="009A55F5" w14:paraId="34999929" w14:textId="77777777" w:rsidTr="00D34D1B">
        <w:tc>
          <w:tcPr>
            <w:tcW w:w="600" w:type="dxa"/>
            <w:tcMar>
              <w:top w:w="0" w:type="dxa"/>
              <w:left w:w="108" w:type="dxa"/>
              <w:bottom w:w="0" w:type="dxa"/>
              <w:right w:w="108" w:type="dxa"/>
            </w:tcMar>
          </w:tcPr>
          <w:p w14:paraId="242021BE" w14:textId="77777777" w:rsidR="009A55F5" w:rsidRDefault="009A55F5" w:rsidP="00D34D1B">
            <w:r>
              <w:t>3</w:t>
            </w:r>
          </w:p>
        </w:tc>
        <w:tc>
          <w:tcPr>
            <w:tcW w:w="3220" w:type="dxa"/>
            <w:tcMar>
              <w:top w:w="0" w:type="dxa"/>
              <w:left w:w="108" w:type="dxa"/>
              <w:bottom w:w="0" w:type="dxa"/>
              <w:right w:w="108" w:type="dxa"/>
            </w:tcMar>
          </w:tcPr>
          <w:p w14:paraId="7FBB39FB" w14:textId="77777777" w:rsidR="009A55F5" w:rsidRDefault="009A55F5" w:rsidP="00D34D1B">
            <w:r>
              <w:t>cntrct_id</w:t>
            </w:r>
          </w:p>
        </w:tc>
        <w:tc>
          <w:tcPr>
            <w:tcW w:w="2000" w:type="dxa"/>
            <w:tcMar>
              <w:top w:w="0" w:type="dxa"/>
              <w:left w:w="108" w:type="dxa"/>
              <w:bottom w:w="0" w:type="dxa"/>
              <w:right w:w="108" w:type="dxa"/>
            </w:tcMar>
          </w:tcPr>
          <w:p w14:paraId="4CAC48B8" w14:textId="77777777" w:rsidR="009A55F5" w:rsidRDefault="009A55F5" w:rsidP="00D34D1B">
            <w:r>
              <w:t>Variable characters (60)</w:t>
            </w:r>
          </w:p>
        </w:tc>
        <w:tc>
          <w:tcPr>
            <w:tcW w:w="1000" w:type="dxa"/>
            <w:tcMar>
              <w:top w:w="0" w:type="dxa"/>
              <w:left w:w="108" w:type="dxa"/>
              <w:bottom w:w="0" w:type="dxa"/>
              <w:right w:w="108" w:type="dxa"/>
            </w:tcMar>
          </w:tcPr>
          <w:p w14:paraId="086EA279" w14:textId="77777777" w:rsidR="009A55F5" w:rsidRDefault="009A55F5" w:rsidP="00D34D1B">
            <w:r>
              <w:t>60</w:t>
            </w:r>
          </w:p>
        </w:tc>
        <w:tc>
          <w:tcPr>
            <w:tcW w:w="2820" w:type="dxa"/>
            <w:tcMar>
              <w:top w:w="0" w:type="dxa"/>
              <w:left w:w="108" w:type="dxa"/>
              <w:bottom w:w="0" w:type="dxa"/>
              <w:right w:w="108" w:type="dxa"/>
            </w:tcMar>
          </w:tcPr>
          <w:p w14:paraId="175BB774" w14:textId="77777777" w:rsidR="009A55F5" w:rsidRDefault="009A55F5" w:rsidP="00D34D1B">
            <w:r>
              <w:t>identifier domain</w:t>
            </w:r>
          </w:p>
        </w:tc>
      </w:tr>
      <w:tr w:rsidR="009A55F5" w14:paraId="6DA61948" w14:textId="77777777" w:rsidTr="00D34D1B">
        <w:tc>
          <w:tcPr>
            <w:tcW w:w="600" w:type="dxa"/>
            <w:tcMar>
              <w:top w:w="0" w:type="dxa"/>
              <w:left w:w="108" w:type="dxa"/>
              <w:bottom w:w="0" w:type="dxa"/>
              <w:right w:w="108" w:type="dxa"/>
            </w:tcMar>
          </w:tcPr>
          <w:p w14:paraId="03958055" w14:textId="77777777" w:rsidR="009A55F5" w:rsidRDefault="009A55F5" w:rsidP="00D34D1B">
            <w:r>
              <w:t>4</w:t>
            </w:r>
          </w:p>
        </w:tc>
        <w:tc>
          <w:tcPr>
            <w:tcW w:w="3220" w:type="dxa"/>
            <w:tcMar>
              <w:top w:w="0" w:type="dxa"/>
              <w:left w:w="108" w:type="dxa"/>
              <w:bottom w:w="0" w:type="dxa"/>
              <w:right w:w="108" w:type="dxa"/>
            </w:tcMar>
          </w:tcPr>
          <w:p w14:paraId="1968E677" w14:textId="77777777" w:rsidR="009A55F5" w:rsidRDefault="009A55F5" w:rsidP="00D34D1B">
            <w:r>
              <w:t>instrmnt_id</w:t>
            </w:r>
          </w:p>
        </w:tc>
        <w:tc>
          <w:tcPr>
            <w:tcW w:w="2000" w:type="dxa"/>
            <w:tcMar>
              <w:top w:w="0" w:type="dxa"/>
              <w:left w:w="108" w:type="dxa"/>
              <w:bottom w:w="0" w:type="dxa"/>
              <w:right w:w="108" w:type="dxa"/>
            </w:tcMar>
          </w:tcPr>
          <w:p w14:paraId="685E35CD" w14:textId="77777777" w:rsidR="009A55F5" w:rsidRDefault="009A55F5" w:rsidP="00D34D1B">
            <w:r>
              <w:t>Variable characters (60)</w:t>
            </w:r>
          </w:p>
        </w:tc>
        <w:tc>
          <w:tcPr>
            <w:tcW w:w="1000" w:type="dxa"/>
            <w:tcMar>
              <w:top w:w="0" w:type="dxa"/>
              <w:left w:w="108" w:type="dxa"/>
              <w:bottom w:w="0" w:type="dxa"/>
              <w:right w:w="108" w:type="dxa"/>
            </w:tcMar>
          </w:tcPr>
          <w:p w14:paraId="0142D9C2" w14:textId="77777777" w:rsidR="009A55F5" w:rsidRDefault="009A55F5" w:rsidP="00D34D1B">
            <w:r>
              <w:t>60</w:t>
            </w:r>
          </w:p>
        </w:tc>
        <w:tc>
          <w:tcPr>
            <w:tcW w:w="2820" w:type="dxa"/>
            <w:tcMar>
              <w:top w:w="0" w:type="dxa"/>
              <w:left w:w="108" w:type="dxa"/>
              <w:bottom w:w="0" w:type="dxa"/>
              <w:right w:w="108" w:type="dxa"/>
            </w:tcMar>
          </w:tcPr>
          <w:p w14:paraId="7CA8AA9C" w14:textId="77777777" w:rsidR="009A55F5" w:rsidRDefault="009A55F5" w:rsidP="00D34D1B">
            <w:r>
              <w:t>identifier domain</w:t>
            </w:r>
          </w:p>
        </w:tc>
      </w:tr>
      <w:tr w:rsidR="009A55F5" w14:paraId="4DEDB638" w14:textId="77777777" w:rsidTr="00D34D1B">
        <w:tc>
          <w:tcPr>
            <w:tcW w:w="600" w:type="dxa"/>
            <w:tcMar>
              <w:top w:w="0" w:type="dxa"/>
              <w:left w:w="108" w:type="dxa"/>
              <w:bottom w:w="0" w:type="dxa"/>
              <w:right w:w="108" w:type="dxa"/>
            </w:tcMar>
          </w:tcPr>
          <w:p w14:paraId="1824D938" w14:textId="77777777" w:rsidR="009A55F5" w:rsidRDefault="009A55F5" w:rsidP="00D34D1B">
            <w:r>
              <w:t>5</w:t>
            </w:r>
          </w:p>
        </w:tc>
        <w:tc>
          <w:tcPr>
            <w:tcW w:w="3220" w:type="dxa"/>
            <w:tcMar>
              <w:top w:w="0" w:type="dxa"/>
              <w:left w:w="108" w:type="dxa"/>
              <w:bottom w:w="0" w:type="dxa"/>
              <w:right w:w="108" w:type="dxa"/>
            </w:tcMar>
          </w:tcPr>
          <w:p w14:paraId="58ADE8C6" w14:textId="77777777" w:rsidR="009A55F5" w:rsidRDefault="009A55F5" w:rsidP="00D34D1B">
            <w:r>
              <w:t>prtctn_id</w:t>
            </w:r>
          </w:p>
        </w:tc>
        <w:tc>
          <w:tcPr>
            <w:tcW w:w="2000" w:type="dxa"/>
            <w:tcMar>
              <w:top w:w="0" w:type="dxa"/>
              <w:left w:w="108" w:type="dxa"/>
              <w:bottom w:w="0" w:type="dxa"/>
              <w:right w:w="108" w:type="dxa"/>
            </w:tcMar>
          </w:tcPr>
          <w:p w14:paraId="22C7CCF2" w14:textId="77777777" w:rsidR="009A55F5" w:rsidRDefault="009A55F5" w:rsidP="00D34D1B">
            <w:r>
              <w:t>Variable characters (60)</w:t>
            </w:r>
          </w:p>
        </w:tc>
        <w:tc>
          <w:tcPr>
            <w:tcW w:w="1000" w:type="dxa"/>
            <w:tcMar>
              <w:top w:w="0" w:type="dxa"/>
              <w:left w:w="108" w:type="dxa"/>
              <w:bottom w:w="0" w:type="dxa"/>
              <w:right w:w="108" w:type="dxa"/>
            </w:tcMar>
          </w:tcPr>
          <w:p w14:paraId="660E31A9" w14:textId="77777777" w:rsidR="009A55F5" w:rsidRDefault="009A55F5" w:rsidP="00D34D1B">
            <w:r>
              <w:t>60</w:t>
            </w:r>
          </w:p>
        </w:tc>
        <w:tc>
          <w:tcPr>
            <w:tcW w:w="2820" w:type="dxa"/>
            <w:tcMar>
              <w:top w:w="0" w:type="dxa"/>
              <w:left w:w="108" w:type="dxa"/>
              <w:bottom w:w="0" w:type="dxa"/>
              <w:right w:w="108" w:type="dxa"/>
            </w:tcMar>
          </w:tcPr>
          <w:p w14:paraId="499400C1" w14:textId="77777777" w:rsidR="009A55F5" w:rsidRDefault="009A55F5" w:rsidP="00D34D1B">
            <w:r>
              <w:t>identifier domain</w:t>
            </w:r>
          </w:p>
        </w:tc>
      </w:tr>
      <w:tr w:rsidR="009A55F5" w14:paraId="49A013A4" w14:textId="77777777" w:rsidTr="00D34D1B">
        <w:tc>
          <w:tcPr>
            <w:tcW w:w="600" w:type="dxa"/>
            <w:tcMar>
              <w:top w:w="0" w:type="dxa"/>
              <w:left w:w="108" w:type="dxa"/>
              <w:bottom w:w="0" w:type="dxa"/>
              <w:right w:w="108" w:type="dxa"/>
            </w:tcMar>
          </w:tcPr>
          <w:p w14:paraId="33744E79" w14:textId="77777777" w:rsidR="009A55F5" w:rsidRDefault="009A55F5" w:rsidP="00D34D1B">
            <w:r>
              <w:t>6</w:t>
            </w:r>
          </w:p>
        </w:tc>
        <w:tc>
          <w:tcPr>
            <w:tcW w:w="3220" w:type="dxa"/>
            <w:tcMar>
              <w:top w:w="0" w:type="dxa"/>
              <w:left w:w="108" w:type="dxa"/>
              <w:bottom w:w="0" w:type="dxa"/>
              <w:right w:w="108" w:type="dxa"/>
            </w:tcMar>
          </w:tcPr>
          <w:p w14:paraId="0FF3406A" w14:textId="77777777" w:rsidR="009A55F5" w:rsidRDefault="009A55F5" w:rsidP="00D34D1B">
            <w:r>
              <w:t>reporting_reference_date</w:t>
            </w:r>
          </w:p>
        </w:tc>
        <w:tc>
          <w:tcPr>
            <w:tcW w:w="2000" w:type="dxa"/>
            <w:tcMar>
              <w:top w:w="0" w:type="dxa"/>
              <w:left w:w="108" w:type="dxa"/>
              <w:bottom w:w="0" w:type="dxa"/>
              <w:right w:w="108" w:type="dxa"/>
            </w:tcMar>
          </w:tcPr>
          <w:p w14:paraId="01FAEECA" w14:textId="77777777" w:rsidR="009A55F5" w:rsidRDefault="009A55F5" w:rsidP="00D34D1B">
            <w:r>
              <w:t>Date</w:t>
            </w:r>
          </w:p>
        </w:tc>
        <w:tc>
          <w:tcPr>
            <w:tcW w:w="1000" w:type="dxa"/>
            <w:tcMar>
              <w:top w:w="0" w:type="dxa"/>
              <w:left w:w="108" w:type="dxa"/>
              <w:bottom w:w="0" w:type="dxa"/>
              <w:right w:w="108" w:type="dxa"/>
            </w:tcMar>
          </w:tcPr>
          <w:p w14:paraId="12A76B6A" w14:textId="77777777" w:rsidR="009A55F5" w:rsidRDefault="009A55F5" w:rsidP="00D34D1B"/>
        </w:tc>
        <w:tc>
          <w:tcPr>
            <w:tcW w:w="2820" w:type="dxa"/>
            <w:tcMar>
              <w:top w:w="0" w:type="dxa"/>
              <w:left w:w="108" w:type="dxa"/>
              <w:bottom w:w="0" w:type="dxa"/>
              <w:right w:w="108" w:type="dxa"/>
            </w:tcMar>
          </w:tcPr>
          <w:p w14:paraId="3BD0858C" w14:textId="77777777" w:rsidR="009A55F5" w:rsidRDefault="009A55F5" w:rsidP="00D34D1B">
            <w:r>
              <w:t>reporting reference date</w:t>
            </w:r>
          </w:p>
        </w:tc>
      </w:tr>
      <w:tr w:rsidR="009A55F5" w14:paraId="568E4180" w14:textId="77777777" w:rsidTr="00D34D1B">
        <w:tc>
          <w:tcPr>
            <w:tcW w:w="600" w:type="dxa"/>
            <w:tcMar>
              <w:top w:w="0" w:type="dxa"/>
              <w:left w:w="108" w:type="dxa"/>
              <w:bottom w:w="0" w:type="dxa"/>
              <w:right w:w="108" w:type="dxa"/>
            </w:tcMar>
          </w:tcPr>
          <w:p w14:paraId="1D1E54DF" w14:textId="77777777" w:rsidR="009A55F5" w:rsidRDefault="009A55F5" w:rsidP="00D34D1B">
            <w:r>
              <w:t>7</w:t>
            </w:r>
          </w:p>
        </w:tc>
        <w:tc>
          <w:tcPr>
            <w:tcW w:w="3220" w:type="dxa"/>
            <w:tcMar>
              <w:top w:w="0" w:type="dxa"/>
              <w:left w:w="108" w:type="dxa"/>
              <w:bottom w:w="0" w:type="dxa"/>
              <w:right w:w="108" w:type="dxa"/>
            </w:tcMar>
          </w:tcPr>
          <w:p w14:paraId="2FAA9DC5" w14:textId="77777777" w:rsidR="009A55F5" w:rsidRDefault="009A55F5" w:rsidP="00D34D1B">
            <w:r>
              <w:t>prtctn_allctd_vl</w:t>
            </w:r>
          </w:p>
        </w:tc>
        <w:tc>
          <w:tcPr>
            <w:tcW w:w="2000" w:type="dxa"/>
            <w:tcMar>
              <w:top w:w="0" w:type="dxa"/>
              <w:left w:w="108" w:type="dxa"/>
              <w:bottom w:w="0" w:type="dxa"/>
              <w:right w:w="108" w:type="dxa"/>
            </w:tcMar>
          </w:tcPr>
          <w:p w14:paraId="3F734F3B" w14:textId="77777777" w:rsidR="009A55F5" w:rsidRDefault="009A55F5" w:rsidP="00D34D1B">
            <w:r>
              <w:t>Decimal (16,0)</w:t>
            </w:r>
          </w:p>
        </w:tc>
        <w:tc>
          <w:tcPr>
            <w:tcW w:w="1000" w:type="dxa"/>
            <w:tcMar>
              <w:top w:w="0" w:type="dxa"/>
              <w:left w:w="108" w:type="dxa"/>
              <w:bottom w:w="0" w:type="dxa"/>
              <w:right w:w="108" w:type="dxa"/>
            </w:tcMar>
          </w:tcPr>
          <w:p w14:paraId="45B35AE8" w14:textId="77777777" w:rsidR="009A55F5" w:rsidRDefault="009A55F5" w:rsidP="00D34D1B">
            <w:r>
              <w:t>16</w:t>
            </w:r>
          </w:p>
        </w:tc>
        <w:tc>
          <w:tcPr>
            <w:tcW w:w="2820" w:type="dxa"/>
            <w:tcMar>
              <w:top w:w="0" w:type="dxa"/>
              <w:left w:w="108" w:type="dxa"/>
              <w:bottom w:w="0" w:type="dxa"/>
              <w:right w:w="108" w:type="dxa"/>
            </w:tcMar>
          </w:tcPr>
          <w:p w14:paraId="0CB35345" w14:textId="77777777" w:rsidR="009A55F5" w:rsidRPr="009A55F5" w:rsidRDefault="009A55F5" w:rsidP="00D34D1B">
            <w:pPr>
              <w:rPr>
                <w:lang w:val="en-US"/>
              </w:rPr>
            </w:pPr>
            <w:r w:rsidRPr="009A55F5">
              <w:rPr>
                <w:lang w:val="en-US"/>
              </w:rPr>
              <w:t>euro amount (non-negative) with unknown</w:t>
            </w:r>
          </w:p>
        </w:tc>
      </w:tr>
      <w:tr w:rsidR="009A55F5" w14:paraId="1171AFBA" w14:textId="77777777" w:rsidTr="00D34D1B">
        <w:tc>
          <w:tcPr>
            <w:tcW w:w="600" w:type="dxa"/>
            <w:tcMar>
              <w:top w:w="0" w:type="dxa"/>
              <w:left w:w="108" w:type="dxa"/>
              <w:bottom w:w="0" w:type="dxa"/>
              <w:right w:w="108" w:type="dxa"/>
            </w:tcMar>
          </w:tcPr>
          <w:p w14:paraId="2A73B7A0" w14:textId="77777777" w:rsidR="009A55F5" w:rsidRDefault="009A55F5" w:rsidP="00D34D1B">
            <w:r>
              <w:t>8</w:t>
            </w:r>
          </w:p>
        </w:tc>
        <w:tc>
          <w:tcPr>
            <w:tcW w:w="3220" w:type="dxa"/>
            <w:tcMar>
              <w:top w:w="0" w:type="dxa"/>
              <w:left w:w="108" w:type="dxa"/>
              <w:bottom w:w="0" w:type="dxa"/>
              <w:right w:w="108" w:type="dxa"/>
            </w:tcMar>
          </w:tcPr>
          <w:p w14:paraId="34582CB9" w14:textId="77777777" w:rsidR="009A55F5" w:rsidRDefault="009A55F5" w:rsidP="00D34D1B">
            <w:r>
              <w:t>thrd_prty_prrty_clms</w:t>
            </w:r>
          </w:p>
        </w:tc>
        <w:tc>
          <w:tcPr>
            <w:tcW w:w="2000" w:type="dxa"/>
            <w:tcMar>
              <w:top w:w="0" w:type="dxa"/>
              <w:left w:w="108" w:type="dxa"/>
              <w:bottom w:w="0" w:type="dxa"/>
              <w:right w:w="108" w:type="dxa"/>
            </w:tcMar>
          </w:tcPr>
          <w:p w14:paraId="35B88681" w14:textId="77777777" w:rsidR="009A55F5" w:rsidRDefault="009A55F5" w:rsidP="00D34D1B">
            <w:r>
              <w:t>Decimal (16,0)</w:t>
            </w:r>
          </w:p>
        </w:tc>
        <w:tc>
          <w:tcPr>
            <w:tcW w:w="1000" w:type="dxa"/>
            <w:tcMar>
              <w:top w:w="0" w:type="dxa"/>
              <w:left w:w="108" w:type="dxa"/>
              <w:bottom w:w="0" w:type="dxa"/>
              <w:right w:w="108" w:type="dxa"/>
            </w:tcMar>
          </w:tcPr>
          <w:p w14:paraId="030CDFC7" w14:textId="77777777" w:rsidR="009A55F5" w:rsidRDefault="009A55F5" w:rsidP="00D34D1B">
            <w:r>
              <w:t>16</w:t>
            </w:r>
          </w:p>
        </w:tc>
        <w:tc>
          <w:tcPr>
            <w:tcW w:w="2820" w:type="dxa"/>
            <w:tcMar>
              <w:top w:w="0" w:type="dxa"/>
              <w:left w:w="108" w:type="dxa"/>
              <w:bottom w:w="0" w:type="dxa"/>
              <w:right w:w="108" w:type="dxa"/>
            </w:tcMar>
          </w:tcPr>
          <w:p w14:paraId="1FF191C3" w14:textId="77777777" w:rsidR="009A55F5" w:rsidRPr="009A55F5" w:rsidRDefault="009A55F5" w:rsidP="00D34D1B">
            <w:pPr>
              <w:rPr>
                <w:lang w:val="en-US"/>
              </w:rPr>
            </w:pPr>
            <w:r w:rsidRPr="009A55F5">
              <w:rPr>
                <w:lang w:val="en-US"/>
              </w:rPr>
              <w:t>euro amount (non-negative) with unknown</w:t>
            </w:r>
          </w:p>
        </w:tc>
      </w:tr>
    </w:tbl>
    <w:p w14:paraId="516F1A6E" w14:textId="77777777" w:rsidR="009A55F5" w:rsidRDefault="009A55F5" w:rsidP="009A55F5">
      <w:pPr>
        <w:pStyle w:val="Heading3"/>
      </w:pPr>
      <w:bookmarkStart w:id="173" w:name="_Toc113370745"/>
      <w:r>
        <w:t>interest_only_instrument.csv</w:t>
      </w:r>
      <w:bookmarkEnd w:id="17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3707B9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E55E014" w14:textId="77777777" w:rsidR="009A55F5" w:rsidRDefault="009A55F5" w:rsidP="00D34D1B">
            <w:r>
              <w:t>#</w:t>
            </w:r>
          </w:p>
        </w:tc>
        <w:tc>
          <w:tcPr>
            <w:tcW w:w="4000" w:type="dxa"/>
            <w:tcMar>
              <w:top w:w="0" w:type="dxa"/>
              <w:left w:w="108" w:type="dxa"/>
              <w:bottom w:w="0" w:type="dxa"/>
              <w:right w:w="108" w:type="dxa"/>
            </w:tcMar>
          </w:tcPr>
          <w:p w14:paraId="2F822B3F" w14:textId="77777777" w:rsidR="009A55F5" w:rsidRDefault="009A55F5" w:rsidP="00D34D1B">
            <w:r>
              <w:t>Header</w:t>
            </w:r>
          </w:p>
        </w:tc>
        <w:tc>
          <w:tcPr>
            <w:tcW w:w="2240" w:type="dxa"/>
            <w:tcMar>
              <w:top w:w="0" w:type="dxa"/>
              <w:left w:w="108" w:type="dxa"/>
              <w:bottom w:w="0" w:type="dxa"/>
              <w:right w:w="108" w:type="dxa"/>
            </w:tcMar>
          </w:tcPr>
          <w:p w14:paraId="2FC1CA68" w14:textId="77777777" w:rsidR="009A55F5" w:rsidRDefault="009A55F5" w:rsidP="00D34D1B">
            <w:r>
              <w:t>Data type</w:t>
            </w:r>
          </w:p>
        </w:tc>
        <w:tc>
          <w:tcPr>
            <w:tcW w:w="2800" w:type="dxa"/>
            <w:tcMar>
              <w:top w:w="0" w:type="dxa"/>
              <w:left w:w="108" w:type="dxa"/>
              <w:bottom w:w="0" w:type="dxa"/>
              <w:right w:w="108" w:type="dxa"/>
            </w:tcMar>
          </w:tcPr>
          <w:p w14:paraId="387ECC4D" w14:textId="77777777" w:rsidR="009A55F5" w:rsidRDefault="009A55F5" w:rsidP="00D34D1B">
            <w:r>
              <w:t>Details</w:t>
            </w:r>
          </w:p>
        </w:tc>
      </w:tr>
      <w:tr w:rsidR="009A55F5" w14:paraId="39F90636" w14:textId="77777777" w:rsidTr="00D34D1B">
        <w:tc>
          <w:tcPr>
            <w:tcW w:w="600" w:type="dxa"/>
            <w:tcMar>
              <w:top w:w="0" w:type="dxa"/>
              <w:left w:w="108" w:type="dxa"/>
              <w:bottom w:w="0" w:type="dxa"/>
              <w:right w:w="108" w:type="dxa"/>
            </w:tcMar>
          </w:tcPr>
          <w:p w14:paraId="3D43277A" w14:textId="77777777" w:rsidR="009A55F5" w:rsidRDefault="009A55F5" w:rsidP="00D34D1B">
            <w:r>
              <w:t>1</w:t>
            </w:r>
          </w:p>
        </w:tc>
        <w:tc>
          <w:tcPr>
            <w:tcW w:w="4000" w:type="dxa"/>
            <w:tcMar>
              <w:top w:w="0" w:type="dxa"/>
              <w:left w:w="108" w:type="dxa"/>
              <w:bottom w:w="0" w:type="dxa"/>
              <w:right w:w="108" w:type="dxa"/>
            </w:tcMar>
          </w:tcPr>
          <w:p w14:paraId="544E4D75" w14:textId="77777777" w:rsidR="009A55F5" w:rsidRPr="009A55F5" w:rsidRDefault="009A55F5" w:rsidP="00D34D1B">
            <w:pPr>
              <w:rPr>
                <w:lang w:val="en-US"/>
              </w:rPr>
            </w:pPr>
            <w:r w:rsidRPr="009A55F5">
              <w:rPr>
                <w:lang w:val="en-US"/>
              </w:rPr>
              <w:t>"reporting_agent_identifier";"obsrvd_agnt_cd";"reporting_reference_date";"cntrct_id";"instrmnt_id";"dt_end_intrst_only"</w:t>
            </w:r>
          </w:p>
        </w:tc>
        <w:tc>
          <w:tcPr>
            <w:tcW w:w="2240" w:type="dxa"/>
            <w:tcMar>
              <w:top w:w="0" w:type="dxa"/>
              <w:left w:w="108" w:type="dxa"/>
              <w:bottom w:w="0" w:type="dxa"/>
              <w:right w:w="108" w:type="dxa"/>
            </w:tcMar>
          </w:tcPr>
          <w:p w14:paraId="5AFE6F0C" w14:textId="77777777" w:rsidR="009A55F5" w:rsidRDefault="009A55F5" w:rsidP="00D34D1B">
            <w:r>
              <w:t>Alpha-numeric</w:t>
            </w:r>
          </w:p>
        </w:tc>
        <w:tc>
          <w:tcPr>
            <w:tcW w:w="2800" w:type="dxa"/>
            <w:tcMar>
              <w:top w:w="0" w:type="dxa"/>
              <w:left w:w="108" w:type="dxa"/>
              <w:bottom w:w="0" w:type="dxa"/>
              <w:right w:w="108" w:type="dxa"/>
            </w:tcMar>
          </w:tcPr>
          <w:p w14:paraId="6DF70EA0"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217029A6"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0243FA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6FA8B96" w14:textId="77777777" w:rsidR="009A55F5" w:rsidRDefault="009A55F5" w:rsidP="00D34D1B">
            <w:r>
              <w:t>#</w:t>
            </w:r>
          </w:p>
        </w:tc>
        <w:tc>
          <w:tcPr>
            <w:tcW w:w="3220" w:type="dxa"/>
            <w:tcMar>
              <w:top w:w="0" w:type="dxa"/>
              <w:left w:w="108" w:type="dxa"/>
              <w:bottom w:w="0" w:type="dxa"/>
              <w:right w:w="108" w:type="dxa"/>
            </w:tcMar>
          </w:tcPr>
          <w:p w14:paraId="34C9E1DE" w14:textId="77777777" w:rsidR="009A55F5" w:rsidRDefault="009A55F5" w:rsidP="00D34D1B">
            <w:r>
              <w:t>Column name (attribute)</w:t>
            </w:r>
          </w:p>
        </w:tc>
        <w:tc>
          <w:tcPr>
            <w:tcW w:w="2000" w:type="dxa"/>
            <w:tcMar>
              <w:top w:w="0" w:type="dxa"/>
              <w:left w:w="108" w:type="dxa"/>
              <w:bottom w:w="0" w:type="dxa"/>
              <w:right w:w="108" w:type="dxa"/>
            </w:tcMar>
          </w:tcPr>
          <w:p w14:paraId="3FEADC76" w14:textId="77777777" w:rsidR="009A55F5" w:rsidRDefault="009A55F5" w:rsidP="00D34D1B">
            <w:r>
              <w:t>Data type</w:t>
            </w:r>
          </w:p>
        </w:tc>
        <w:tc>
          <w:tcPr>
            <w:tcW w:w="1000" w:type="dxa"/>
            <w:tcMar>
              <w:top w:w="0" w:type="dxa"/>
              <w:left w:w="108" w:type="dxa"/>
              <w:bottom w:w="0" w:type="dxa"/>
              <w:right w:w="108" w:type="dxa"/>
            </w:tcMar>
          </w:tcPr>
          <w:p w14:paraId="30187A67" w14:textId="77777777" w:rsidR="009A55F5" w:rsidRDefault="009A55F5" w:rsidP="00D34D1B">
            <w:r>
              <w:t>Length</w:t>
            </w:r>
          </w:p>
        </w:tc>
        <w:tc>
          <w:tcPr>
            <w:tcW w:w="2820" w:type="dxa"/>
            <w:tcMar>
              <w:top w:w="0" w:type="dxa"/>
              <w:left w:w="108" w:type="dxa"/>
              <w:bottom w:w="0" w:type="dxa"/>
              <w:right w:w="108" w:type="dxa"/>
            </w:tcMar>
          </w:tcPr>
          <w:p w14:paraId="361C8B99" w14:textId="77777777" w:rsidR="009A55F5" w:rsidRDefault="009A55F5" w:rsidP="00D34D1B">
            <w:r>
              <w:t>Details</w:t>
            </w:r>
          </w:p>
        </w:tc>
      </w:tr>
      <w:tr w:rsidR="009A55F5" w14:paraId="40018509" w14:textId="77777777" w:rsidTr="00D34D1B">
        <w:tc>
          <w:tcPr>
            <w:tcW w:w="600" w:type="dxa"/>
            <w:tcMar>
              <w:top w:w="0" w:type="dxa"/>
              <w:left w:w="108" w:type="dxa"/>
              <w:bottom w:w="0" w:type="dxa"/>
              <w:right w:w="108" w:type="dxa"/>
            </w:tcMar>
          </w:tcPr>
          <w:p w14:paraId="09ABBA8D" w14:textId="77777777" w:rsidR="009A55F5" w:rsidRDefault="009A55F5" w:rsidP="00D34D1B">
            <w:r>
              <w:t>1</w:t>
            </w:r>
          </w:p>
        </w:tc>
        <w:tc>
          <w:tcPr>
            <w:tcW w:w="3220" w:type="dxa"/>
            <w:tcMar>
              <w:top w:w="0" w:type="dxa"/>
              <w:left w:w="108" w:type="dxa"/>
              <w:bottom w:w="0" w:type="dxa"/>
              <w:right w:w="108" w:type="dxa"/>
            </w:tcMar>
          </w:tcPr>
          <w:p w14:paraId="1C205984" w14:textId="77777777" w:rsidR="009A55F5" w:rsidRDefault="009A55F5" w:rsidP="00D34D1B">
            <w:r>
              <w:t>reporting_agent_identifier</w:t>
            </w:r>
          </w:p>
        </w:tc>
        <w:tc>
          <w:tcPr>
            <w:tcW w:w="2000" w:type="dxa"/>
            <w:tcMar>
              <w:top w:w="0" w:type="dxa"/>
              <w:left w:w="108" w:type="dxa"/>
              <w:bottom w:w="0" w:type="dxa"/>
              <w:right w:w="108" w:type="dxa"/>
            </w:tcMar>
          </w:tcPr>
          <w:p w14:paraId="2016D7D7" w14:textId="77777777" w:rsidR="009A55F5" w:rsidRDefault="009A55F5" w:rsidP="00D34D1B">
            <w:r>
              <w:t>Variable characters (50)</w:t>
            </w:r>
          </w:p>
        </w:tc>
        <w:tc>
          <w:tcPr>
            <w:tcW w:w="1000" w:type="dxa"/>
            <w:tcMar>
              <w:top w:w="0" w:type="dxa"/>
              <w:left w:w="108" w:type="dxa"/>
              <w:bottom w:w="0" w:type="dxa"/>
              <w:right w:w="108" w:type="dxa"/>
            </w:tcMar>
          </w:tcPr>
          <w:p w14:paraId="276314DB" w14:textId="77777777" w:rsidR="009A55F5" w:rsidRDefault="009A55F5" w:rsidP="00D34D1B">
            <w:r>
              <w:t>50</w:t>
            </w:r>
          </w:p>
        </w:tc>
        <w:tc>
          <w:tcPr>
            <w:tcW w:w="2820" w:type="dxa"/>
            <w:tcMar>
              <w:top w:w="0" w:type="dxa"/>
              <w:left w:w="108" w:type="dxa"/>
              <w:bottom w:w="0" w:type="dxa"/>
              <w:right w:w="108" w:type="dxa"/>
            </w:tcMar>
          </w:tcPr>
          <w:p w14:paraId="1F23EB2B" w14:textId="77777777" w:rsidR="009A55F5" w:rsidRDefault="009A55F5" w:rsidP="00D34D1B">
            <w:r>
              <w:t>riad counterparty domain</w:t>
            </w:r>
          </w:p>
        </w:tc>
      </w:tr>
      <w:tr w:rsidR="009A55F5" w14:paraId="3A1E0C61" w14:textId="77777777" w:rsidTr="00D34D1B">
        <w:tc>
          <w:tcPr>
            <w:tcW w:w="600" w:type="dxa"/>
            <w:tcMar>
              <w:top w:w="0" w:type="dxa"/>
              <w:left w:w="108" w:type="dxa"/>
              <w:bottom w:w="0" w:type="dxa"/>
              <w:right w:w="108" w:type="dxa"/>
            </w:tcMar>
          </w:tcPr>
          <w:p w14:paraId="15597324" w14:textId="77777777" w:rsidR="009A55F5" w:rsidRDefault="009A55F5" w:rsidP="00D34D1B">
            <w:r>
              <w:t>2</w:t>
            </w:r>
          </w:p>
        </w:tc>
        <w:tc>
          <w:tcPr>
            <w:tcW w:w="3220" w:type="dxa"/>
            <w:tcMar>
              <w:top w:w="0" w:type="dxa"/>
              <w:left w:w="108" w:type="dxa"/>
              <w:bottom w:w="0" w:type="dxa"/>
              <w:right w:w="108" w:type="dxa"/>
            </w:tcMar>
          </w:tcPr>
          <w:p w14:paraId="23A2E52D" w14:textId="77777777" w:rsidR="009A55F5" w:rsidRDefault="009A55F5" w:rsidP="00D34D1B">
            <w:r>
              <w:t>obsrvd_agnt_cd</w:t>
            </w:r>
          </w:p>
        </w:tc>
        <w:tc>
          <w:tcPr>
            <w:tcW w:w="2000" w:type="dxa"/>
            <w:tcMar>
              <w:top w:w="0" w:type="dxa"/>
              <w:left w:w="108" w:type="dxa"/>
              <w:bottom w:w="0" w:type="dxa"/>
              <w:right w:w="108" w:type="dxa"/>
            </w:tcMar>
          </w:tcPr>
          <w:p w14:paraId="3B3EB28F" w14:textId="77777777" w:rsidR="009A55F5" w:rsidRDefault="009A55F5" w:rsidP="00D34D1B">
            <w:r>
              <w:t>Variable characters (50)</w:t>
            </w:r>
          </w:p>
        </w:tc>
        <w:tc>
          <w:tcPr>
            <w:tcW w:w="1000" w:type="dxa"/>
            <w:tcMar>
              <w:top w:w="0" w:type="dxa"/>
              <w:left w:w="108" w:type="dxa"/>
              <w:bottom w:w="0" w:type="dxa"/>
              <w:right w:w="108" w:type="dxa"/>
            </w:tcMar>
          </w:tcPr>
          <w:p w14:paraId="6F54EF2A" w14:textId="77777777" w:rsidR="009A55F5" w:rsidRDefault="009A55F5" w:rsidP="00D34D1B">
            <w:r>
              <w:t>50</w:t>
            </w:r>
          </w:p>
        </w:tc>
        <w:tc>
          <w:tcPr>
            <w:tcW w:w="2820" w:type="dxa"/>
            <w:tcMar>
              <w:top w:w="0" w:type="dxa"/>
              <w:left w:w="108" w:type="dxa"/>
              <w:bottom w:w="0" w:type="dxa"/>
              <w:right w:w="108" w:type="dxa"/>
            </w:tcMar>
          </w:tcPr>
          <w:p w14:paraId="28680895" w14:textId="77777777" w:rsidR="009A55F5" w:rsidRDefault="009A55F5" w:rsidP="00D34D1B">
            <w:r>
              <w:t>riad counterparty domain</w:t>
            </w:r>
          </w:p>
        </w:tc>
      </w:tr>
      <w:tr w:rsidR="009A55F5" w14:paraId="4A1499B2" w14:textId="77777777" w:rsidTr="00D34D1B">
        <w:tc>
          <w:tcPr>
            <w:tcW w:w="600" w:type="dxa"/>
            <w:tcMar>
              <w:top w:w="0" w:type="dxa"/>
              <w:left w:w="108" w:type="dxa"/>
              <w:bottom w:w="0" w:type="dxa"/>
              <w:right w:w="108" w:type="dxa"/>
            </w:tcMar>
          </w:tcPr>
          <w:p w14:paraId="2DCDAD52" w14:textId="77777777" w:rsidR="009A55F5" w:rsidRDefault="009A55F5" w:rsidP="00D34D1B">
            <w:r>
              <w:t>3</w:t>
            </w:r>
          </w:p>
        </w:tc>
        <w:tc>
          <w:tcPr>
            <w:tcW w:w="3220" w:type="dxa"/>
            <w:tcMar>
              <w:top w:w="0" w:type="dxa"/>
              <w:left w:w="108" w:type="dxa"/>
              <w:bottom w:w="0" w:type="dxa"/>
              <w:right w:w="108" w:type="dxa"/>
            </w:tcMar>
          </w:tcPr>
          <w:p w14:paraId="467EF296" w14:textId="77777777" w:rsidR="009A55F5" w:rsidRDefault="009A55F5" w:rsidP="00D34D1B">
            <w:r>
              <w:t>reporting_reference_date</w:t>
            </w:r>
          </w:p>
        </w:tc>
        <w:tc>
          <w:tcPr>
            <w:tcW w:w="2000" w:type="dxa"/>
            <w:tcMar>
              <w:top w:w="0" w:type="dxa"/>
              <w:left w:w="108" w:type="dxa"/>
              <w:bottom w:w="0" w:type="dxa"/>
              <w:right w:w="108" w:type="dxa"/>
            </w:tcMar>
          </w:tcPr>
          <w:p w14:paraId="0F2D4F7E" w14:textId="77777777" w:rsidR="009A55F5" w:rsidRDefault="009A55F5" w:rsidP="00D34D1B">
            <w:r>
              <w:t>Date</w:t>
            </w:r>
          </w:p>
        </w:tc>
        <w:tc>
          <w:tcPr>
            <w:tcW w:w="1000" w:type="dxa"/>
            <w:tcMar>
              <w:top w:w="0" w:type="dxa"/>
              <w:left w:w="108" w:type="dxa"/>
              <w:bottom w:w="0" w:type="dxa"/>
              <w:right w:w="108" w:type="dxa"/>
            </w:tcMar>
          </w:tcPr>
          <w:p w14:paraId="584F56EF" w14:textId="77777777" w:rsidR="009A55F5" w:rsidRDefault="009A55F5" w:rsidP="00D34D1B"/>
        </w:tc>
        <w:tc>
          <w:tcPr>
            <w:tcW w:w="2820" w:type="dxa"/>
            <w:tcMar>
              <w:top w:w="0" w:type="dxa"/>
              <w:left w:w="108" w:type="dxa"/>
              <w:bottom w:w="0" w:type="dxa"/>
              <w:right w:w="108" w:type="dxa"/>
            </w:tcMar>
          </w:tcPr>
          <w:p w14:paraId="76C6F792" w14:textId="77777777" w:rsidR="009A55F5" w:rsidRDefault="009A55F5" w:rsidP="00D34D1B">
            <w:r>
              <w:t>reporting reference date</w:t>
            </w:r>
          </w:p>
        </w:tc>
      </w:tr>
      <w:tr w:rsidR="009A55F5" w14:paraId="2AA36808" w14:textId="77777777" w:rsidTr="00D34D1B">
        <w:tc>
          <w:tcPr>
            <w:tcW w:w="600" w:type="dxa"/>
            <w:tcMar>
              <w:top w:w="0" w:type="dxa"/>
              <w:left w:w="108" w:type="dxa"/>
              <w:bottom w:w="0" w:type="dxa"/>
              <w:right w:w="108" w:type="dxa"/>
            </w:tcMar>
          </w:tcPr>
          <w:p w14:paraId="13590CAC" w14:textId="77777777" w:rsidR="009A55F5" w:rsidRDefault="009A55F5" w:rsidP="00D34D1B">
            <w:r>
              <w:t>4</w:t>
            </w:r>
          </w:p>
        </w:tc>
        <w:tc>
          <w:tcPr>
            <w:tcW w:w="3220" w:type="dxa"/>
            <w:tcMar>
              <w:top w:w="0" w:type="dxa"/>
              <w:left w:w="108" w:type="dxa"/>
              <w:bottom w:w="0" w:type="dxa"/>
              <w:right w:w="108" w:type="dxa"/>
            </w:tcMar>
          </w:tcPr>
          <w:p w14:paraId="5A47CF24" w14:textId="77777777" w:rsidR="009A55F5" w:rsidRDefault="009A55F5" w:rsidP="00D34D1B">
            <w:r>
              <w:t>cntrct_id</w:t>
            </w:r>
          </w:p>
        </w:tc>
        <w:tc>
          <w:tcPr>
            <w:tcW w:w="2000" w:type="dxa"/>
            <w:tcMar>
              <w:top w:w="0" w:type="dxa"/>
              <w:left w:w="108" w:type="dxa"/>
              <w:bottom w:w="0" w:type="dxa"/>
              <w:right w:w="108" w:type="dxa"/>
            </w:tcMar>
          </w:tcPr>
          <w:p w14:paraId="0FE27BD0" w14:textId="77777777" w:rsidR="009A55F5" w:rsidRDefault="009A55F5" w:rsidP="00D34D1B">
            <w:r>
              <w:t>Variable characters (60)</w:t>
            </w:r>
          </w:p>
        </w:tc>
        <w:tc>
          <w:tcPr>
            <w:tcW w:w="1000" w:type="dxa"/>
            <w:tcMar>
              <w:top w:w="0" w:type="dxa"/>
              <w:left w:w="108" w:type="dxa"/>
              <w:bottom w:w="0" w:type="dxa"/>
              <w:right w:w="108" w:type="dxa"/>
            </w:tcMar>
          </w:tcPr>
          <w:p w14:paraId="7EB484F8" w14:textId="77777777" w:rsidR="009A55F5" w:rsidRDefault="009A55F5" w:rsidP="00D34D1B">
            <w:r>
              <w:t>60</w:t>
            </w:r>
          </w:p>
        </w:tc>
        <w:tc>
          <w:tcPr>
            <w:tcW w:w="2820" w:type="dxa"/>
            <w:tcMar>
              <w:top w:w="0" w:type="dxa"/>
              <w:left w:w="108" w:type="dxa"/>
              <w:bottom w:w="0" w:type="dxa"/>
              <w:right w:w="108" w:type="dxa"/>
            </w:tcMar>
          </w:tcPr>
          <w:p w14:paraId="6E5E16F3" w14:textId="77777777" w:rsidR="009A55F5" w:rsidRDefault="009A55F5" w:rsidP="00D34D1B">
            <w:r>
              <w:t>identifier domain</w:t>
            </w:r>
          </w:p>
        </w:tc>
      </w:tr>
      <w:tr w:rsidR="009A55F5" w14:paraId="4C7CEE3D" w14:textId="77777777" w:rsidTr="00D34D1B">
        <w:tc>
          <w:tcPr>
            <w:tcW w:w="600" w:type="dxa"/>
            <w:tcMar>
              <w:top w:w="0" w:type="dxa"/>
              <w:left w:w="108" w:type="dxa"/>
              <w:bottom w:w="0" w:type="dxa"/>
              <w:right w:w="108" w:type="dxa"/>
            </w:tcMar>
          </w:tcPr>
          <w:p w14:paraId="59DAC934" w14:textId="77777777" w:rsidR="009A55F5" w:rsidRDefault="009A55F5" w:rsidP="00D34D1B">
            <w:r>
              <w:t>5</w:t>
            </w:r>
          </w:p>
        </w:tc>
        <w:tc>
          <w:tcPr>
            <w:tcW w:w="3220" w:type="dxa"/>
            <w:tcMar>
              <w:top w:w="0" w:type="dxa"/>
              <w:left w:w="108" w:type="dxa"/>
              <w:bottom w:w="0" w:type="dxa"/>
              <w:right w:w="108" w:type="dxa"/>
            </w:tcMar>
          </w:tcPr>
          <w:p w14:paraId="3965C8FA" w14:textId="77777777" w:rsidR="009A55F5" w:rsidRDefault="009A55F5" w:rsidP="00D34D1B">
            <w:r>
              <w:t>instrmnt_id</w:t>
            </w:r>
          </w:p>
        </w:tc>
        <w:tc>
          <w:tcPr>
            <w:tcW w:w="2000" w:type="dxa"/>
            <w:tcMar>
              <w:top w:w="0" w:type="dxa"/>
              <w:left w:w="108" w:type="dxa"/>
              <w:bottom w:w="0" w:type="dxa"/>
              <w:right w:w="108" w:type="dxa"/>
            </w:tcMar>
          </w:tcPr>
          <w:p w14:paraId="10DBE6AE" w14:textId="77777777" w:rsidR="009A55F5" w:rsidRDefault="009A55F5" w:rsidP="00D34D1B">
            <w:r>
              <w:t>Variable characters (60)</w:t>
            </w:r>
          </w:p>
        </w:tc>
        <w:tc>
          <w:tcPr>
            <w:tcW w:w="1000" w:type="dxa"/>
            <w:tcMar>
              <w:top w:w="0" w:type="dxa"/>
              <w:left w:w="108" w:type="dxa"/>
              <w:bottom w:w="0" w:type="dxa"/>
              <w:right w:w="108" w:type="dxa"/>
            </w:tcMar>
          </w:tcPr>
          <w:p w14:paraId="5F2D5C1A" w14:textId="77777777" w:rsidR="009A55F5" w:rsidRDefault="009A55F5" w:rsidP="00D34D1B">
            <w:r>
              <w:t>60</w:t>
            </w:r>
          </w:p>
        </w:tc>
        <w:tc>
          <w:tcPr>
            <w:tcW w:w="2820" w:type="dxa"/>
            <w:tcMar>
              <w:top w:w="0" w:type="dxa"/>
              <w:left w:w="108" w:type="dxa"/>
              <w:bottom w:w="0" w:type="dxa"/>
              <w:right w:w="108" w:type="dxa"/>
            </w:tcMar>
          </w:tcPr>
          <w:p w14:paraId="6A3348CE" w14:textId="77777777" w:rsidR="009A55F5" w:rsidRDefault="009A55F5" w:rsidP="00D34D1B">
            <w:r>
              <w:t>identifier domain</w:t>
            </w:r>
          </w:p>
        </w:tc>
      </w:tr>
      <w:tr w:rsidR="009A55F5" w14:paraId="3CB70581" w14:textId="77777777" w:rsidTr="00D34D1B">
        <w:tc>
          <w:tcPr>
            <w:tcW w:w="600" w:type="dxa"/>
            <w:tcMar>
              <w:top w:w="0" w:type="dxa"/>
              <w:left w:w="108" w:type="dxa"/>
              <w:bottom w:w="0" w:type="dxa"/>
              <w:right w:w="108" w:type="dxa"/>
            </w:tcMar>
          </w:tcPr>
          <w:p w14:paraId="6FCC671C" w14:textId="77777777" w:rsidR="009A55F5" w:rsidRDefault="009A55F5" w:rsidP="00D34D1B">
            <w:r>
              <w:t>6</w:t>
            </w:r>
          </w:p>
        </w:tc>
        <w:tc>
          <w:tcPr>
            <w:tcW w:w="3220" w:type="dxa"/>
            <w:tcMar>
              <w:top w:w="0" w:type="dxa"/>
              <w:left w:w="108" w:type="dxa"/>
              <w:bottom w:w="0" w:type="dxa"/>
              <w:right w:w="108" w:type="dxa"/>
            </w:tcMar>
          </w:tcPr>
          <w:p w14:paraId="0F9C8BEB" w14:textId="77777777" w:rsidR="009A55F5" w:rsidRDefault="009A55F5" w:rsidP="00D34D1B">
            <w:r>
              <w:t>dt_end_intrst_only</w:t>
            </w:r>
          </w:p>
        </w:tc>
        <w:tc>
          <w:tcPr>
            <w:tcW w:w="2000" w:type="dxa"/>
            <w:tcMar>
              <w:top w:w="0" w:type="dxa"/>
              <w:left w:w="108" w:type="dxa"/>
              <w:bottom w:w="0" w:type="dxa"/>
              <w:right w:w="108" w:type="dxa"/>
            </w:tcMar>
          </w:tcPr>
          <w:p w14:paraId="03B07BD5" w14:textId="77777777" w:rsidR="009A55F5" w:rsidRDefault="009A55F5" w:rsidP="00D34D1B">
            <w:r>
              <w:t>Date</w:t>
            </w:r>
          </w:p>
        </w:tc>
        <w:tc>
          <w:tcPr>
            <w:tcW w:w="1000" w:type="dxa"/>
            <w:tcMar>
              <w:top w:w="0" w:type="dxa"/>
              <w:left w:w="108" w:type="dxa"/>
              <w:bottom w:w="0" w:type="dxa"/>
              <w:right w:w="108" w:type="dxa"/>
            </w:tcMar>
          </w:tcPr>
          <w:p w14:paraId="248B5C78" w14:textId="77777777" w:rsidR="009A55F5" w:rsidRDefault="009A55F5" w:rsidP="00D34D1B"/>
        </w:tc>
        <w:tc>
          <w:tcPr>
            <w:tcW w:w="2820" w:type="dxa"/>
            <w:tcMar>
              <w:top w:w="0" w:type="dxa"/>
              <w:left w:w="108" w:type="dxa"/>
              <w:bottom w:w="0" w:type="dxa"/>
              <w:right w:w="108" w:type="dxa"/>
            </w:tcMar>
          </w:tcPr>
          <w:p w14:paraId="11672304" w14:textId="77777777" w:rsidR="009A55F5" w:rsidRDefault="009A55F5" w:rsidP="00D34D1B">
            <w:r>
              <w:t>date with unknown</w:t>
            </w:r>
          </w:p>
        </w:tc>
      </w:tr>
    </w:tbl>
    <w:p w14:paraId="545AF06B" w14:textId="77777777" w:rsidR="009A55F5" w:rsidRDefault="009A55F5" w:rsidP="009A55F5">
      <w:pPr>
        <w:pStyle w:val="Heading3"/>
      </w:pPr>
      <w:bookmarkStart w:id="174" w:name="_Toc113370746"/>
      <w:r>
        <w:t>joint_liability.csv</w:t>
      </w:r>
      <w:bookmarkEnd w:id="17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83D8DB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FC60872" w14:textId="77777777" w:rsidR="009A55F5" w:rsidRDefault="009A55F5" w:rsidP="00D34D1B">
            <w:r>
              <w:t>#</w:t>
            </w:r>
          </w:p>
        </w:tc>
        <w:tc>
          <w:tcPr>
            <w:tcW w:w="4000" w:type="dxa"/>
            <w:tcMar>
              <w:top w:w="0" w:type="dxa"/>
              <w:left w:w="108" w:type="dxa"/>
              <w:bottom w:w="0" w:type="dxa"/>
              <w:right w:w="108" w:type="dxa"/>
            </w:tcMar>
          </w:tcPr>
          <w:p w14:paraId="2B3ED382" w14:textId="77777777" w:rsidR="009A55F5" w:rsidRDefault="009A55F5" w:rsidP="00D34D1B">
            <w:r>
              <w:t>Header</w:t>
            </w:r>
          </w:p>
        </w:tc>
        <w:tc>
          <w:tcPr>
            <w:tcW w:w="2240" w:type="dxa"/>
            <w:tcMar>
              <w:top w:w="0" w:type="dxa"/>
              <w:left w:w="108" w:type="dxa"/>
              <w:bottom w:w="0" w:type="dxa"/>
              <w:right w:w="108" w:type="dxa"/>
            </w:tcMar>
          </w:tcPr>
          <w:p w14:paraId="2444F0C1" w14:textId="77777777" w:rsidR="009A55F5" w:rsidRDefault="009A55F5" w:rsidP="00D34D1B">
            <w:r>
              <w:t>Data type</w:t>
            </w:r>
          </w:p>
        </w:tc>
        <w:tc>
          <w:tcPr>
            <w:tcW w:w="2800" w:type="dxa"/>
            <w:tcMar>
              <w:top w:w="0" w:type="dxa"/>
              <w:left w:w="108" w:type="dxa"/>
              <w:bottom w:w="0" w:type="dxa"/>
              <w:right w:w="108" w:type="dxa"/>
            </w:tcMar>
          </w:tcPr>
          <w:p w14:paraId="03D4DD61" w14:textId="77777777" w:rsidR="009A55F5" w:rsidRDefault="009A55F5" w:rsidP="00D34D1B">
            <w:r>
              <w:t>Details</w:t>
            </w:r>
          </w:p>
        </w:tc>
      </w:tr>
      <w:tr w:rsidR="009A55F5" w14:paraId="18A31A6A" w14:textId="77777777" w:rsidTr="00D34D1B">
        <w:tc>
          <w:tcPr>
            <w:tcW w:w="600" w:type="dxa"/>
            <w:tcMar>
              <w:top w:w="0" w:type="dxa"/>
              <w:left w:w="108" w:type="dxa"/>
              <w:bottom w:w="0" w:type="dxa"/>
              <w:right w:w="108" w:type="dxa"/>
            </w:tcMar>
          </w:tcPr>
          <w:p w14:paraId="0C732151" w14:textId="77777777" w:rsidR="009A55F5" w:rsidRDefault="009A55F5" w:rsidP="00D34D1B">
            <w:r>
              <w:t>1</w:t>
            </w:r>
          </w:p>
        </w:tc>
        <w:tc>
          <w:tcPr>
            <w:tcW w:w="4000" w:type="dxa"/>
            <w:tcMar>
              <w:top w:w="0" w:type="dxa"/>
              <w:left w:w="108" w:type="dxa"/>
              <w:bottom w:w="0" w:type="dxa"/>
              <w:right w:w="108" w:type="dxa"/>
            </w:tcMar>
          </w:tcPr>
          <w:p w14:paraId="37D1E6DC" w14:textId="77777777" w:rsidR="009A55F5" w:rsidRPr="009A55F5" w:rsidRDefault="009A55F5" w:rsidP="00D34D1B">
            <w:pPr>
              <w:rPr>
                <w:lang w:val="en-US"/>
              </w:rPr>
            </w:pPr>
            <w:r w:rsidRPr="009A55F5">
              <w:rPr>
                <w:lang w:val="en-US"/>
              </w:rPr>
              <w:t>"reporting_agent_identifier";"counterparty_identifier";"entty_rl";"obsrvd_agnt_cd";"cntrct_id";"instrmnt_id";"reporting_reference_date";"jnt_lblty_amnt"</w:t>
            </w:r>
          </w:p>
        </w:tc>
        <w:tc>
          <w:tcPr>
            <w:tcW w:w="2240" w:type="dxa"/>
            <w:tcMar>
              <w:top w:w="0" w:type="dxa"/>
              <w:left w:w="108" w:type="dxa"/>
              <w:bottom w:w="0" w:type="dxa"/>
              <w:right w:w="108" w:type="dxa"/>
            </w:tcMar>
          </w:tcPr>
          <w:p w14:paraId="0A9255E0" w14:textId="77777777" w:rsidR="009A55F5" w:rsidRDefault="009A55F5" w:rsidP="00D34D1B">
            <w:r>
              <w:t>Alpha-numeric</w:t>
            </w:r>
          </w:p>
        </w:tc>
        <w:tc>
          <w:tcPr>
            <w:tcW w:w="2800" w:type="dxa"/>
            <w:tcMar>
              <w:top w:w="0" w:type="dxa"/>
              <w:left w:w="108" w:type="dxa"/>
              <w:bottom w:w="0" w:type="dxa"/>
              <w:right w:w="108" w:type="dxa"/>
            </w:tcMar>
          </w:tcPr>
          <w:p w14:paraId="2AF51E96"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443917A5"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DBE702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D4CE530" w14:textId="77777777" w:rsidR="009A55F5" w:rsidRDefault="009A55F5" w:rsidP="00D34D1B">
            <w:r>
              <w:t>#</w:t>
            </w:r>
          </w:p>
        </w:tc>
        <w:tc>
          <w:tcPr>
            <w:tcW w:w="3220" w:type="dxa"/>
            <w:tcMar>
              <w:top w:w="0" w:type="dxa"/>
              <w:left w:w="108" w:type="dxa"/>
              <w:bottom w:w="0" w:type="dxa"/>
              <w:right w:w="108" w:type="dxa"/>
            </w:tcMar>
          </w:tcPr>
          <w:p w14:paraId="6A0150E1" w14:textId="77777777" w:rsidR="009A55F5" w:rsidRDefault="009A55F5" w:rsidP="00D34D1B">
            <w:r>
              <w:t>Column name (attribute)</w:t>
            </w:r>
          </w:p>
        </w:tc>
        <w:tc>
          <w:tcPr>
            <w:tcW w:w="2000" w:type="dxa"/>
            <w:tcMar>
              <w:top w:w="0" w:type="dxa"/>
              <w:left w:w="108" w:type="dxa"/>
              <w:bottom w:w="0" w:type="dxa"/>
              <w:right w:w="108" w:type="dxa"/>
            </w:tcMar>
          </w:tcPr>
          <w:p w14:paraId="4F88BDE6" w14:textId="77777777" w:rsidR="009A55F5" w:rsidRDefault="009A55F5" w:rsidP="00D34D1B">
            <w:r>
              <w:t>Data type</w:t>
            </w:r>
          </w:p>
        </w:tc>
        <w:tc>
          <w:tcPr>
            <w:tcW w:w="1000" w:type="dxa"/>
            <w:tcMar>
              <w:top w:w="0" w:type="dxa"/>
              <w:left w:w="108" w:type="dxa"/>
              <w:bottom w:w="0" w:type="dxa"/>
              <w:right w:w="108" w:type="dxa"/>
            </w:tcMar>
          </w:tcPr>
          <w:p w14:paraId="4BEA0B8D" w14:textId="77777777" w:rsidR="009A55F5" w:rsidRDefault="009A55F5" w:rsidP="00D34D1B">
            <w:r>
              <w:t>Length</w:t>
            </w:r>
          </w:p>
        </w:tc>
        <w:tc>
          <w:tcPr>
            <w:tcW w:w="2820" w:type="dxa"/>
            <w:tcMar>
              <w:top w:w="0" w:type="dxa"/>
              <w:left w:w="108" w:type="dxa"/>
              <w:bottom w:w="0" w:type="dxa"/>
              <w:right w:w="108" w:type="dxa"/>
            </w:tcMar>
          </w:tcPr>
          <w:p w14:paraId="6CCA08BF" w14:textId="77777777" w:rsidR="009A55F5" w:rsidRDefault="009A55F5" w:rsidP="00D34D1B">
            <w:r>
              <w:t>Details</w:t>
            </w:r>
          </w:p>
        </w:tc>
      </w:tr>
      <w:tr w:rsidR="009A55F5" w14:paraId="3B798B76" w14:textId="77777777" w:rsidTr="00D34D1B">
        <w:tc>
          <w:tcPr>
            <w:tcW w:w="600" w:type="dxa"/>
            <w:tcMar>
              <w:top w:w="0" w:type="dxa"/>
              <w:left w:w="108" w:type="dxa"/>
              <w:bottom w:w="0" w:type="dxa"/>
              <w:right w:w="108" w:type="dxa"/>
            </w:tcMar>
          </w:tcPr>
          <w:p w14:paraId="2DE0C628" w14:textId="77777777" w:rsidR="009A55F5" w:rsidRDefault="009A55F5" w:rsidP="00D34D1B">
            <w:r>
              <w:t>1</w:t>
            </w:r>
          </w:p>
        </w:tc>
        <w:tc>
          <w:tcPr>
            <w:tcW w:w="3220" w:type="dxa"/>
            <w:tcMar>
              <w:top w:w="0" w:type="dxa"/>
              <w:left w:w="108" w:type="dxa"/>
              <w:bottom w:w="0" w:type="dxa"/>
              <w:right w:w="108" w:type="dxa"/>
            </w:tcMar>
          </w:tcPr>
          <w:p w14:paraId="231EC566" w14:textId="77777777" w:rsidR="009A55F5" w:rsidRDefault="009A55F5" w:rsidP="00D34D1B">
            <w:r>
              <w:t>reporting_agent_identifier</w:t>
            </w:r>
          </w:p>
        </w:tc>
        <w:tc>
          <w:tcPr>
            <w:tcW w:w="2000" w:type="dxa"/>
            <w:tcMar>
              <w:top w:w="0" w:type="dxa"/>
              <w:left w:w="108" w:type="dxa"/>
              <w:bottom w:w="0" w:type="dxa"/>
              <w:right w:w="108" w:type="dxa"/>
            </w:tcMar>
          </w:tcPr>
          <w:p w14:paraId="6E879DDD" w14:textId="77777777" w:rsidR="009A55F5" w:rsidRDefault="009A55F5" w:rsidP="00D34D1B">
            <w:r>
              <w:t>Variable characters (50)</w:t>
            </w:r>
          </w:p>
        </w:tc>
        <w:tc>
          <w:tcPr>
            <w:tcW w:w="1000" w:type="dxa"/>
            <w:tcMar>
              <w:top w:w="0" w:type="dxa"/>
              <w:left w:w="108" w:type="dxa"/>
              <w:bottom w:w="0" w:type="dxa"/>
              <w:right w:w="108" w:type="dxa"/>
            </w:tcMar>
          </w:tcPr>
          <w:p w14:paraId="63C00FE2" w14:textId="77777777" w:rsidR="009A55F5" w:rsidRDefault="009A55F5" w:rsidP="00D34D1B">
            <w:r>
              <w:t>50</w:t>
            </w:r>
          </w:p>
        </w:tc>
        <w:tc>
          <w:tcPr>
            <w:tcW w:w="2820" w:type="dxa"/>
            <w:tcMar>
              <w:top w:w="0" w:type="dxa"/>
              <w:left w:w="108" w:type="dxa"/>
              <w:bottom w:w="0" w:type="dxa"/>
              <w:right w:w="108" w:type="dxa"/>
            </w:tcMar>
          </w:tcPr>
          <w:p w14:paraId="5A2E40D2" w14:textId="77777777" w:rsidR="009A55F5" w:rsidRDefault="009A55F5" w:rsidP="00D34D1B">
            <w:r>
              <w:t>riad counterparty domain</w:t>
            </w:r>
          </w:p>
        </w:tc>
      </w:tr>
      <w:tr w:rsidR="009A55F5" w14:paraId="2E5B4FB9" w14:textId="77777777" w:rsidTr="00D34D1B">
        <w:tc>
          <w:tcPr>
            <w:tcW w:w="600" w:type="dxa"/>
            <w:tcMar>
              <w:top w:w="0" w:type="dxa"/>
              <w:left w:w="108" w:type="dxa"/>
              <w:bottom w:w="0" w:type="dxa"/>
              <w:right w:w="108" w:type="dxa"/>
            </w:tcMar>
          </w:tcPr>
          <w:p w14:paraId="40E7F92C" w14:textId="77777777" w:rsidR="009A55F5" w:rsidRDefault="009A55F5" w:rsidP="00D34D1B">
            <w:r>
              <w:t>2</w:t>
            </w:r>
          </w:p>
        </w:tc>
        <w:tc>
          <w:tcPr>
            <w:tcW w:w="3220" w:type="dxa"/>
            <w:tcMar>
              <w:top w:w="0" w:type="dxa"/>
              <w:left w:w="108" w:type="dxa"/>
              <w:bottom w:w="0" w:type="dxa"/>
              <w:right w:w="108" w:type="dxa"/>
            </w:tcMar>
          </w:tcPr>
          <w:p w14:paraId="1E4ED584" w14:textId="77777777" w:rsidR="009A55F5" w:rsidRDefault="009A55F5" w:rsidP="00D34D1B">
            <w:r>
              <w:t>counterparty_identifier</w:t>
            </w:r>
          </w:p>
        </w:tc>
        <w:tc>
          <w:tcPr>
            <w:tcW w:w="2000" w:type="dxa"/>
            <w:tcMar>
              <w:top w:w="0" w:type="dxa"/>
              <w:left w:w="108" w:type="dxa"/>
              <w:bottom w:w="0" w:type="dxa"/>
              <w:right w:w="108" w:type="dxa"/>
            </w:tcMar>
          </w:tcPr>
          <w:p w14:paraId="5161FC33" w14:textId="77777777" w:rsidR="009A55F5" w:rsidRDefault="009A55F5" w:rsidP="00D34D1B">
            <w:r>
              <w:t>Variable characters (60)</w:t>
            </w:r>
          </w:p>
        </w:tc>
        <w:tc>
          <w:tcPr>
            <w:tcW w:w="1000" w:type="dxa"/>
            <w:tcMar>
              <w:top w:w="0" w:type="dxa"/>
              <w:left w:w="108" w:type="dxa"/>
              <w:bottom w:w="0" w:type="dxa"/>
              <w:right w:w="108" w:type="dxa"/>
            </w:tcMar>
          </w:tcPr>
          <w:p w14:paraId="371502CD" w14:textId="77777777" w:rsidR="009A55F5" w:rsidRDefault="009A55F5" w:rsidP="00D34D1B">
            <w:r>
              <w:t>60</w:t>
            </w:r>
          </w:p>
        </w:tc>
        <w:tc>
          <w:tcPr>
            <w:tcW w:w="2820" w:type="dxa"/>
            <w:tcMar>
              <w:top w:w="0" w:type="dxa"/>
              <w:left w:w="108" w:type="dxa"/>
              <w:bottom w:w="0" w:type="dxa"/>
              <w:right w:w="108" w:type="dxa"/>
            </w:tcMar>
          </w:tcPr>
          <w:p w14:paraId="3C1936E2" w14:textId="77777777" w:rsidR="009A55F5" w:rsidRDefault="009A55F5" w:rsidP="00D34D1B">
            <w:r>
              <w:t>identifier domain</w:t>
            </w:r>
          </w:p>
        </w:tc>
      </w:tr>
      <w:tr w:rsidR="009A55F5" w14:paraId="191C3810" w14:textId="77777777" w:rsidTr="00D34D1B">
        <w:tc>
          <w:tcPr>
            <w:tcW w:w="600" w:type="dxa"/>
            <w:tcMar>
              <w:top w:w="0" w:type="dxa"/>
              <w:left w:w="108" w:type="dxa"/>
              <w:bottom w:w="0" w:type="dxa"/>
              <w:right w:w="108" w:type="dxa"/>
            </w:tcMar>
          </w:tcPr>
          <w:p w14:paraId="000E3AF6" w14:textId="77777777" w:rsidR="009A55F5" w:rsidRDefault="009A55F5" w:rsidP="00D34D1B">
            <w:r>
              <w:t>3</w:t>
            </w:r>
          </w:p>
        </w:tc>
        <w:tc>
          <w:tcPr>
            <w:tcW w:w="3220" w:type="dxa"/>
            <w:tcMar>
              <w:top w:w="0" w:type="dxa"/>
              <w:left w:w="108" w:type="dxa"/>
              <w:bottom w:w="0" w:type="dxa"/>
              <w:right w:w="108" w:type="dxa"/>
            </w:tcMar>
          </w:tcPr>
          <w:p w14:paraId="3CF89F2C" w14:textId="77777777" w:rsidR="009A55F5" w:rsidRDefault="009A55F5" w:rsidP="00D34D1B">
            <w:r>
              <w:t>entty_rl</w:t>
            </w:r>
          </w:p>
        </w:tc>
        <w:tc>
          <w:tcPr>
            <w:tcW w:w="2000" w:type="dxa"/>
            <w:tcMar>
              <w:top w:w="0" w:type="dxa"/>
              <w:left w:w="108" w:type="dxa"/>
              <w:bottom w:w="0" w:type="dxa"/>
              <w:right w:w="108" w:type="dxa"/>
            </w:tcMar>
          </w:tcPr>
          <w:p w14:paraId="28FF307B" w14:textId="77777777" w:rsidR="009A55F5" w:rsidRDefault="009A55F5" w:rsidP="00D34D1B">
            <w:r>
              <w:t>Variable characters (25)</w:t>
            </w:r>
          </w:p>
        </w:tc>
        <w:tc>
          <w:tcPr>
            <w:tcW w:w="1000" w:type="dxa"/>
            <w:tcMar>
              <w:top w:w="0" w:type="dxa"/>
              <w:left w:w="108" w:type="dxa"/>
              <w:bottom w:w="0" w:type="dxa"/>
              <w:right w:w="108" w:type="dxa"/>
            </w:tcMar>
          </w:tcPr>
          <w:p w14:paraId="60F3A976" w14:textId="77777777" w:rsidR="009A55F5" w:rsidRDefault="009A55F5" w:rsidP="00D34D1B">
            <w:r>
              <w:t>25</w:t>
            </w:r>
          </w:p>
        </w:tc>
        <w:tc>
          <w:tcPr>
            <w:tcW w:w="2820" w:type="dxa"/>
            <w:tcMar>
              <w:top w:w="0" w:type="dxa"/>
              <w:left w:w="108" w:type="dxa"/>
              <w:bottom w:w="0" w:type="dxa"/>
              <w:right w:w="108" w:type="dxa"/>
            </w:tcMar>
          </w:tcPr>
          <w:p w14:paraId="7EB8F858" w14:textId="77777777" w:rsidR="009A55F5" w:rsidRDefault="009A55F5" w:rsidP="00D34D1B">
            <w:r>
              <w:t>counterparty-instrument role type</w:t>
            </w:r>
          </w:p>
        </w:tc>
      </w:tr>
      <w:tr w:rsidR="009A55F5" w14:paraId="4AA87355" w14:textId="77777777" w:rsidTr="00D34D1B">
        <w:tc>
          <w:tcPr>
            <w:tcW w:w="600" w:type="dxa"/>
            <w:tcMar>
              <w:top w:w="0" w:type="dxa"/>
              <w:left w:w="108" w:type="dxa"/>
              <w:bottom w:w="0" w:type="dxa"/>
              <w:right w:w="108" w:type="dxa"/>
            </w:tcMar>
          </w:tcPr>
          <w:p w14:paraId="6A9F8D76" w14:textId="77777777" w:rsidR="009A55F5" w:rsidRDefault="009A55F5" w:rsidP="00D34D1B">
            <w:r>
              <w:t>4</w:t>
            </w:r>
          </w:p>
        </w:tc>
        <w:tc>
          <w:tcPr>
            <w:tcW w:w="3220" w:type="dxa"/>
            <w:tcMar>
              <w:top w:w="0" w:type="dxa"/>
              <w:left w:w="108" w:type="dxa"/>
              <w:bottom w:w="0" w:type="dxa"/>
              <w:right w:w="108" w:type="dxa"/>
            </w:tcMar>
          </w:tcPr>
          <w:p w14:paraId="0602C4EF" w14:textId="77777777" w:rsidR="009A55F5" w:rsidRDefault="009A55F5" w:rsidP="00D34D1B">
            <w:r>
              <w:t>obsrvd_agnt_cd</w:t>
            </w:r>
          </w:p>
        </w:tc>
        <w:tc>
          <w:tcPr>
            <w:tcW w:w="2000" w:type="dxa"/>
            <w:tcMar>
              <w:top w:w="0" w:type="dxa"/>
              <w:left w:w="108" w:type="dxa"/>
              <w:bottom w:w="0" w:type="dxa"/>
              <w:right w:w="108" w:type="dxa"/>
            </w:tcMar>
          </w:tcPr>
          <w:p w14:paraId="3349A8DE" w14:textId="77777777" w:rsidR="009A55F5" w:rsidRDefault="009A55F5" w:rsidP="00D34D1B">
            <w:r>
              <w:t>Variable characters (50)</w:t>
            </w:r>
          </w:p>
        </w:tc>
        <w:tc>
          <w:tcPr>
            <w:tcW w:w="1000" w:type="dxa"/>
            <w:tcMar>
              <w:top w:w="0" w:type="dxa"/>
              <w:left w:w="108" w:type="dxa"/>
              <w:bottom w:w="0" w:type="dxa"/>
              <w:right w:w="108" w:type="dxa"/>
            </w:tcMar>
          </w:tcPr>
          <w:p w14:paraId="2BE00E4A" w14:textId="77777777" w:rsidR="009A55F5" w:rsidRDefault="009A55F5" w:rsidP="00D34D1B">
            <w:r>
              <w:t>50</w:t>
            </w:r>
          </w:p>
        </w:tc>
        <w:tc>
          <w:tcPr>
            <w:tcW w:w="2820" w:type="dxa"/>
            <w:tcMar>
              <w:top w:w="0" w:type="dxa"/>
              <w:left w:w="108" w:type="dxa"/>
              <w:bottom w:w="0" w:type="dxa"/>
              <w:right w:w="108" w:type="dxa"/>
            </w:tcMar>
          </w:tcPr>
          <w:p w14:paraId="4D90E4DB" w14:textId="77777777" w:rsidR="009A55F5" w:rsidRDefault="009A55F5" w:rsidP="00D34D1B">
            <w:r>
              <w:t>riad counterparty domain</w:t>
            </w:r>
          </w:p>
        </w:tc>
      </w:tr>
      <w:tr w:rsidR="009A55F5" w14:paraId="6DBB8056" w14:textId="77777777" w:rsidTr="00D34D1B">
        <w:tc>
          <w:tcPr>
            <w:tcW w:w="600" w:type="dxa"/>
            <w:tcMar>
              <w:top w:w="0" w:type="dxa"/>
              <w:left w:w="108" w:type="dxa"/>
              <w:bottom w:w="0" w:type="dxa"/>
              <w:right w:w="108" w:type="dxa"/>
            </w:tcMar>
          </w:tcPr>
          <w:p w14:paraId="3B5D728C" w14:textId="77777777" w:rsidR="009A55F5" w:rsidRDefault="009A55F5" w:rsidP="00D34D1B">
            <w:r>
              <w:t>5</w:t>
            </w:r>
          </w:p>
        </w:tc>
        <w:tc>
          <w:tcPr>
            <w:tcW w:w="3220" w:type="dxa"/>
            <w:tcMar>
              <w:top w:w="0" w:type="dxa"/>
              <w:left w:w="108" w:type="dxa"/>
              <w:bottom w:w="0" w:type="dxa"/>
              <w:right w:w="108" w:type="dxa"/>
            </w:tcMar>
          </w:tcPr>
          <w:p w14:paraId="0B004991" w14:textId="77777777" w:rsidR="009A55F5" w:rsidRDefault="009A55F5" w:rsidP="00D34D1B">
            <w:r>
              <w:t>cntrct_id</w:t>
            </w:r>
          </w:p>
        </w:tc>
        <w:tc>
          <w:tcPr>
            <w:tcW w:w="2000" w:type="dxa"/>
            <w:tcMar>
              <w:top w:w="0" w:type="dxa"/>
              <w:left w:w="108" w:type="dxa"/>
              <w:bottom w:w="0" w:type="dxa"/>
              <w:right w:w="108" w:type="dxa"/>
            </w:tcMar>
          </w:tcPr>
          <w:p w14:paraId="2512F7F3" w14:textId="77777777" w:rsidR="009A55F5" w:rsidRDefault="009A55F5" w:rsidP="00D34D1B">
            <w:r>
              <w:t>Variable characters (60)</w:t>
            </w:r>
          </w:p>
        </w:tc>
        <w:tc>
          <w:tcPr>
            <w:tcW w:w="1000" w:type="dxa"/>
            <w:tcMar>
              <w:top w:w="0" w:type="dxa"/>
              <w:left w:w="108" w:type="dxa"/>
              <w:bottom w:w="0" w:type="dxa"/>
              <w:right w:w="108" w:type="dxa"/>
            </w:tcMar>
          </w:tcPr>
          <w:p w14:paraId="63BEE890" w14:textId="77777777" w:rsidR="009A55F5" w:rsidRDefault="009A55F5" w:rsidP="00D34D1B">
            <w:r>
              <w:t>60</w:t>
            </w:r>
          </w:p>
        </w:tc>
        <w:tc>
          <w:tcPr>
            <w:tcW w:w="2820" w:type="dxa"/>
            <w:tcMar>
              <w:top w:w="0" w:type="dxa"/>
              <w:left w:w="108" w:type="dxa"/>
              <w:bottom w:w="0" w:type="dxa"/>
              <w:right w:w="108" w:type="dxa"/>
            </w:tcMar>
          </w:tcPr>
          <w:p w14:paraId="2DECBA80" w14:textId="77777777" w:rsidR="009A55F5" w:rsidRDefault="009A55F5" w:rsidP="00D34D1B">
            <w:r>
              <w:t>identifier domain</w:t>
            </w:r>
          </w:p>
        </w:tc>
      </w:tr>
      <w:tr w:rsidR="009A55F5" w14:paraId="053F2C85" w14:textId="77777777" w:rsidTr="00D34D1B">
        <w:tc>
          <w:tcPr>
            <w:tcW w:w="600" w:type="dxa"/>
            <w:tcMar>
              <w:top w:w="0" w:type="dxa"/>
              <w:left w:w="108" w:type="dxa"/>
              <w:bottom w:w="0" w:type="dxa"/>
              <w:right w:w="108" w:type="dxa"/>
            </w:tcMar>
          </w:tcPr>
          <w:p w14:paraId="4D375A27" w14:textId="77777777" w:rsidR="009A55F5" w:rsidRDefault="009A55F5" w:rsidP="00D34D1B">
            <w:r>
              <w:t>6</w:t>
            </w:r>
          </w:p>
        </w:tc>
        <w:tc>
          <w:tcPr>
            <w:tcW w:w="3220" w:type="dxa"/>
            <w:tcMar>
              <w:top w:w="0" w:type="dxa"/>
              <w:left w:w="108" w:type="dxa"/>
              <w:bottom w:w="0" w:type="dxa"/>
              <w:right w:w="108" w:type="dxa"/>
            </w:tcMar>
          </w:tcPr>
          <w:p w14:paraId="5F8A6E32" w14:textId="77777777" w:rsidR="009A55F5" w:rsidRDefault="009A55F5" w:rsidP="00D34D1B">
            <w:r>
              <w:t>instrmnt_id</w:t>
            </w:r>
          </w:p>
        </w:tc>
        <w:tc>
          <w:tcPr>
            <w:tcW w:w="2000" w:type="dxa"/>
            <w:tcMar>
              <w:top w:w="0" w:type="dxa"/>
              <w:left w:w="108" w:type="dxa"/>
              <w:bottom w:w="0" w:type="dxa"/>
              <w:right w:w="108" w:type="dxa"/>
            </w:tcMar>
          </w:tcPr>
          <w:p w14:paraId="5CB260CF" w14:textId="77777777" w:rsidR="009A55F5" w:rsidRDefault="009A55F5" w:rsidP="00D34D1B">
            <w:r>
              <w:t>Variable characters (60)</w:t>
            </w:r>
          </w:p>
        </w:tc>
        <w:tc>
          <w:tcPr>
            <w:tcW w:w="1000" w:type="dxa"/>
            <w:tcMar>
              <w:top w:w="0" w:type="dxa"/>
              <w:left w:w="108" w:type="dxa"/>
              <w:bottom w:w="0" w:type="dxa"/>
              <w:right w:w="108" w:type="dxa"/>
            </w:tcMar>
          </w:tcPr>
          <w:p w14:paraId="4238CD93" w14:textId="77777777" w:rsidR="009A55F5" w:rsidRDefault="009A55F5" w:rsidP="00D34D1B">
            <w:r>
              <w:t>60</w:t>
            </w:r>
          </w:p>
        </w:tc>
        <w:tc>
          <w:tcPr>
            <w:tcW w:w="2820" w:type="dxa"/>
            <w:tcMar>
              <w:top w:w="0" w:type="dxa"/>
              <w:left w:w="108" w:type="dxa"/>
              <w:bottom w:w="0" w:type="dxa"/>
              <w:right w:w="108" w:type="dxa"/>
            </w:tcMar>
          </w:tcPr>
          <w:p w14:paraId="18335B38" w14:textId="77777777" w:rsidR="009A55F5" w:rsidRDefault="009A55F5" w:rsidP="00D34D1B">
            <w:r>
              <w:t>identifier domain</w:t>
            </w:r>
          </w:p>
        </w:tc>
      </w:tr>
      <w:tr w:rsidR="009A55F5" w14:paraId="0BCB7E7F" w14:textId="77777777" w:rsidTr="00D34D1B">
        <w:tc>
          <w:tcPr>
            <w:tcW w:w="600" w:type="dxa"/>
            <w:tcMar>
              <w:top w:w="0" w:type="dxa"/>
              <w:left w:w="108" w:type="dxa"/>
              <w:bottom w:w="0" w:type="dxa"/>
              <w:right w:w="108" w:type="dxa"/>
            </w:tcMar>
          </w:tcPr>
          <w:p w14:paraId="639B8E21" w14:textId="77777777" w:rsidR="009A55F5" w:rsidRDefault="009A55F5" w:rsidP="00D34D1B">
            <w:r>
              <w:t>7</w:t>
            </w:r>
          </w:p>
        </w:tc>
        <w:tc>
          <w:tcPr>
            <w:tcW w:w="3220" w:type="dxa"/>
            <w:tcMar>
              <w:top w:w="0" w:type="dxa"/>
              <w:left w:w="108" w:type="dxa"/>
              <w:bottom w:w="0" w:type="dxa"/>
              <w:right w:w="108" w:type="dxa"/>
            </w:tcMar>
          </w:tcPr>
          <w:p w14:paraId="61A88172" w14:textId="77777777" w:rsidR="009A55F5" w:rsidRDefault="009A55F5" w:rsidP="00D34D1B">
            <w:r>
              <w:t>reporting_reference_date</w:t>
            </w:r>
          </w:p>
        </w:tc>
        <w:tc>
          <w:tcPr>
            <w:tcW w:w="2000" w:type="dxa"/>
            <w:tcMar>
              <w:top w:w="0" w:type="dxa"/>
              <w:left w:w="108" w:type="dxa"/>
              <w:bottom w:w="0" w:type="dxa"/>
              <w:right w:w="108" w:type="dxa"/>
            </w:tcMar>
          </w:tcPr>
          <w:p w14:paraId="187ADD1D" w14:textId="77777777" w:rsidR="009A55F5" w:rsidRDefault="009A55F5" w:rsidP="00D34D1B">
            <w:r>
              <w:t>Date</w:t>
            </w:r>
          </w:p>
        </w:tc>
        <w:tc>
          <w:tcPr>
            <w:tcW w:w="1000" w:type="dxa"/>
            <w:tcMar>
              <w:top w:w="0" w:type="dxa"/>
              <w:left w:w="108" w:type="dxa"/>
              <w:bottom w:w="0" w:type="dxa"/>
              <w:right w:w="108" w:type="dxa"/>
            </w:tcMar>
          </w:tcPr>
          <w:p w14:paraId="3C816E30" w14:textId="77777777" w:rsidR="009A55F5" w:rsidRDefault="009A55F5" w:rsidP="00D34D1B"/>
        </w:tc>
        <w:tc>
          <w:tcPr>
            <w:tcW w:w="2820" w:type="dxa"/>
            <w:tcMar>
              <w:top w:w="0" w:type="dxa"/>
              <w:left w:w="108" w:type="dxa"/>
              <w:bottom w:w="0" w:type="dxa"/>
              <w:right w:w="108" w:type="dxa"/>
            </w:tcMar>
          </w:tcPr>
          <w:p w14:paraId="4C6CFA4F" w14:textId="77777777" w:rsidR="009A55F5" w:rsidRDefault="009A55F5" w:rsidP="00D34D1B">
            <w:r>
              <w:t>reporting reference date</w:t>
            </w:r>
          </w:p>
        </w:tc>
      </w:tr>
      <w:tr w:rsidR="009A55F5" w14:paraId="00173F42" w14:textId="77777777" w:rsidTr="00D34D1B">
        <w:tc>
          <w:tcPr>
            <w:tcW w:w="600" w:type="dxa"/>
            <w:tcMar>
              <w:top w:w="0" w:type="dxa"/>
              <w:left w:w="108" w:type="dxa"/>
              <w:bottom w:w="0" w:type="dxa"/>
              <w:right w:w="108" w:type="dxa"/>
            </w:tcMar>
          </w:tcPr>
          <w:p w14:paraId="18C080CA" w14:textId="77777777" w:rsidR="009A55F5" w:rsidRDefault="009A55F5" w:rsidP="00D34D1B">
            <w:r>
              <w:t>8</w:t>
            </w:r>
          </w:p>
        </w:tc>
        <w:tc>
          <w:tcPr>
            <w:tcW w:w="3220" w:type="dxa"/>
            <w:tcMar>
              <w:top w:w="0" w:type="dxa"/>
              <w:left w:w="108" w:type="dxa"/>
              <w:bottom w:w="0" w:type="dxa"/>
              <w:right w:w="108" w:type="dxa"/>
            </w:tcMar>
          </w:tcPr>
          <w:p w14:paraId="2C199722" w14:textId="77777777" w:rsidR="009A55F5" w:rsidRDefault="009A55F5" w:rsidP="00D34D1B">
            <w:r>
              <w:t>jnt_lblty_amnt</w:t>
            </w:r>
          </w:p>
        </w:tc>
        <w:tc>
          <w:tcPr>
            <w:tcW w:w="2000" w:type="dxa"/>
            <w:tcMar>
              <w:top w:w="0" w:type="dxa"/>
              <w:left w:w="108" w:type="dxa"/>
              <w:bottom w:w="0" w:type="dxa"/>
              <w:right w:w="108" w:type="dxa"/>
            </w:tcMar>
          </w:tcPr>
          <w:p w14:paraId="6CC7AD58" w14:textId="77777777" w:rsidR="009A55F5" w:rsidRDefault="009A55F5" w:rsidP="00D34D1B">
            <w:r>
              <w:t>Decimal (16,0)</w:t>
            </w:r>
          </w:p>
        </w:tc>
        <w:tc>
          <w:tcPr>
            <w:tcW w:w="1000" w:type="dxa"/>
            <w:tcMar>
              <w:top w:w="0" w:type="dxa"/>
              <w:left w:w="108" w:type="dxa"/>
              <w:bottom w:w="0" w:type="dxa"/>
              <w:right w:w="108" w:type="dxa"/>
            </w:tcMar>
          </w:tcPr>
          <w:p w14:paraId="4351F970" w14:textId="77777777" w:rsidR="009A55F5" w:rsidRDefault="009A55F5" w:rsidP="00D34D1B">
            <w:r>
              <w:t>16</w:t>
            </w:r>
          </w:p>
        </w:tc>
        <w:tc>
          <w:tcPr>
            <w:tcW w:w="2820" w:type="dxa"/>
            <w:tcMar>
              <w:top w:w="0" w:type="dxa"/>
              <w:left w:w="108" w:type="dxa"/>
              <w:bottom w:w="0" w:type="dxa"/>
              <w:right w:w="108" w:type="dxa"/>
            </w:tcMar>
          </w:tcPr>
          <w:p w14:paraId="3ADB09E4" w14:textId="77777777" w:rsidR="009A55F5" w:rsidRPr="009A55F5" w:rsidRDefault="009A55F5" w:rsidP="00D34D1B">
            <w:pPr>
              <w:rPr>
                <w:lang w:val="en-US"/>
              </w:rPr>
            </w:pPr>
            <w:r w:rsidRPr="009A55F5">
              <w:rPr>
                <w:lang w:val="en-US"/>
              </w:rPr>
              <w:t>euro amount (non-negative) with unknown</w:t>
            </w:r>
          </w:p>
        </w:tc>
      </w:tr>
    </w:tbl>
    <w:p w14:paraId="16E268C6" w14:textId="77777777" w:rsidR="009A55F5" w:rsidRDefault="009A55F5" w:rsidP="009A55F5">
      <w:pPr>
        <w:pStyle w:val="Heading3"/>
      </w:pPr>
      <w:bookmarkStart w:id="175" w:name="_Toc113370747"/>
      <w:r>
        <w:t>legal_entity.csv</w:t>
      </w:r>
      <w:bookmarkEnd w:id="17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89FF53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6DA2457" w14:textId="77777777" w:rsidR="009A55F5" w:rsidRDefault="009A55F5" w:rsidP="00D34D1B">
            <w:r>
              <w:t>#</w:t>
            </w:r>
          </w:p>
        </w:tc>
        <w:tc>
          <w:tcPr>
            <w:tcW w:w="4000" w:type="dxa"/>
            <w:tcMar>
              <w:top w:w="0" w:type="dxa"/>
              <w:left w:w="108" w:type="dxa"/>
              <w:bottom w:w="0" w:type="dxa"/>
              <w:right w:w="108" w:type="dxa"/>
            </w:tcMar>
          </w:tcPr>
          <w:p w14:paraId="79B0C568" w14:textId="77777777" w:rsidR="009A55F5" w:rsidRDefault="009A55F5" w:rsidP="00D34D1B">
            <w:r>
              <w:t>Header</w:t>
            </w:r>
          </w:p>
        </w:tc>
        <w:tc>
          <w:tcPr>
            <w:tcW w:w="2240" w:type="dxa"/>
            <w:tcMar>
              <w:top w:w="0" w:type="dxa"/>
              <w:left w:w="108" w:type="dxa"/>
              <w:bottom w:w="0" w:type="dxa"/>
              <w:right w:w="108" w:type="dxa"/>
            </w:tcMar>
          </w:tcPr>
          <w:p w14:paraId="0D923072" w14:textId="77777777" w:rsidR="009A55F5" w:rsidRDefault="009A55F5" w:rsidP="00D34D1B">
            <w:r>
              <w:t>Data type</w:t>
            </w:r>
          </w:p>
        </w:tc>
        <w:tc>
          <w:tcPr>
            <w:tcW w:w="2800" w:type="dxa"/>
            <w:tcMar>
              <w:top w:w="0" w:type="dxa"/>
              <w:left w:w="108" w:type="dxa"/>
              <w:bottom w:w="0" w:type="dxa"/>
              <w:right w:w="108" w:type="dxa"/>
            </w:tcMar>
          </w:tcPr>
          <w:p w14:paraId="3C594B06" w14:textId="77777777" w:rsidR="009A55F5" w:rsidRDefault="009A55F5" w:rsidP="00D34D1B">
            <w:r>
              <w:t>Details</w:t>
            </w:r>
          </w:p>
        </w:tc>
      </w:tr>
      <w:tr w:rsidR="009A55F5" w14:paraId="26D47BE4" w14:textId="77777777" w:rsidTr="00D34D1B">
        <w:tc>
          <w:tcPr>
            <w:tcW w:w="600" w:type="dxa"/>
            <w:tcMar>
              <w:top w:w="0" w:type="dxa"/>
              <w:left w:w="108" w:type="dxa"/>
              <w:bottom w:w="0" w:type="dxa"/>
              <w:right w:w="108" w:type="dxa"/>
            </w:tcMar>
          </w:tcPr>
          <w:p w14:paraId="3B8EA56E" w14:textId="77777777" w:rsidR="009A55F5" w:rsidRDefault="009A55F5" w:rsidP="00D34D1B">
            <w:r>
              <w:t>1</w:t>
            </w:r>
          </w:p>
        </w:tc>
        <w:tc>
          <w:tcPr>
            <w:tcW w:w="4000" w:type="dxa"/>
            <w:tcMar>
              <w:top w:w="0" w:type="dxa"/>
              <w:left w:w="108" w:type="dxa"/>
              <w:bottom w:w="0" w:type="dxa"/>
              <w:right w:w="108" w:type="dxa"/>
            </w:tcMar>
          </w:tcPr>
          <w:p w14:paraId="6A6D491F" w14:textId="77777777" w:rsidR="009A55F5" w:rsidRPr="009A55F5" w:rsidRDefault="009A55F5" w:rsidP="00D34D1B">
            <w:pPr>
              <w:rPr>
                <w:lang w:val="en-US"/>
              </w:rPr>
            </w:pPr>
            <w:r w:rsidRPr="009A55F5">
              <w:rPr>
                <w:lang w:val="en-US"/>
              </w:rPr>
              <w:t>"reporting_agent_identifier";"counterparty_identifier";"reporting_reference_date";"immediate_parent_undertaking_indicator";"ultimate_parent_undertaking_indicator";"resident_legal_entity_indicator"</w:t>
            </w:r>
          </w:p>
        </w:tc>
        <w:tc>
          <w:tcPr>
            <w:tcW w:w="2240" w:type="dxa"/>
            <w:tcMar>
              <w:top w:w="0" w:type="dxa"/>
              <w:left w:w="108" w:type="dxa"/>
              <w:bottom w:w="0" w:type="dxa"/>
              <w:right w:w="108" w:type="dxa"/>
            </w:tcMar>
          </w:tcPr>
          <w:p w14:paraId="7D9B1422" w14:textId="77777777" w:rsidR="009A55F5" w:rsidRDefault="009A55F5" w:rsidP="00D34D1B">
            <w:r>
              <w:t>Alpha-numeric</w:t>
            </w:r>
          </w:p>
        </w:tc>
        <w:tc>
          <w:tcPr>
            <w:tcW w:w="2800" w:type="dxa"/>
            <w:tcMar>
              <w:top w:w="0" w:type="dxa"/>
              <w:left w:w="108" w:type="dxa"/>
              <w:bottom w:w="0" w:type="dxa"/>
              <w:right w:w="108" w:type="dxa"/>
            </w:tcMar>
          </w:tcPr>
          <w:p w14:paraId="41604F71"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40A1AB80"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199B330"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53D26E4" w14:textId="77777777" w:rsidR="009A55F5" w:rsidRDefault="009A55F5" w:rsidP="00D34D1B">
            <w:r>
              <w:t>#</w:t>
            </w:r>
          </w:p>
        </w:tc>
        <w:tc>
          <w:tcPr>
            <w:tcW w:w="3220" w:type="dxa"/>
            <w:tcMar>
              <w:top w:w="0" w:type="dxa"/>
              <w:left w:w="108" w:type="dxa"/>
              <w:bottom w:w="0" w:type="dxa"/>
              <w:right w:w="108" w:type="dxa"/>
            </w:tcMar>
          </w:tcPr>
          <w:p w14:paraId="6609C70D" w14:textId="77777777" w:rsidR="009A55F5" w:rsidRDefault="009A55F5" w:rsidP="00D34D1B">
            <w:r>
              <w:t>Column name (attribute)</w:t>
            </w:r>
          </w:p>
        </w:tc>
        <w:tc>
          <w:tcPr>
            <w:tcW w:w="2000" w:type="dxa"/>
            <w:tcMar>
              <w:top w:w="0" w:type="dxa"/>
              <w:left w:w="108" w:type="dxa"/>
              <w:bottom w:w="0" w:type="dxa"/>
              <w:right w:w="108" w:type="dxa"/>
            </w:tcMar>
          </w:tcPr>
          <w:p w14:paraId="20262FD7" w14:textId="77777777" w:rsidR="009A55F5" w:rsidRDefault="009A55F5" w:rsidP="00D34D1B">
            <w:r>
              <w:t>Data type</w:t>
            </w:r>
          </w:p>
        </w:tc>
        <w:tc>
          <w:tcPr>
            <w:tcW w:w="1000" w:type="dxa"/>
            <w:tcMar>
              <w:top w:w="0" w:type="dxa"/>
              <w:left w:w="108" w:type="dxa"/>
              <w:bottom w:w="0" w:type="dxa"/>
              <w:right w:w="108" w:type="dxa"/>
            </w:tcMar>
          </w:tcPr>
          <w:p w14:paraId="74061714" w14:textId="77777777" w:rsidR="009A55F5" w:rsidRDefault="009A55F5" w:rsidP="00D34D1B">
            <w:r>
              <w:t>Length</w:t>
            </w:r>
          </w:p>
        </w:tc>
        <w:tc>
          <w:tcPr>
            <w:tcW w:w="2820" w:type="dxa"/>
            <w:tcMar>
              <w:top w:w="0" w:type="dxa"/>
              <w:left w:w="108" w:type="dxa"/>
              <w:bottom w:w="0" w:type="dxa"/>
              <w:right w:w="108" w:type="dxa"/>
            </w:tcMar>
          </w:tcPr>
          <w:p w14:paraId="28B06183" w14:textId="77777777" w:rsidR="009A55F5" w:rsidRDefault="009A55F5" w:rsidP="00D34D1B">
            <w:r>
              <w:t>Details</w:t>
            </w:r>
          </w:p>
        </w:tc>
      </w:tr>
      <w:tr w:rsidR="009A55F5" w14:paraId="1B28E02E" w14:textId="77777777" w:rsidTr="00D34D1B">
        <w:tc>
          <w:tcPr>
            <w:tcW w:w="600" w:type="dxa"/>
            <w:tcMar>
              <w:top w:w="0" w:type="dxa"/>
              <w:left w:w="108" w:type="dxa"/>
              <w:bottom w:w="0" w:type="dxa"/>
              <w:right w:w="108" w:type="dxa"/>
            </w:tcMar>
          </w:tcPr>
          <w:p w14:paraId="507BEEAF" w14:textId="77777777" w:rsidR="009A55F5" w:rsidRDefault="009A55F5" w:rsidP="00D34D1B">
            <w:r>
              <w:t>1</w:t>
            </w:r>
          </w:p>
        </w:tc>
        <w:tc>
          <w:tcPr>
            <w:tcW w:w="3220" w:type="dxa"/>
            <w:tcMar>
              <w:top w:w="0" w:type="dxa"/>
              <w:left w:w="108" w:type="dxa"/>
              <w:bottom w:w="0" w:type="dxa"/>
              <w:right w:w="108" w:type="dxa"/>
            </w:tcMar>
          </w:tcPr>
          <w:p w14:paraId="3D809CE5" w14:textId="77777777" w:rsidR="009A55F5" w:rsidRDefault="009A55F5" w:rsidP="00D34D1B">
            <w:r>
              <w:t>reporting_agent_identifier</w:t>
            </w:r>
          </w:p>
        </w:tc>
        <w:tc>
          <w:tcPr>
            <w:tcW w:w="2000" w:type="dxa"/>
            <w:tcMar>
              <w:top w:w="0" w:type="dxa"/>
              <w:left w:w="108" w:type="dxa"/>
              <w:bottom w:w="0" w:type="dxa"/>
              <w:right w:w="108" w:type="dxa"/>
            </w:tcMar>
          </w:tcPr>
          <w:p w14:paraId="0A0FD78F" w14:textId="77777777" w:rsidR="009A55F5" w:rsidRDefault="009A55F5" w:rsidP="00D34D1B">
            <w:r>
              <w:t>Variable characters (50)</w:t>
            </w:r>
          </w:p>
        </w:tc>
        <w:tc>
          <w:tcPr>
            <w:tcW w:w="1000" w:type="dxa"/>
            <w:tcMar>
              <w:top w:w="0" w:type="dxa"/>
              <w:left w:w="108" w:type="dxa"/>
              <w:bottom w:w="0" w:type="dxa"/>
              <w:right w:w="108" w:type="dxa"/>
            </w:tcMar>
          </w:tcPr>
          <w:p w14:paraId="1CCD3EAD" w14:textId="77777777" w:rsidR="009A55F5" w:rsidRDefault="009A55F5" w:rsidP="00D34D1B">
            <w:r>
              <w:t>50</w:t>
            </w:r>
          </w:p>
        </w:tc>
        <w:tc>
          <w:tcPr>
            <w:tcW w:w="2820" w:type="dxa"/>
            <w:tcMar>
              <w:top w:w="0" w:type="dxa"/>
              <w:left w:w="108" w:type="dxa"/>
              <w:bottom w:w="0" w:type="dxa"/>
              <w:right w:w="108" w:type="dxa"/>
            </w:tcMar>
          </w:tcPr>
          <w:p w14:paraId="08EA2F65" w14:textId="77777777" w:rsidR="009A55F5" w:rsidRDefault="009A55F5" w:rsidP="00D34D1B">
            <w:r>
              <w:t>riad counterparty domain</w:t>
            </w:r>
          </w:p>
        </w:tc>
      </w:tr>
      <w:tr w:rsidR="009A55F5" w14:paraId="45E48AC8" w14:textId="77777777" w:rsidTr="00D34D1B">
        <w:tc>
          <w:tcPr>
            <w:tcW w:w="600" w:type="dxa"/>
            <w:tcMar>
              <w:top w:w="0" w:type="dxa"/>
              <w:left w:w="108" w:type="dxa"/>
              <w:bottom w:w="0" w:type="dxa"/>
              <w:right w:w="108" w:type="dxa"/>
            </w:tcMar>
          </w:tcPr>
          <w:p w14:paraId="0A2CF7D1" w14:textId="77777777" w:rsidR="009A55F5" w:rsidRDefault="009A55F5" w:rsidP="00D34D1B">
            <w:r>
              <w:t>2</w:t>
            </w:r>
          </w:p>
        </w:tc>
        <w:tc>
          <w:tcPr>
            <w:tcW w:w="3220" w:type="dxa"/>
            <w:tcMar>
              <w:top w:w="0" w:type="dxa"/>
              <w:left w:w="108" w:type="dxa"/>
              <w:bottom w:w="0" w:type="dxa"/>
              <w:right w:w="108" w:type="dxa"/>
            </w:tcMar>
          </w:tcPr>
          <w:p w14:paraId="7A2BBBC1" w14:textId="77777777" w:rsidR="009A55F5" w:rsidRDefault="009A55F5" w:rsidP="00D34D1B">
            <w:r>
              <w:t>counterparty_identifier</w:t>
            </w:r>
          </w:p>
        </w:tc>
        <w:tc>
          <w:tcPr>
            <w:tcW w:w="2000" w:type="dxa"/>
            <w:tcMar>
              <w:top w:w="0" w:type="dxa"/>
              <w:left w:w="108" w:type="dxa"/>
              <w:bottom w:w="0" w:type="dxa"/>
              <w:right w:w="108" w:type="dxa"/>
            </w:tcMar>
          </w:tcPr>
          <w:p w14:paraId="7ACEC91B" w14:textId="77777777" w:rsidR="009A55F5" w:rsidRDefault="009A55F5" w:rsidP="00D34D1B">
            <w:r>
              <w:t>Variable characters (60)</w:t>
            </w:r>
          </w:p>
        </w:tc>
        <w:tc>
          <w:tcPr>
            <w:tcW w:w="1000" w:type="dxa"/>
            <w:tcMar>
              <w:top w:w="0" w:type="dxa"/>
              <w:left w:w="108" w:type="dxa"/>
              <w:bottom w:w="0" w:type="dxa"/>
              <w:right w:w="108" w:type="dxa"/>
            </w:tcMar>
          </w:tcPr>
          <w:p w14:paraId="6A060386" w14:textId="77777777" w:rsidR="009A55F5" w:rsidRDefault="009A55F5" w:rsidP="00D34D1B">
            <w:r>
              <w:t>60</w:t>
            </w:r>
          </w:p>
        </w:tc>
        <w:tc>
          <w:tcPr>
            <w:tcW w:w="2820" w:type="dxa"/>
            <w:tcMar>
              <w:top w:w="0" w:type="dxa"/>
              <w:left w:w="108" w:type="dxa"/>
              <w:bottom w:w="0" w:type="dxa"/>
              <w:right w:w="108" w:type="dxa"/>
            </w:tcMar>
          </w:tcPr>
          <w:p w14:paraId="03C2091F" w14:textId="77777777" w:rsidR="009A55F5" w:rsidRDefault="009A55F5" w:rsidP="00D34D1B">
            <w:r>
              <w:t>identifier domain</w:t>
            </w:r>
          </w:p>
        </w:tc>
      </w:tr>
      <w:tr w:rsidR="009A55F5" w14:paraId="2B04D871" w14:textId="77777777" w:rsidTr="00D34D1B">
        <w:tc>
          <w:tcPr>
            <w:tcW w:w="600" w:type="dxa"/>
            <w:tcMar>
              <w:top w:w="0" w:type="dxa"/>
              <w:left w:w="108" w:type="dxa"/>
              <w:bottom w:w="0" w:type="dxa"/>
              <w:right w:w="108" w:type="dxa"/>
            </w:tcMar>
          </w:tcPr>
          <w:p w14:paraId="6BACEE0D" w14:textId="77777777" w:rsidR="009A55F5" w:rsidRDefault="009A55F5" w:rsidP="00D34D1B">
            <w:r>
              <w:t>3</w:t>
            </w:r>
          </w:p>
        </w:tc>
        <w:tc>
          <w:tcPr>
            <w:tcW w:w="3220" w:type="dxa"/>
            <w:tcMar>
              <w:top w:w="0" w:type="dxa"/>
              <w:left w:w="108" w:type="dxa"/>
              <w:bottom w:w="0" w:type="dxa"/>
              <w:right w:w="108" w:type="dxa"/>
            </w:tcMar>
          </w:tcPr>
          <w:p w14:paraId="643548EE" w14:textId="77777777" w:rsidR="009A55F5" w:rsidRDefault="009A55F5" w:rsidP="00D34D1B">
            <w:r>
              <w:t>reporting_reference_date</w:t>
            </w:r>
          </w:p>
        </w:tc>
        <w:tc>
          <w:tcPr>
            <w:tcW w:w="2000" w:type="dxa"/>
            <w:tcMar>
              <w:top w:w="0" w:type="dxa"/>
              <w:left w:w="108" w:type="dxa"/>
              <w:bottom w:w="0" w:type="dxa"/>
              <w:right w:w="108" w:type="dxa"/>
            </w:tcMar>
          </w:tcPr>
          <w:p w14:paraId="6B3BB4FD" w14:textId="77777777" w:rsidR="009A55F5" w:rsidRDefault="009A55F5" w:rsidP="00D34D1B">
            <w:r>
              <w:t>Date</w:t>
            </w:r>
          </w:p>
        </w:tc>
        <w:tc>
          <w:tcPr>
            <w:tcW w:w="1000" w:type="dxa"/>
            <w:tcMar>
              <w:top w:w="0" w:type="dxa"/>
              <w:left w:w="108" w:type="dxa"/>
              <w:bottom w:w="0" w:type="dxa"/>
              <w:right w:w="108" w:type="dxa"/>
            </w:tcMar>
          </w:tcPr>
          <w:p w14:paraId="6C9B48A4" w14:textId="77777777" w:rsidR="009A55F5" w:rsidRDefault="009A55F5" w:rsidP="00D34D1B"/>
        </w:tc>
        <w:tc>
          <w:tcPr>
            <w:tcW w:w="2820" w:type="dxa"/>
            <w:tcMar>
              <w:top w:w="0" w:type="dxa"/>
              <w:left w:w="108" w:type="dxa"/>
              <w:bottom w:w="0" w:type="dxa"/>
              <w:right w:w="108" w:type="dxa"/>
            </w:tcMar>
          </w:tcPr>
          <w:p w14:paraId="1C3EA9CD" w14:textId="77777777" w:rsidR="009A55F5" w:rsidRDefault="009A55F5" w:rsidP="00D34D1B">
            <w:r>
              <w:t>reporting reference date</w:t>
            </w:r>
          </w:p>
        </w:tc>
      </w:tr>
      <w:tr w:rsidR="009A55F5" w14:paraId="12B73FA1" w14:textId="77777777" w:rsidTr="00D34D1B">
        <w:tc>
          <w:tcPr>
            <w:tcW w:w="600" w:type="dxa"/>
            <w:tcMar>
              <w:top w:w="0" w:type="dxa"/>
              <w:left w:w="108" w:type="dxa"/>
              <w:bottom w:w="0" w:type="dxa"/>
              <w:right w:w="108" w:type="dxa"/>
            </w:tcMar>
          </w:tcPr>
          <w:p w14:paraId="73F03F04" w14:textId="77777777" w:rsidR="009A55F5" w:rsidRDefault="009A55F5" w:rsidP="00D34D1B">
            <w:r>
              <w:t>4</w:t>
            </w:r>
          </w:p>
        </w:tc>
        <w:tc>
          <w:tcPr>
            <w:tcW w:w="3220" w:type="dxa"/>
            <w:tcMar>
              <w:top w:w="0" w:type="dxa"/>
              <w:left w:w="108" w:type="dxa"/>
              <w:bottom w:w="0" w:type="dxa"/>
              <w:right w:w="108" w:type="dxa"/>
            </w:tcMar>
          </w:tcPr>
          <w:p w14:paraId="62AE5FBB" w14:textId="77777777" w:rsidR="009A55F5" w:rsidRDefault="009A55F5" w:rsidP="00D34D1B">
            <w:r>
              <w:t>immediate_parent_undertaking_indicator</w:t>
            </w:r>
          </w:p>
        </w:tc>
        <w:tc>
          <w:tcPr>
            <w:tcW w:w="2000" w:type="dxa"/>
            <w:tcMar>
              <w:top w:w="0" w:type="dxa"/>
              <w:left w:w="108" w:type="dxa"/>
              <w:bottom w:w="0" w:type="dxa"/>
              <w:right w:w="108" w:type="dxa"/>
            </w:tcMar>
          </w:tcPr>
          <w:p w14:paraId="569B7CB2" w14:textId="77777777" w:rsidR="009A55F5" w:rsidRDefault="009A55F5" w:rsidP="00D34D1B">
            <w:r>
              <w:t>Variable characters (50)</w:t>
            </w:r>
          </w:p>
        </w:tc>
        <w:tc>
          <w:tcPr>
            <w:tcW w:w="1000" w:type="dxa"/>
            <w:tcMar>
              <w:top w:w="0" w:type="dxa"/>
              <w:left w:w="108" w:type="dxa"/>
              <w:bottom w:w="0" w:type="dxa"/>
              <w:right w:w="108" w:type="dxa"/>
            </w:tcMar>
          </w:tcPr>
          <w:p w14:paraId="260BAADB" w14:textId="77777777" w:rsidR="009A55F5" w:rsidRDefault="009A55F5" w:rsidP="00D34D1B">
            <w:r>
              <w:t>50</w:t>
            </w:r>
          </w:p>
        </w:tc>
        <w:tc>
          <w:tcPr>
            <w:tcW w:w="2820" w:type="dxa"/>
            <w:tcMar>
              <w:top w:w="0" w:type="dxa"/>
              <w:left w:w="108" w:type="dxa"/>
              <w:bottom w:w="0" w:type="dxa"/>
              <w:right w:w="108" w:type="dxa"/>
            </w:tcMar>
          </w:tcPr>
          <w:p w14:paraId="28A66682" w14:textId="77777777" w:rsidR="009A55F5" w:rsidRDefault="009A55F5" w:rsidP="00D34D1B">
            <w:r>
              <w:t>immediate parent undertaking indicator</w:t>
            </w:r>
          </w:p>
        </w:tc>
      </w:tr>
      <w:tr w:rsidR="009A55F5" w14:paraId="1AB77BED" w14:textId="77777777" w:rsidTr="00D34D1B">
        <w:tc>
          <w:tcPr>
            <w:tcW w:w="600" w:type="dxa"/>
            <w:tcMar>
              <w:top w:w="0" w:type="dxa"/>
              <w:left w:w="108" w:type="dxa"/>
              <w:bottom w:w="0" w:type="dxa"/>
              <w:right w:w="108" w:type="dxa"/>
            </w:tcMar>
          </w:tcPr>
          <w:p w14:paraId="1B10B205" w14:textId="77777777" w:rsidR="009A55F5" w:rsidRDefault="009A55F5" w:rsidP="00D34D1B">
            <w:r>
              <w:t>5</w:t>
            </w:r>
          </w:p>
        </w:tc>
        <w:tc>
          <w:tcPr>
            <w:tcW w:w="3220" w:type="dxa"/>
            <w:tcMar>
              <w:top w:w="0" w:type="dxa"/>
              <w:left w:w="108" w:type="dxa"/>
              <w:bottom w:w="0" w:type="dxa"/>
              <w:right w:w="108" w:type="dxa"/>
            </w:tcMar>
          </w:tcPr>
          <w:p w14:paraId="6A8A3BEF" w14:textId="77777777" w:rsidR="009A55F5" w:rsidRDefault="009A55F5" w:rsidP="00D34D1B">
            <w:r>
              <w:t>ultimate_parent_undertaking_indicator</w:t>
            </w:r>
          </w:p>
        </w:tc>
        <w:tc>
          <w:tcPr>
            <w:tcW w:w="2000" w:type="dxa"/>
            <w:tcMar>
              <w:top w:w="0" w:type="dxa"/>
              <w:left w:w="108" w:type="dxa"/>
              <w:bottom w:w="0" w:type="dxa"/>
              <w:right w:w="108" w:type="dxa"/>
            </w:tcMar>
          </w:tcPr>
          <w:p w14:paraId="542A4306" w14:textId="77777777" w:rsidR="009A55F5" w:rsidRDefault="009A55F5" w:rsidP="00D34D1B">
            <w:r>
              <w:t>Variable characters (50)</w:t>
            </w:r>
          </w:p>
        </w:tc>
        <w:tc>
          <w:tcPr>
            <w:tcW w:w="1000" w:type="dxa"/>
            <w:tcMar>
              <w:top w:w="0" w:type="dxa"/>
              <w:left w:w="108" w:type="dxa"/>
              <w:bottom w:w="0" w:type="dxa"/>
              <w:right w:w="108" w:type="dxa"/>
            </w:tcMar>
          </w:tcPr>
          <w:p w14:paraId="745A190A" w14:textId="77777777" w:rsidR="009A55F5" w:rsidRDefault="009A55F5" w:rsidP="00D34D1B">
            <w:r>
              <w:t>50</w:t>
            </w:r>
          </w:p>
        </w:tc>
        <w:tc>
          <w:tcPr>
            <w:tcW w:w="2820" w:type="dxa"/>
            <w:tcMar>
              <w:top w:w="0" w:type="dxa"/>
              <w:left w:w="108" w:type="dxa"/>
              <w:bottom w:w="0" w:type="dxa"/>
              <w:right w:w="108" w:type="dxa"/>
            </w:tcMar>
          </w:tcPr>
          <w:p w14:paraId="3F7F88FF" w14:textId="77777777" w:rsidR="009A55F5" w:rsidRDefault="009A55F5" w:rsidP="00D34D1B">
            <w:r>
              <w:t>ultimate parent undertaking indicator</w:t>
            </w:r>
          </w:p>
        </w:tc>
      </w:tr>
      <w:tr w:rsidR="009A55F5" w14:paraId="46BD7344" w14:textId="77777777" w:rsidTr="00D34D1B">
        <w:tc>
          <w:tcPr>
            <w:tcW w:w="600" w:type="dxa"/>
            <w:tcMar>
              <w:top w:w="0" w:type="dxa"/>
              <w:left w:w="108" w:type="dxa"/>
              <w:bottom w:w="0" w:type="dxa"/>
              <w:right w:w="108" w:type="dxa"/>
            </w:tcMar>
          </w:tcPr>
          <w:p w14:paraId="0C19EC0C" w14:textId="77777777" w:rsidR="009A55F5" w:rsidRDefault="009A55F5" w:rsidP="00D34D1B">
            <w:r>
              <w:t>6</w:t>
            </w:r>
          </w:p>
        </w:tc>
        <w:tc>
          <w:tcPr>
            <w:tcW w:w="3220" w:type="dxa"/>
            <w:tcMar>
              <w:top w:w="0" w:type="dxa"/>
              <w:left w:w="108" w:type="dxa"/>
              <w:bottom w:w="0" w:type="dxa"/>
              <w:right w:w="108" w:type="dxa"/>
            </w:tcMar>
          </w:tcPr>
          <w:p w14:paraId="59813DA2" w14:textId="77777777" w:rsidR="009A55F5" w:rsidRDefault="009A55F5" w:rsidP="00D34D1B">
            <w:r>
              <w:t>resident_legal_entity_indicator</w:t>
            </w:r>
          </w:p>
        </w:tc>
        <w:tc>
          <w:tcPr>
            <w:tcW w:w="2000" w:type="dxa"/>
            <w:tcMar>
              <w:top w:w="0" w:type="dxa"/>
              <w:left w:w="108" w:type="dxa"/>
              <w:bottom w:w="0" w:type="dxa"/>
              <w:right w:w="108" w:type="dxa"/>
            </w:tcMar>
          </w:tcPr>
          <w:p w14:paraId="4E264F4F" w14:textId="77777777" w:rsidR="009A55F5" w:rsidRDefault="009A55F5" w:rsidP="00D34D1B">
            <w:r>
              <w:t>Variable characters (50)</w:t>
            </w:r>
          </w:p>
        </w:tc>
        <w:tc>
          <w:tcPr>
            <w:tcW w:w="1000" w:type="dxa"/>
            <w:tcMar>
              <w:top w:w="0" w:type="dxa"/>
              <w:left w:w="108" w:type="dxa"/>
              <w:bottom w:w="0" w:type="dxa"/>
              <w:right w:w="108" w:type="dxa"/>
            </w:tcMar>
          </w:tcPr>
          <w:p w14:paraId="2EBD7346" w14:textId="77777777" w:rsidR="009A55F5" w:rsidRDefault="009A55F5" w:rsidP="00D34D1B">
            <w:r>
              <w:t>50</w:t>
            </w:r>
          </w:p>
        </w:tc>
        <w:tc>
          <w:tcPr>
            <w:tcW w:w="2820" w:type="dxa"/>
            <w:tcMar>
              <w:top w:w="0" w:type="dxa"/>
              <w:left w:w="108" w:type="dxa"/>
              <w:bottom w:w="0" w:type="dxa"/>
              <w:right w:w="108" w:type="dxa"/>
            </w:tcMar>
          </w:tcPr>
          <w:p w14:paraId="34FC1BA6" w14:textId="77777777" w:rsidR="009A55F5" w:rsidRDefault="009A55F5" w:rsidP="00D34D1B">
            <w:r>
              <w:t>resident legal entity indicator</w:t>
            </w:r>
          </w:p>
        </w:tc>
      </w:tr>
    </w:tbl>
    <w:p w14:paraId="6CFBC7E0" w14:textId="77777777" w:rsidR="009A55F5" w:rsidRDefault="009A55F5" w:rsidP="009A55F5">
      <w:pPr>
        <w:pStyle w:val="Heading3"/>
      </w:pPr>
      <w:bookmarkStart w:id="176" w:name="_Toc113370748"/>
      <w:r>
        <w:t>non_fixed_interest_instrument.csv</w:t>
      </w:r>
      <w:bookmarkEnd w:id="17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F9D9FF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22FC3DB" w14:textId="77777777" w:rsidR="009A55F5" w:rsidRDefault="009A55F5" w:rsidP="00D34D1B">
            <w:r>
              <w:t>#</w:t>
            </w:r>
          </w:p>
        </w:tc>
        <w:tc>
          <w:tcPr>
            <w:tcW w:w="4000" w:type="dxa"/>
            <w:tcMar>
              <w:top w:w="0" w:type="dxa"/>
              <w:left w:w="108" w:type="dxa"/>
              <w:bottom w:w="0" w:type="dxa"/>
              <w:right w:w="108" w:type="dxa"/>
            </w:tcMar>
          </w:tcPr>
          <w:p w14:paraId="4D795630" w14:textId="77777777" w:rsidR="009A55F5" w:rsidRDefault="009A55F5" w:rsidP="00D34D1B">
            <w:r>
              <w:t>Header</w:t>
            </w:r>
          </w:p>
        </w:tc>
        <w:tc>
          <w:tcPr>
            <w:tcW w:w="2240" w:type="dxa"/>
            <w:tcMar>
              <w:top w:w="0" w:type="dxa"/>
              <w:left w:w="108" w:type="dxa"/>
              <w:bottom w:w="0" w:type="dxa"/>
              <w:right w:w="108" w:type="dxa"/>
            </w:tcMar>
          </w:tcPr>
          <w:p w14:paraId="42EC6107" w14:textId="77777777" w:rsidR="009A55F5" w:rsidRDefault="009A55F5" w:rsidP="00D34D1B">
            <w:r>
              <w:t>Data type</w:t>
            </w:r>
          </w:p>
        </w:tc>
        <w:tc>
          <w:tcPr>
            <w:tcW w:w="2800" w:type="dxa"/>
            <w:tcMar>
              <w:top w:w="0" w:type="dxa"/>
              <w:left w:w="108" w:type="dxa"/>
              <w:bottom w:w="0" w:type="dxa"/>
              <w:right w:w="108" w:type="dxa"/>
            </w:tcMar>
          </w:tcPr>
          <w:p w14:paraId="01533179" w14:textId="77777777" w:rsidR="009A55F5" w:rsidRDefault="009A55F5" w:rsidP="00D34D1B">
            <w:r>
              <w:t>Details</w:t>
            </w:r>
          </w:p>
        </w:tc>
      </w:tr>
      <w:tr w:rsidR="009A55F5" w14:paraId="36128906" w14:textId="77777777" w:rsidTr="00D34D1B">
        <w:tc>
          <w:tcPr>
            <w:tcW w:w="600" w:type="dxa"/>
            <w:tcMar>
              <w:top w:w="0" w:type="dxa"/>
              <w:left w:w="108" w:type="dxa"/>
              <w:bottom w:w="0" w:type="dxa"/>
              <w:right w:w="108" w:type="dxa"/>
            </w:tcMar>
          </w:tcPr>
          <w:p w14:paraId="0D0E7245" w14:textId="77777777" w:rsidR="009A55F5" w:rsidRDefault="009A55F5" w:rsidP="00D34D1B">
            <w:r>
              <w:t>1</w:t>
            </w:r>
          </w:p>
        </w:tc>
        <w:tc>
          <w:tcPr>
            <w:tcW w:w="4000" w:type="dxa"/>
            <w:tcMar>
              <w:top w:w="0" w:type="dxa"/>
              <w:left w:w="108" w:type="dxa"/>
              <w:bottom w:w="0" w:type="dxa"/>
              <w:right w:w="108" w:type="dxa"/>
            </w:tcMar>
          </w:tcPr>
          <w:p w14:paraId="7E426E3F" w14:textId="77777777" w:rsidR="009A55F5" w:rsidRPr="009A55F5" w:rsidRDefault="009A55F5" w:rsidP="00D34D1B">
            <w:pPr>
              <w:rPr>
                <w:lang w:val="en-US"/>
              </w:rPr>
            </w:pPr>
            <w:r w:rsidRPr="009A55F5">
              <w:rPr>
                <w:lang w:val="en-US"/>
              </w:rPr>
              <w:t>"reporting_agent_identifier";"obsrvd_agnt_cd";"reporting_reference_date";"cntrct_id";"instrmnt_id";"intrst_rt_sprd";"intrst_rt_cp";"intrst_rt_flr";"rfrnc_rt_ancrdt_cllctn_rfrnc_rt_value";"rfrnc_rt_ancrdt_cllctn_maturity_value"</w:t>
            </w:r>
          </w:p>
        </w:tc>
        <w:tc>
          <w:tcPr>
            <w:tcW w:w="2240" w:type="dxa"/>
            <w:tcMar>
              <w:top w:w="0" w:type="dxa"/>
              <w:left w:w="108" w:type="dxa"/>
              <w:bottom w:w="0" w:type="dxa"/>
              <w:right w:w="108" w:type="dxa"/>
            </w:tcMar>
          </w:tcPr>
          <w:p w14:paraId="558C5508" w14:textId="77777777" w:rsidR="009A55F5" w:rsidRDefault="009A55F5" w:rsidP="00D34D1B">
            <w:r>
              <w:t>Alpha-numeric</w:t>
            </w:r>
          </w:p>
        </w:tc>
        <w:tc>
          <w:tcPr>
            <w:tcW w:w="2800" w:type="dxa"/>
            <w:tcMar>
              <w:top w:w="0" w:type="dxa"/>
              <w:left w:w="108" w:type="dxa"/>
              <w:bottom w:w="0" w:type="dxa"/>
              <w:right w:w="108" w:type="dxa"/>
            </w:tcMar>
          </w:tcPr>
          <w:p w14:paraId="03A6EE59"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01F89F8"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3B69AA3"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4FC99F4" w14:textId="77777777" w:rsidR="009A55F5" w:rsidRDefault="009A55F5" w:rsidP="00D34D1B">
            <w:r>
              <w:t>#</w:t>
            </w:r>
          </w:p>
        </w:tc>
        <w:tc>
          <w:tcPr>
            <w:tcW w:w="3220" w:type="dxa"/>
            <w:tcMar>
              <w:top w:w="0" w:type="dxa"/>
              <w:left w:w="108" w:type="dxa"/>
              <w:bottom w:w="0" w:type="dxa"/>
              <w:right w:w="108" w:type="dxa"/>
            </w:tcMar>
          </w:tcPr>
          <w:p w14:paraId="79AAFB95" w14:textId="77777777" w:rsidR="009A55F5" w:rsidRDefault="009A55F5" w:rsidP="00D34D1B">
            <w:r>
              <w:t>Column name (attribute)</w:t>
            </w:r>
          </w:p>
        </w:tc>
        <w:tc>
          <w:tcPr>
            <w:tcW w:w="2000" w:type="dxa"/>
            <w:tcMar>
              <w:top w:w="0" w:type="dxa"/>
              <w:left w:w="108" w:type="dxa"/>
              <w:bottom w:w="0" w:type="dxa"/>
              <w:right w:w="108" w:type="dxa"/>
            </w:tcMar>
          </w:tcPr>
          <w:p w14:paraId="2F827878" w14:textId="77777777" w:rsidR="009A55F5" w:rsidRDefault="009A55F5" w:rsidP="00D34D1B">
            <w:r>
              <w:t>Data type</w:t>
            </w:r>
          </w:p>
        </w:tc>
        <w:tc>
          <w:tcPr>
            <w:tcW w:w="1000" w:type="dxa"/>
            <w:tcMar>
              <w:top w:w="0" w:type="dxa"/>
              <w:left w:w="108" w:type="dxa"/>
              <w:bottom w:w="0" w:type="dxa"/>
              <w:right w:w="108" w:type="dxa"/>
            </w:tcMar>
          </w:tcPr>
          <w:p w14:paraId="3B545874" w14:textId="77777777" w:rsidR="009A55F5" w:rsidRDefault="009A55F5" w:rsidP="00D34D1B">
            <w:r>
              <w:t>Length</w:t>
            </w:r>
          </w:p>
        </w:tc>
        <w:tc>
          <w:tcPr>
            <w:tcW w:w="2820" w:type="dxa"/>
            <w:tcMar>
              <w:top w:w="0" w:type="dxa"/>
              <w:left w:w="108" w:type="dxa"/>
              <w:bottom w:w="0" w:type="dxa"/>
              <w:right w:w="108" w:type="dxa"/>
            </w:tcMar>
          </w:tcPr>
          <w:p w14:paraId="2DD23135" w14:textId="77777777" w:rsidR="009A55F5" w:rsidRDefault="009A55F5" w:rsidP="00D34D1B">
            <w:r>
              <w:t>Details</w:t>
            </w:r>
          </w:p>
        </w:tc>
      </w:tr>
      <w:tr w:rsidR="009A55F5" w14:paraId="5174E7D7" w14:textId="77777777" w:rsidTr="00D34D1B">
        <w:tc>
          <w:tcPr>
            <w:tcW w:w="600" w:type="dxa"/>
            <w:tcMar>
              <w:top w:w="0" w:type="dxa"/>
              <w:left w:w="108" w:type="dxa"/>
              <w:bottom w:w="0" w:type="dxa"/>
              <w:right w:w="108" w:type="dxa"/>
            </w:tcMar>
          </w:tcPr>
          <w:p w14:paraId="3F575DFE" w14:textId="77777777" w:rsidR="009A55F5" w:rsidRDefault="009A55F5" w:rsidP="00D34D1B">
            <w:r>
              <w:t>1</w:t>
            </w:r>
          </w:p>
        </w:tc>
        <w:tc>
          <w:tcPr>
            <w:tcW w:w="3220" w:type="dxa"/>
            <w:tcMar>
              <w:top w:w="0" w:type="dxa"/>
              <w:left w:w="108" w:type="dxa"/>
              <w:bottom w:w="0" w:type="dxa"/>
              <w:right w:w="108" w:type="dxa"/>
            </w:tcMar>
          </w:tcPr>
          <w:p w14:paraId="15BDC001" w14:textId="77777777" w:rsidR="009A55F5" w:rsidRDefault="009A55F5" w:rsidP="00D34D1B">
            <w:r>
              <w:t>reporting_agent_identifier</w:t>
            </w:r>
          </w:p>
        </w:tc>
        <w:tc>
          <w:tcPr>
            <w:tcW w:w="2000" w:type="dxa"/>
            <w:tcMar>
              <w:top w:w="0" w:type="dxa"/>
              <w:left w:w="108" w:type="dxa"/>
              <w:bottom w:w="0" w:type="dxa"/>
              <w:right w:w="108" w:type="dxa"/>
            </w:tcMar>
          </w:tcPr>
          <w:p w14:paraId="2B7B9AF7" w14:textId="77777777" w:rsidR="009A55F5" w:rsidRDefault="009A55F5" w:rsidP="00D34D1B">
            <w:r>
              <w:t>Variable characters (50)</w:t>
            </w:r>
          </w:p>
        </w:tc>
        <w:tc>
          <w:tcPr>
            <w:tcW w:w="1000" w:type="dxa"/>
            <w:tcMar>
              <w:top w:w="0" w:type="dxa"/>
              <w:left w:w="108" w:type="dxa"/>
              <w:bottom w:w="0" w:type="dxa"/>
              <w:right w:w="108" w:type="dxa"/>
            </w:tcMar>
          </w:tcPr>
          <w:p w14:paraId="3FF4BCD6" w14:textId="77777777" w:rsidR="009A55F5" w:rsidRDefault="009A55F5" w:rsidP="00D34D1B">
            <w:r>
              <w:t>50</w:t>
            </w:r>
          </w:p>
        </w:tc>
        <w:tc>
          <w:tcPr>
            <w:tcW w:w="2820" w:type="dxa"/>
            <w:tcMar>
              <w:top w:w="0" w:type="dxa"/>
              <w:left w:w="108" w:type="dxa"/>
              <w:bottom w:w="0" w:type="dxa"/>
              <w:right w:w="108" w:type="dxa"/>
            </w:tcMar>
          </w:tcPr>
          <w:p w14:paraId="2AFD460B" w14:textId="77777777" w:rsidR="009A55F5" w:rsidRDefault="009A55F5" w:rsidP="00D34D1B">
            <w:r>
              <w:t>riad counterparty domain</w:t>
            </w:r>
          </w:p>
        </w:tc>
      </w:tr>
      <w:tr w:rsidR="009A55F5" w14:paraId="432E15CA" w14:textId="77777777" w:rsidTr="00D34D1B">
        <w:tc>
          <w:tcPr>
            <w:tcW w:w="600" w:type="dxa"/>
            <w:tcMar>
              <w:top w:w="0" w:type="dxa"/>
              <w:left w:w="108" w:type="dxa"/>
              <w:bottom w:w="0" w:type="dxa"/>
              <w:right w:w="108" w:type="dxa"/>
            </w:tcMar>
          </w:tcPr>
          <w:p w14:paraId="0CEF06C3" w14:textId="77777777" w:rsidR="009A55F5" w:rsidRDefault="009A55F5" w:rsidP="00D34D1B">
            <w:r>
              <w:t>2</w:t>
            </w:r>
          </w:p>
        </w:tc>
        <w:tc>
          <w:tcPr>
            <w:tcW w:w="3220" w:type="dxa"/>
            <w:tcMar>
              <w:top w:w="0" w:type="dxa"/>
              <w:left w:w="108" w:type="dxa"/>
              <w:bottom w:w="0" w:type="dxa"/>
              <w:right w:w="108" w:type="dxa"/>
            </w:tcMar>
          </w:tcPr>
          <w:p w14:paraId="48E330A5" w14:textId="77777777" w:rsidR="009A55F5" w:rsidRDefault="009A55F5" w:rsidP="00D34D1B">
            <w:r>
              <w:t>obsrvd_agnt_cd</w:t>
            </w:r>
          </w:p>
        </w:tc>
        <w:tc>
          <w:tcPr>
            <w:tcW w:w="2000" w:type="dxa"/>
            <w:tcMar>
              <w:top w:w="0" w:type="dxa"/>
              <w:left w:w="108" w:type="dxa"/>
              <w:bottom w:w="0" w:type="dxa"/>
              <w:right w:w="108" w:type="dxa"/>
            </w:tcMar>
          </w:tcPr>
          <w:p w14:paraId="4ECE008F" w14:textId="77777777" w:rsidR="009A55F5" w:rsidRDefault="009A55F5" w:rsidP="00D34D1B">
            <w:r>
              <w:t>Variable characters (50)</w:t>
            </w:r>
          </w:p>
        </w:tc>
        <w:tc>
          <w:tcPr>
            <w:tcW w:w="1000" w:type="dxa"/>
            <w:tcMar>
              <w:top w:w="0" w:type="dxa"/>
              <w:left w:w="108" w:type="dxa"/>
              <w:bottom w:w="0" w:type="dxa"/>
              <w:right w:w="108" w:type="dxa"/>
            </w:tcMar>
          </w:tcPr>
          <w:p w14:paraId="4FF846E3" w14:textId="77777777" w:rsidR="009A55F5" w:rsidRDefault="009A55F5" w:rsidP="00D34D1B">
            <w:r>
              <w:t>50</w:t>
            </w:r>
          </w:p>
        </w:tc>
        <w:tc>
          <w:tcPr>
            <w:tcW w:w="2820" w:type="dxa"/>
            <w:tcMar>
              <w:top w:w="0" w:type="dxa"/>
              <w:left w:w="108" w:type="dxa"/>
              <w:bottom w:w="0" w:type="dxa"/>
              <w:right w:w="108" w:type="dxa"/>
            </w:tcMar>
          </w:tcPr>
          <w:p w14:paraId="02C4639C" w14:textId="77777777" w:rsidR="009A55F5" w:rsidRDefault="009A55F5" w:rsidP="00D34D1B">
            <w:r>
              <w:t>riad counterparty domain</w:t>
            </w:r>
          </w:p>
        </w:tc>
      </w:tr>
      <w:tr w:rsidR="009A55F5" w14:paraId="6F83DB3E" w14:textId="77777777" w:rsidTr="00D34D1B">
        <w:tc>
          <w:tcPr>
            <w:tcW w:w="600" w:type="dxa"/>
            <w:tcMar>
              <w:top w:w="0" w:type="dxa"/>
              <w:left w:w="108" w:type="dxa"/>
              <w:bottom w:w="0" w:type="dxa"/>
              <w:right w:w="108" w:type="dxa"/>
            </w:tcMar>
          </w:tcPr>
          <w:p w14:paraId="5A06B01D" w14:textId="77777777" w:rsidR="009A55F5" w:rsidRDefault="009A55F5" w:rsidP="00D34D1B">
            <w:r>
              <w:t>3</w:t>
            </w:r>
          </w:p>
        </w:tc>
        <w:tc>
          <w:tcPr>
            <w:tcW w:w="3220" w:type="dxa"/>
            <w:tcMar>
              <w:top w:w="0" w:type="dxa"/>
              <w:left w:w="108" w:type="dxa"/>
              <w:bottom w:w="0" w:type="dxa"/>
              <w:right w:w="108" w:type="dxa"/>
            </w:tcMar>
          </w:tcPr>
          <w:p w14:paraId="4D9F2F30" w14:textId="77777777" w:rsidR="009A55F5" w:rsidRDefault="009A55F5" w:rsidP="00D34D1B">
            <w:r>
              <w:t>reporting_reference_date</w:t>
            </w:r>
          </w:p>
        </w:tc>
        <w:tc>
          <w:tcPr>
            <w:tcW w:w="2000" w:type="dxa"/>
            <w:tcMar>
              <w:top w:w="0" w:type="dxa"/>
              <w:left w:w="108" w:type="dxa"/>
              <w:bottom w:w="0" w:type="dxa"/>
              <w:right w:w="108" w:type="dxa"/>
            </w:tcMar>
          </w:tcPr>
          <w:p w14:paraId="6EE2186E" w14:textId="77777777" w:rsidR="009A55F5" w:rsidRDefault="009A55F5" w:rsidP="00D34D1B">
            <w:r>
              <w:t>Date</w:t>
            </w:r>
          </w:p>
        </w:tc>
        <w:tc>
          <w:tcPr>
            <w:tcW w:w="1000" w:type="dxa"/>
            <w:tcMar>
              <w:top w:w="0" w:type="dxa"/>
              <w:left w:w="108" w:type="dxa"/>
              <w:bottom w:w="0" w:type="dxa"/>
              <w:right w:w="108" w:type="dxa"/>
            </w:tcMar>
          </w:tcPr>
          <w:p w14:paraId="72D0258D" w14:textId="77777777" w:rsidR="009A55F5" w:rsidRDefault="009A55F5" w:rsidP="00D34D1B"/>
        </w:tc>
        <w:tc>
          <w:tcPr>
            <w:tcW w:w="2820" w:type="dxa"/>
            <w:tcMar>
              <w:top w:w="0" w:type="dxa"/>
              <w:left w:w="108" w:type="dxa"/>
              <w:bottom w:w="0" w:type="dxa"/>
              <w:right w:w="108" w:type="dxa"/>
            </w:tcMar>
          </w:tcPr>
          <w:p w14:paraId="363D7A26" w14:textId="77777777" w:rsidR="009A55F5" w:rsidRDefault="009A55F5" w:rsidP="00D34D1B">
            <w:r>
              <w:t>reporting reference date</w:t>
            </w:r>
          </w:p>
        </w:tc>
      </w:tr>
      <w:tr w:rsidR="009A55F5" w14:paraId="012C6729" w14:textId="77777777" w:rsidTr="00D34D1B">
        <w:tc>
          <w:tcPr>
            <w:tcW w:w="600" w:type="dxa"/>
            <w:tcMar>
              <w:top w:w="0" w:type="dxa"/>
              <w:left w:w="108" w:type="dxa"/>
              <w:bottom w:w="0" w:type="dxa"/>
              <w:right w:w="108" w:type="dxa"/>
            </w:tcMar>
          </w:tcPr>
          <w:p w14:paraId="307ED8C1" w14:textId="77777777" w:rsidR="009A55F5" w:rsidRDefault="009A55F5" w:rsidP="00D34D1B">
            <w:r>
              <w:t>4</w:t>
            </w:r>
          </w:p>
        </w:tc>
        <w:tc>
          <w:tcPr>
            <w:tcW w:w="3220" w:type="dxa"/>
            <w:tcMar>
              <w:top w:w="0" w:type="dxa"/>
              <w:left w:w="108" w:type="dxa"/>
              <w:bottom w:w="0" w:type="dxa"/>
              <w:right w:w="108" w:type="dxa"/>
            </w:tcMar>
          </w:tcPr>
          <w:p w14:paraId="0D4E2814" w14:textId="77777777" w:rsidR="009A55F5" w:rsidRDefault="009A55F5" w:rsidP="00D34D1B">
            <w:r>
              <w:t>cntrct_id</w:t>
            </w:r>
          </w:p>
        </w:tc>
        <w:tc>
          <w:tcPr>
            <w:tcW w:w="2000" w:type="dxa"/>
            <w:tcMar>
              <w:top w:w="0" w:type="dxa"/>
              <w:left w:w="108" w:type="dxa"/>
              <w:bottom w:w="0" w:type="dxa"/>
              <w:right w:w="108" w:type="dxa"/>
            </w:tcMar>
          </w:tcPr>
          <w:p w14:paraId="0A643114" w14:textId="77777777" w:rsidR="009A55F5" w:rsidRDefault="009A55F5" w:rsidP="00D34D1B">
            <w:r>
              <w:t>Variable characters (60)</w:t>
            </w:r>
          </w:p>
        </w:tc>
        <w:tc>
          <w:tcPr>
            <w:tcW w:w="1000" w:type="dxa"/>
            <w:tcMar>
              <w:top w:w="0" w:type="dxa"/>
              <w:left w:w="108" w:type="dxa"/>
              <w:bottom w:w="0" w:type="dxa"/>
              <w:right w:w="108" w:type="dxa"/>
            </w:tcMar>
          </w:tcPr>
          <w:p w14:paraId="40BB8D61" w14:textId="77777777" w:rsidR="009A55F5" w:rsidRDefault="009A55F5" w:rsidP="00D34D1B">
            <w:r>
              <w:t>60</w:t>
            </w:r>
          </w:p>
        </w:tc>
        <w:tc>
          <w:tcPr>
            <w:tcW w:w="2820" w:type="dxa"/>
            <w:tcMar>
              <w:top w:w="0" w:type="dxa"/>
              <w:left w:w="108" w:type="dxa"/>
              <w:bottom w:w="0" w:type="dxa"/>
              <w:right w:w="108" w:type="dxa"/>
            </w:tcMar>
          </w:tcPr>
          <w:p w14:paraId="762B9628" w14:textId="77777777" w:rsidR="009A55F5" w:rsidRDefault="009A55F5" w:rsidP="00D34D1B">
            <w:r>
              <w:t>identifier domain</w:t>
            </w:r>
          </w:p>
        </w:tc>
      </w:tr>
      <w:tr w:rsidR="009A55F5" w14:paraId="4EA35919" w14:textId="77777777" w:rsidTr="00D34D1B">
        <w:tc>
          <w:tcPr>
            <w:tcW w:w="600" w:type="dxa"/>
            <w:tcMar>
              <w:top w:w="0" w:type="dxa"/>
              <w:left w:w="108" w:type="dxa"/>
              <w:bottom w:w="0" w:type="dxa"/>
              <w:right w:w="108" w:type="dxa"/>
            </w:tcMar>
          </w:tcPr>
          <w:p w14:paraId="1F7E2F4B" w14:textId="77777777" w:rsidR="009A55F5" w:rsidRDefault="009A55F5" w:rsidP="00D34D1B">
            <w:r>
              <w:t>5</w:t>
            </w:r>
          </w:p>
        </w:tc>
        <w:tc>
          <w:tcPr>
            <w:tcW w:w="3220" w:type="dxa"/>
            <w:tcMar>
              <w:top w:w="0" w:type="dxa"/>
              <w:left w:w="108" w:type="dxa"/>
              <w:bottom w:w="0" w:type="dxa"/>
              <w:right w:w="108" w:type="dxa"/>
            </w:tcMar>
          </w:tcPr>
          <w:p w14:paraId="46E907D8" w14:textId="77777777" w:rsidR="009A55F5" w:rsidRDefault="009A55F5" w:rsidP="00D34D1B">
            <w:r>
              <w:t>instrmnt_id</w:t>
            </w:r>
          </w:p>
        </w:tc>
        <w:tc>
          <w:tcPr>
            <w:tcW w:w="2000" w:type="dxa"/>
            <w:tcMar>
              <w:top w:w="0" w:type="dxa"/>
              <w:left w:w="108" w:type="dxa"/>
              <w:bottom w:w="0" w:type="dxa"/>
              <w:right w:w="108" w:type="dxa"/>
            </w:tcMar>
          </w:tcPr>
          <w:p w14:paraId="74DEC644" w14:textId="77777777" w:rsidR="009A55F5" w:rsidRDefault="009A55F5" w:rsidP="00D34D1B">
            <w:r>
              <w:t>Variable characters (60)</w:t>
            </w:r>
          </w:p>
        </w:tc>
        <w:tc>
          <w:tcPr>
            <w:tcW w:w="1000" w:type="dxa"/>
            <w:tcMar>
              <w:top w:w="0" w:type="dxa"/>
              <w:left w:w="108" w:type="dxa"/>
              <w:bottom w:w="0" w:type="dxa"/>
              <w:right w:w="108" w:type="dxa"/>
            </w:tcMar>
          </w:tcPr>
          <w:p w14:paraId="21690A4D" w14:textId="77777777" w:rsidR="009A55F5" w:rsidRDefault="009A55F5" w:rsidP="00D34D1B">
            <w:r>
              <w:t>60</w:t>
            </w:r>
          </w:p>
        </w:tc>
        <w:tc>
          <w:tcPr>
            <w:tcW w:w="2820" w:type="dxa"/>
            <w:tcMar>
              <w:top w:w="0" w:type="dxa"/>
              <w:left w:w="108" w:type="dxa"/>
              <w:bottom w:w="0" w:type="dxa"/>
              <w:right w:w="108" w:type="dxa"/>
            </w:tcMar>
          </w:tcPr>
          <w:p w14:paraId="55BCFF84" w14:textId="77777777" w:rsidR="009A55F5" w:rsidRDefault="009A55F5" w:rsidP="00D34D1B">
            <w:r>
              <w:t>identifier domain</w:t>
            </w:r>
          </w:p>
        </w:tc>
      </w:tr>
      <w:tr w:rsidR="009A55F5" w14:paraId="4E1819ED" w14:textId="77777777" w:rsidTr="00D34D1B">
        <w:tc>
          <w:tcPr>
            <w:tcW w:w="600" w:type="dxa"/>
            <w:tcMar>
              <w:top w:w="0" w:type="dxa"/>
              <w:left w:w="108" w:type="dxa"/>
              <w:bottom w:w="0" w:type="dxa"/>
              <w:right w:w="108" w:type="dxa"/>
            </w:tcMar>
          </w:tcPr>
          <w:p w14:paraId="6B9DEE5E" w14:textId="77777777" w:rsidR="009A55F5" w:rsidRDefault="009A55F5" w:rsidP="00D34D1B">
            <w:r>
              <w:t>6</w:t>
            </w:r>
          </w:p>
        </w:tc>
        <w:tc>
          <w:tcPr>
            <w:tcW w:w="3220" w:type="dxa"/>
            <w:tcMar>
              <w:top w:w="0" w:type="dxa"/>
              <w:left w:w="108" w:type="dxa"/>
              <w:bottom w:w="0" w:type="dxa"/>
              <w:right w:w="108" w:type="dxa"/>
            </w:tcMar>
          </w:tcPr>
          <w:p w14:paraId="24CE87A2" w14:textId="77777777" w:rsidR="009A55F5" w:rsidRDefault="009A55F5" w:rsidP="00D34D1B">
            <w:r>
              <w:t>intrst_rt_sprd</w:t>
            </w:r>
          </w:p>
        </w:tc>
        <w:tc>
          <w:tcPr>
            <w:tcW w:w="2000" w:type="dxa"/>
            <w:tcMar>
              <w:top w:w="0" w:type="dxa"/>
              <w:left w:w="108" w:type="dxa"/>
              <w:bottom w:w="0" w:type="dxa"/>
              <w:right w:w="108" w:type="dxa"/>
            </w:tcMar>
          </w:tcPr>
          <w:p w14:paraId="22361284" w14:textId="77777777" w:rsidR="009A55F5" w:rsidRDefault="009A55F5" w:rsidP="00D34D1B">
            <w:r>
              <w:t>Decimal (12,0)</w:t>
            </w:r>
          </w:p>
        </w:tc>
        <w:tc>
          <w:tcPr>
            <w:tcW w:w="1000" w:type="dxa"/>
            <w:tcMar>
              <w:top w:w="0" w:type="dxa"/>
              <w:left w:w="108" w:type="dxa"/>
              <w:bottom w:w="0" w:type="dxa"/>
              <w:right w:w="108" w:type="dxa"/>
            </w:tcMar>
          </w:tcPr>
          <w:p w14:paraId="0F71226E" w14:textId="77777777" w:rsidR="009A55F5" w:rsidRDefault="009A55F5" w:rsidP="00D34D1B">
            <w:r>
              <w:t>12</w:t>
            </w:r>
          </w:p>
        </w:tc>
        <w:tc>
          <w:tcPr>
            <w:tcW w:w="2820" w:type="dxa"/>
            <w:tcMar>
              <w:top w:w="0" w:type="dxa"/>
              <w:left w:w="108" w:type="dxa"/>
              <w:bottom w:w="0" w:type="dxa"/>
              <w:right w:w="108" w:type="dxa"/>
            </w:tcMar>
          </w:tcPr>
          <w:p w14:paraId="02428C96" w14:textId="77777777" w:rsidR="009A55F5" w:rsidRPr="009A55F5" w:rsidRDefault="009A55F5" w:rsidP="00D34D1B">
            <w:pPr>
              <w:rPr>
                <w:lang w:val="en-US"/>
              </w:rPr>
            </w:pPr>
            <w:r w:rsidRPr="009A55F5">
              <w:rPr>
                <w:lang w:val="en-US"/>
              </w:rPr>
              <w:t>real number (positive or negative) with unknown</w:t>
            </w:r>
          </w:p>
        </w:tc>
      </w:tr>
      <w:tr w:rsidR="009A55F5" w14:paraId="7D43A8A4" w14:textId="77777777" w:rsidTr="00D34D1B">
        <w:tc>
          <w:tcPr>
            <w:tcW w:w="600" w:type="dxa"/>
            <w:tcMar>
              <w:top w:w="0" w:type="dxa"/>
              <w:left w:w="108" w:type="dxa"/>
              <w:bottom w:w="0" w:type="dxa"/>
              <w:right w:w="108" w:type="dxa"/>
            </w:tcMar>
          </w:tcPr>
          <w:p w14:paraId="0DA7853A" w14:textId="77777777" w:rsidR="009A55F5" w:rsidRDefault="009A55F5" w:rsidP="00D34D1B">
            <w:r>
              <w:t>7</w:t>
            </w:r>
          </w:p>
        </w:tc>
        <w:tc>
          <w:tcPr>
            <w:tcW w:w="3220" w:type="dxa"/>
            <w:tcMar>
              <w:top w:w="0" w:type="dxa"/>
              <w:left w:w="108" w:type="dxa"/>
              <w:bottom w:w="0" w:type="dxa"/>
              <w:right w:w="108" w:type="dxa"/>
            </w:tcMar>
          </w:tcPr>
          <w:p w14:paraId="6EAEAA4E" w14:textId="77777777" w:rsidR="009A55F5" w:rsidRDefault="009A55F5" w:rsidP="00D34D1B">
            <w:r>
              <w:t>intrst_rt_cp</w:t>
            </w:r>
          </w:p>
        </w:tc>
        <w:tc>
          <w:tcPr>
            <w:tcW w:w="2000" w:type="dxa"/>
            <w:tcMar>
              <w:top w:w="0" w:type="dxa"/>
              <w:left w:w="108" w:type="dxa"/>
              <w:bottom w:w="0" w:type="dxa"/>
              <w:right w:w="108" w:type="dxa"/>
            </w:tcMar>
          </w:tcPr>
          <w:p w14:paraId="3DC860EE" w14:textId="77777777" w:rsidR="009A55F5" w:rsidRDefault="009A55F5" w:rsidP="00D34D1B">
            <w:r>
              <w:t>Decimal (12,0)</w:t>
            </w:r>
          </w:p>
        </w:tc>
        <w:tc>
          <w:tcPr>
            <w:tcW w:w="1000" w:type="dxa"/>
            <w:tcMar>
              <w:top w:w="0" w:type="dxa"/>
              <w:left w:w="108" w:type="dxa"/>
              <w:bottom w:w="0" w:type="dxa"/>
              <w:right w:w="108" w:type="dxa"/>
            </w:tcMar>
          </w:tcPr>
          <w:p w14:paraId="4B3B6832" w14:textId="77777777" w:rsidR="009A55F5" w:rsidRDefault="009A55F5" w:rsidP="00D34D1B">
            <w:r>
              <w:t>12</w:t>
            </w:r>
          </w:p>
        </w:tc>
        <w:tc>
          <w:tcPr>
            <w:tcW w:w="2820" w:type="dxa"/>
            <w:tcMar>
              <w:top w:w="0" w:type="dxa"/>
              <w:left w:w="108" w:type="dxa"/>
              <w:bottom w:w="0" w:type="dxa"/>
              <w:right w:w="108" w:type="dxa"/>
            </w:tcMar>
          </w:tcPr>
          <w:p w14:paraId="411928EB" w14:textId="77777777" w:rsidR="009A55F5" w:rsidRPr="009A55F5" w:rsidRDefault="009A55F5" w:rsidP="00D34D1B">
            <w:pPr>
              <w:rPr>
                <w:lang w:val="en-US"/>
              </w:rPr>
            </w:pPr>
            <w:r w:rsidRPr="009A55F5">
              <w:rPr>
                <w:lang w:val="en-US"/>
              </w:rPr>
              <w:t>real number (positive or negative) with exclusions</w:t>
            </w:r>
          </w:p>
        </w:tc>
      </w:tr>
      <w:tr w:rsidR="009A55F5" w14:paraId="7FA97E55" w14:textId="77777777" w:rsidTr="00D34D1B">
        <w:tc>
          <w:tcPr>
            <w:tcW w:w="600" w:type="dxa"/>
            <w:tcMar>
              <w:top w:w="0" w:type="dxa"/>
              <w:left w:w="108" w:type="dxa"/>
              <w:bottom w:w="0" w:type="dxa"/>
              <w:right w:w="108" w:type="dxa"/>
            </w:tcMar>
          </w:tcPr>
          <w:p w14:paraId="27A9A3A6" w14:textId="77777777" w:rsidR="009A55F5" w:rsidRDefault="009A55F5" w:rsidP="00D34D1B">
            <w:r>
              <w:t>8</w:t>
            </w:r>
          </w:p>
        </w:tc>
        <w:tc>
          <w:tcPr>
            <w:tcW w:w="3220" w:type="dxa"/>
            <w:tcMar>
              <w:top w:w="0" w:type="dxa"/>
              <w:left w:w="108" w:type="dxa"/>
              <w:bottom w:w="0" w:type="dxa"/>
              <w:right w:w="108" w:type="dxa"/>
            </w:tcMar>
          </w:tcPr>
          <w:p w14:paraId="31F7EBC0" w14:textId="77777777" w:rsidR="009A55F5" w:rsidRDefault="009A55F5" w:rsidP="00D34D1B">
            <w:r>
              <w:t>intrst_rt_flr</w:t>
            </w:r>
          </w:p>
        </w:tc>
        <w:tc>
          <w:tcPr>
            <w:tcW w:w="2000" w:type="dxa"/>
            <w:tcMar>
              <w:top w:w="0" w:type="dxa"/>
              <w:left w:w="108" w:type="dxa"/>
              <w:bottom w:w="0" w:type="dxa"/>
              <w:right w:w="108" w:type="dxa"/>
            </w:tcMar>
          </w:tcPr>
          <w:p w14:paraId="0F1BF36E" w14:textId="77777777" w:rsidR="009A55F5" w:rsidRDefault="009A55F5" w:rsidP="00D34D1B">
            <w:r>
              <w:t>Decimal (12,0)</w:t>
            </w:r>
          </w:p>
        </w:tc>
        <w:tc>
          <w:tcPr>
            <w:tcW w:w="1000" w:type="dxa"/>
            <w:tcMar>
              <w:top w:w="0" w:type="dxa"/>
              <w:left w:w="108" w:type="dxa"/>
              <w:bottom w:w="0" w:type="dxa"/>
              <w:right w:w="108" w:type="dxa"/>
            </w:tcMar>
          </w:tcPr>
          <w:p w14:paraId="3E566BCC" w14:textId="77777777" w:rsidR="009A55F5" w:rsidRDefault="009A55F5" w:rsidP="00D34D1B">
            <w:r>
              <w:t>12</w:t>
            </w:r>
          </w:p>
        </w:tc>
        <w:tc>
          <w:tcPr>
            <w:tcW w:w="2820" w:type="dxa"/>
            <w:tcMar>
              <w:top w:w="0" w:type="dxa"/>
              <w:left w:w="108" w:type="dxa"/>
              <w:bottom w:w="0" w:type="dxa"/>
              <w:right w:w="108" w:type="dxa"/>
            </w:tcMar>
          </w:tcPr>
          <w:p w14:paraId="14724ABA" w14:textId="77777777" w:rsidR="009A55F5" w:rsidRPr="009A55F5" w:rsidRDefault="009A55F5" w:rsidP="00D34D1B">
            <w:pPr>
              <w:rPr>
                <w:lang w:val="en-US"/>
              </w:rPr>
            </w:pPr>
            <w:r w:rsidRPr="009A55F5">
              <w:rPr>
                <w:lang w:val="en-US"/>
              </w:rPr>
              <w:t>real number (positive or negative) with exclusions</w:t>
            </w:r>
          </w:p>
        </w:tc>
      </w:tr>
      <w:tr w:rsidR="009A55F5" w14:paraId="5D03F84F" w14:textId="77777777" w:rsidTr="00D34D1B">
        <w:tc>
          <w:tcPr>
            <w:tcW w:w="600" w:type="dxa"/>
            <w:tcMar>
              <w:top w:w="0" w:type="dxa"/>
              <w:left w:w="108" w:type="dxa"/>
              <w:bottom w:w="0" w:type="dxa"/>
              <w:right w:w="108" w:type="dxa"/>
            </w:tcMar>
          </w:tcPr>
          <w:p w14:paraId="24608EFF" w14:textId="77777777" w:rsidR="009A55F5" w:rsidRDefault="009A55F5" w:rsidP="00D34D1B">
            <w:r>
              <w:t>9</w:t>
            </w:r>
          </w:p>
        </w:tc>
        <w:tc>
          <w:tcPr>
            <w:tcW w:w="3220" w:type="dxa"/>
            <w:tcMar>
              <w:top w:w="0" w:type="dxa"/>
              <w:left w:w="108" w:type="dxa"/>
              <w:bottom w:w="0" w:type="dxa"/>
              <w:right w:w="108" w:type="dxa"/>
            </w:tcMar>
          </w:tcPr>
          <w:p w14:paraId="275A99E4" w14:textId="77777777" w:rsidR="009A55F5" w:rsidRPr="009A55F5" w:rsidRDefault="009A55F5" w:rsidP="00D34D1B">
            <w:pPr>
              <w:rPr>
                <w:lang w:val="en-US"/>
              </w:rPr>
            </w:pPr>
            <w:r w:rsidRPr="009A55F5">
              <w:rPr>
                <w:lang w:val="en-US"/>
              </w:rPr>
              <w:t>rfrnc_rt_ancrdt_cllctn_rfrnc_rt_value</w:t>
            </w:r>
          </w:p>
        </w:tc>
        <w:tc>
          <w:tcPr>
            <w:tcW w:w="2000" w:type="dxa"/>
            <w:tcMar>
              <w:top w:w="0" w:type="dxa"/>
              <w:left w:w="108" w:type="dxa"/>
              <w:bottom w:w="0" w:type="dxa"/>
              <w:right w:w="108" w:type="dxa"/>
            </w:tcMar>
          </w:tcPr>
          <w:p w14:paraId="59CE7DB8" w14:textId="77777777" w:rsidR="009A55F5" w:rsidRDefault="009A55F5" w:rsidP="00D34D1B">
            <w:r>
              <w:t>Variable multibyte (255)</w:t>
            </w:r>
          </w:p>
        </w:tc>
        <w:tc>
          <w:tcPr>
            <w:tcW w:w="1000" w:type="dxa"/>
            <w:tcMar>
              <w:top w:w="0" w:type="dxa"/>
              <w:left w:w="108" w:type="dxa"/>
              <w:bottom w:w="0" w:type="dxa"/>
              <w:right w:w="108" w:type="dxa"/>
            </w:tcMar>
          </w:tcPr>
          <w:p w14:paraId="61B9D708" w14:textId="77777777" w:rsidR="009A55F5" w:rsidRDefault="009A55F5" w:rsidP="00D34D1B">
            <w:r>
              <w:t>255</w:t>
            </w:r>
          </w:p>
        </w:tc>
        <w:tc>
          <w:tcPr>
            <w:tcW w:w="2820" w:type="dxa"/>
            <w:tcMar>
              <w:top w:w="0" w:type="dxa"/>
              <w:left w:w="108" w:type="dxa"/>
              <w:bottom w:w="0" w:type="dxa"/>
              <w:right w:w="108" w:type="dxa"/>
            </w:tcMar>
          </w:tcPr>
          <w:p w14:paraId="317B29EB" w14:textId="77777777" w:rsidR="009A55F5" w:rsidRDefault="009A55F5" w:rsidP="00D34D1B">
            <w:r>
              <w:t>code</w:t>
            </w:r>
          </w:p>
        </w:tc>
      </w:tr>
      <w:tr w:rsidR="009A55F5" w14:paraId="64E1480B" w14:textId="77777777" w:rsidTr="00D34D1B">
        <w:tc>
          <w:tcPr>
            <w:tcW w:w="600" w:type="dxa"/>
            <w:tcMar>
              <w:top w:w="0" w:type="dxa"/>
              <w:left w:w="108" w:type="dxa"/>
              <w:bottom w:w="0" w:type="dxa"/>
              <w:right w:w="108" w:type="dxa"/>
            </w:tcMar>
          </w:tcPr>
          <w:p w14:paraId="7C59C3AA" w14:textId="77777777" w:rsidR="009A55F5" w:rsidRDefault="009A55F5" w:rsidP="00D34D1B">
            <w:r>
              <w:t>10</w:t>
            </w:r>
          </w:p>
        </w:tc>
        <w:tc>
          <w:tcPr>
            <w:tcW w:w="3220" w:type="dxa"/>
            <w:tcMar>
              <w:top w:w="0" w:type="dxa"/>
              <w:left w:w="108" w:type="dxa"/>
              <w:bottom w:w="0" w:type="dxa"/>
              <w:right w:w="108" w:type="dxa"/>
            </w:tcMar>
          </w:tcPr>
          <w:p w14:paraId="1AB45037" w14:textId="77777777" w:rsidR="009A55F5" w:rsidRPr="009A55F5" w:rsidRDefault="009A55F5" w:rsidP="00D34D1B">
            <w:pPr>
              <w:rPr>
                <w:lang w:val="en-US"/>
              </w:rPr>
            </w:pPr>
            <w:r w:rsidRPr="009A55F5">
              <w:rPr>
                <w:lang w:val="en-US"/>
              </w:rPr>
              <w:t>rfrnc_rt_ancrdt_cllctn_maturity_value</w:t>
            </w:r>
          </w:p>
        </w:tc>
        <w:tc>
          <w:tcPr>
            <w:tcW w:w="2000" w:type="dxa"/>
            <w:tcMar>
              <w:top w:w="0" w:type="dxa"/>
              <w:left w:w="108" w:type="dxa"/>
              <w:bottom w:w="0" w:type="dxa"/>
              <w:right w:w="108" w:type="dxa"/>
            </w:tcMar>
          </w:tcPr>
          <w:p w14:paraId="12760069" w14:textId="77777777" w:rsidR="009A55F5" w:rsidRDefault="009A55F5" w:rsidP="00D34D1B">
            <w:r>
              <w:t>Variable multibyte (255)</w:t>
            </w:r>
          </w:p>
        </w:tc>
        <w:tc>
          <w:tcPr>
            <w:tcW w:w="1000" w:type="dxa"/>
            <w:tcMar>
              <w:top w:w="0" w:type="dxa"/>
              <w:left w:w="108" w:type="dxa"/>
              <w:bottom w:w="0" w:type="dxa"/>
              <w:right w:w="108" w:type="dxa"/>
            </w:tcMar>
          </w:tcPr>
          <w:p w14:paraId="53FA78FC" w14:textId="77777777" w:rsidR="009A55F5" w:rsidRDefault="009A55F5" w:rsidP="00D34D1B">
            <w:r>
              <w:t>255</w:t>
            </w:r>
          </w:p>
        </w:tc>
        <w:tc>
          <w:tcPr>
            <w:tcW w:w="2820" w:type="dxa"/>
            <w:tcMar>
              <w:top w:w="0" w:type="dxa"/>
              <w:left w:w="108" w:type="dxa"/>
              <w:bottom w:w="0" w:type="dxa"/>
              <w:right w:w="108" w:type="dxa"/>
            </w:tcMar>
          </w:tcPr>
          <w:p w14:paraId="4B004844" w14:textId="77777777" w:rsidR="009A55F5" w:rsidRDefault="009A55F5" w:rsidP="00D34D1B">
            <w:r>
              <w:t>code</w:t>
            </w:r>
          </w:p>
        </w:tc>
      </w:tr>
    </w:tbl>
    <w:p w14:paraId="3195CB0D" w14:textId="77777777" w:rsidR="009A55F5" w:rsidRDefault="009A55F5" w:rsidP="009A55F5">
      <w:pPr>
        <w:pStyle w:val="Heading3"/>
      </w:pPr>
      <w:bookmarkStart w:id="177" w:name="_Toc113370749"/>
      <w:r>
        <w:t>observed_agent_delivery.csv</w:t>
      </w:r>
      <w:bookmarkEnd w:id="17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015C5427"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A9B91A1" w14:textId="77777777" w:rsidR="009A55F5" w:rsidRDefault="009A55F5" w:rsidP="00D34D1B">
            <w:r>
              <w:t>#</w:t>
            </w:r>
          </w:p>
        </w:tc>
        <w:tc>
          <w:tcPr>
            <w:tcW w:w="4000" w:type="dxa"/>
            <w:tcMar>
              <w:top w:w="0" w:type="dxa"/>
              <w:left w:w="108" w:type="dxa"/>
              <w:bottom w:w="0" w:type="dxa"/>
              <w:right w:w="108" w:type="dxa"/>
            </w:tcMar>
          </w:tcPr>
          <w:p w14:paraId="1D2EBA83" w14:textId="77777777" w:rsidR="009A55F5" w:rsidRDefault="009A55F5" w:rsidP="00D34D1B">
            <w:r>
              <w:t>Header</w:t>
            </w:r>
          </w:p>
        </w:tc>
        <w:tc>
          <w:tcPr>
            <w:tcW w:w="2240" w:type="dxa"/>
            <w:tcMar>
              <w:top w:w="0" w:type="dxa"/>
              <w:left w:w="108" w:type="dxa"/>
              <w:bottom w:w="0" w:type="dxa"/>
              <w:right w:w="108" w:type="dxa"/>
            </w:tcMar>
          </w:tcPr>
          <w:p w14:paraId="24B5F215" w14:textId="77777777" w:rsidR="009A55F5" w:rsidRDefault="009A55F5" w:rsidP="00D34D1B">
            <w:r>
              <w:t>Data type</w:t>
            </w:r>
          </w:p>
        </w:tc>
        <w:tc>
          <w:tcPr>
            <w:tcW w:w="2800" w:type="dxa"/>
            <w:tcMar>
              <w:top w:w="0" w:type="dxa"/>
              <w:left w:w="108" w:type="dxa"/>
              <w:bottom w:w="0" w:type="dxa"/>
              <w:right w:w="108" w:type="dxa"/>
            </w:tcMar>
          </w:tcPr>
          <w:p w14:paraId="7314D5D5" w14:textId="77777777" w:rsidR="009A55F5" w:rsidRDefault="009A55F5" w:rsidP="00D34D1B">
            <w:r>
              <w:t>Details</w:t>
            </w:r>
          </w:p>
        </w:tc>
      </w:tr>
      <w:tr w:rsidR="009A55F5" w14:paraId="42BFF5C5" w14:textId="77777777" w:rsidTr="00D34D1B">
        <w:tc>
          <w:tcPr>
            <w:tcW w:w="600" w:type="dxa"/>
            <w:tcMar>
              <w:top w:w="0" w:type="dxa"/>
              <w:left w:w="108" w:type="dxa"/>
              <w:bottom w:w="0" w:type="dxa"/>
              <w:right w:w="108" w:type="dxa"/>
            </w:tcMar>
          </w:tcPr>
          <w:p w14:paraId="4E1514BD" w14:textId="77777777" w:rsidR="009A55F5" w:rsidRDefault="009A55F5" w:rsidP="00D34D1B">
            <w:r>
              <w:t>1</w:t>
            </w:r>
          </w:p>
        </w:tc>
        <w:tc>
          <w:tcPr>
            <w:tcW w:w="4000" w:type="dxa"/>
            <w:tcMar>
              <w:top w:w="0" w:type="dxa"/>
              <w:left w:w="108" w:type="dxa"/>
              <w:bottom w:w="0" w:type="dxa"/>
              <w:right w:w="108" w:type="dxa"/>
            </w:tcMar>
          </w:tcPr>
          <w:p w14:paraId="19C975D3" w14:textId="77777777" w:rsidR="009A55F5" w:rsidRPr="009A55F5" w:rsidRDefault="009A55F5" w:rsidP="00D34D1B">
            <w:pPr>
              <w:rPr>
                <w:lang w:val="en-US"/>
              </w:rPr>
            </w:pPr>
            <w:r w:rsidRPr="009A55F5">
              <w:rPr>
                <w:lang w:val="en-US"/>
              </w:rPr>
              <w:t>"reporting_agent_identifier";"obsrvd_agnt_cd";"reported_as_counterparty_identifier";"reporting_reference_date"</w:t>
            </w:r>
          </w:p>
        </w:tc>
        <w:tc>
          <w:tcPr>
            <w:tcW w:w="2240" w:type="dxa"/>
            <w:tcMar>
              <w:top w:w="0" w:type="dxa"/>
              <w:left w:w="108" w:type="dxa"/>
              <w:bottom w:w="0" w:type="dxa"/>
              <w:right w:w="108" w:type="dxa"/>
            </w:tcMar>
          </w:tcPr>
          <w:p w14:paraId="60B9D274" w14:textId="77777777" w:rsidR="009A55F5" w:rsidRDefault="009A55F5" w:rsidP="00D34D1B">
            <w:r>
              <w:t>Alpha-numeric</w:t>
            </w:r>
          </w:p>
        </w:tc>
        <w:tc>
          <w:tcPr>
            <w:tcW w:w="2800" w:type="dxa"/>
            <w:tcMar>
              <w:top w:w="0" w:type="dxa"/>
              <w:left w:w="108" w:type="dxa"/>
              <w:bottom w:w="0" w:type="dxa"/>
              <w:right w:w="108" w:type="dxa"/>
            </w:tcMar>
          </w:tcPr>
          <w:p w14:paraId="53CB8BD3"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944516B"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FA6D383"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CF46152" w14:textId="77777777" w:rsidR="009A55F5" w:rsidRDefault="009A55F5" w:rsidP="00D34D1B">
            <w:r>
              <w:t>#</w:t>
            </w:r>
          </w:p>
        </w:tc>
        <w:tc>
          <w:tcPr>
            <w:tcW w:w="3220" w:type="dxa"/>
            <w:tcMar>
              <w:top w:w="0" w:type="dxa"/>
              <w:left w:w="108" w:type="dxa"/>
              <w:bottom w:w="0" w:type="dxa"/>
              <w:right w:w="108" w:type="dxa"/>
            </w:tcMar>
          </w:tcPr>
          <w:p w14:paraId="36464C66" w14:textId="77777777" w:rsidR="009A55F5" w:rsidRDefault="009A55F5" w:rsidP="00D34D1B">
            <w:r>
              <w:t>Column name (attribute)</w:t>
            </w:r>
          </w:p>
        </w:tc>
        <w:tc>
          <w:tcPr>
            <w:tcW w:w="2000" w:type="dxa"/>
            <w:tcMar>
              <w:top w:w="0" w:type="dxa"/>
              <w:left w:w="108" w:type="dxa"/>
              <w:bottom w:w="0" w:type="dxa"/>
              <w:right w:w="108" w:type="dxa"/>
            </w:tcMar>
          </w:tcPr>
          <w:p w14:paraId="41EDB514" w14:textId="77777777" w:rsidR="009A55F5" w:rsidRDefault="009A55F5" w:rsidP="00D34D1B">
            <w:r>
              <w:t>Data type</w:t>
            </w:r>
          </w:p>
        </w:tc>
        <w:tc>
          <w:tcPr>
            <w:tcW w:w="1000" w:type="dxa"/>
            <w:tcMar>
              <w:top w:w="0" w:type="dxa"/>
              <w:left w:w="108" w:type="dxa"/>
              <w:bottom w:w="0" w:type="dxa"/>
              <w:right w:w="108" w:type="dxa"/>
            </w:tcMar>
          </w:tcPr>
          <w:p w14:paraId="574899CE" w14:textId="77777777" w:rsidR="009A55F5" w:rsidRDefault="009A55F5" w:rsidP="00D34D1B">
            <w:r>
              <w:t>Length</w:t>
            </w:r>
          </w:p>
        </w:tc>
        <w:tc>
          <w:tcPr>
            <w:tcW w:w="2820" w:type="dxa"/>
            <w:tcMar>
              <w:top w:w="0" w:type="dxa"/>
              <w:left w:w="108" w:type="dxa"/>
              <w:bottom w:w="0" w:type="dxa"/>
              <w:right w:w="108" w:type="dxa"/>
            </w:tcMar>
          </w:tcPr>
          <w:p w14:paraId="17415000" w14:textId="77777777" w:rsidR="009A55F5" w:rsidRDefault="009A55F5" w:rsidP="00D34D1B">
            <w:r>
              <w:t>Details</w:t>
            </w:r>
          </w:p>
        </w:tc>
      </w:tr>
      <w:tr w:rsidR="009A55F5" w14:paraId="0EFBF029" w14:textId="77777777" w:rsidTr="00D34D1B">
        <w:tc>
          <w:tcPr>
            <w:tcW w:w="600" w:type="dxa"/>
            <w:tcMar>
              <w:top w:w="0" w:type="dxa"/>
              <w:left w:w="108" w:type="dxa"/>
              <w:bottom w:w="0" w:type="dxa"/>
              <w:right w:w="108" w:type="dxa"/>
            </w:tcMar>
          </w:tcPr>
          <w:p w14:paraId="7E0D1550" w14:textId="77777777" w:rsidR="009A55F5" w:rsidRDefault="009A55F5" w:rsidP="00D34D1B">
            <w:r>
              <w:t>1</w:t>
            </w:r>
          </w:p>
        </w:tc>
        <w:tc>
          <w:tcPr>
            <w:tcW w:w="3220" w:type="dxa"/>
            <w:tcMar>
              <w:top w:w="0" w:type="dxa"/>
              <w:left w:w="108" w:type="dxa"/>
              <w:bottom w:w="0" w:type="dxa"/>
              <w:right w:w="108" w:type="dxa"/>
            </w:tcMar>
          </w:tcPr>
          <w:p w14:paraId="56F79E44" w14:textId="77777777" w:rsidR="009A55F5" w:rsidRDefault="009A55F5" w:rsidP="00D34D1B">
            <w:r>
              <w:t>reporting_agent_identifier</w:t>
            </w:r>
          </w:p>
        </w:tc>
        <w:tc>
          <w:tcPr>
            <w:tcW w:w="2000" w:type="dxa"/>
            <w:tcMar>
              <w:top w:w="0" w:type="dxa"/>
              <w:left w:w="108" w:type="dxa"/>
              <w:bottom w:w="0" w:type="dxa"/>
              <w:right w:w="108" w:type="dxa"/>
            </w:tcMar>
          </w:tcPr>
          <w:p w14:paraId="747F6872" w14:textId="77777777" w:rsidR="009A55F5" w:rsidRDefault="009A55F5" w:rsidP="00D34D1B">
            <w:r>
              <w:t>Variable characters (50)</w:t>
            </w:r>
          </w:p>
        </w:tc>
        <w:tc>
          <w:tcPr>
            <w:tcW w:w="1000" w:type="dxa"/>
            <w:tcMar>
              <w:top w:w="0" w:type="dxa"/>
              <w:left w:w="108" w:type="dxa"/>
              <w:bottom w:w="0" w:type="dxa"/>
              <w:right w:w="108" w:type="dxa"/>
            </w:tcMar>
          </w:tcPr>
          <w:p w14:paraId="56D6E422" w14:textId="77777777" w:rsidR="009A55F5" w:rsidRDefault="009A55F5" w:rsidP="00D34D1B">
            <w:r>
              <w:t>50</w:t>
            </w:r>
          </w:p>
        </w:tc>
        <w:tc>
          <w:tcPr>
            <w:tcW w:w="2820" w:type="dxa"/>
            <w:tcMar>
              <w:top w:w="0" w:type="dxa"/>
              <w:left w:w="108" w:type="dxa"/>
              <w:bottom w:w="0" w:type="dxa"/>
              <w:right w:w="108" w:type="dxa"/>
            </w:tcMar>
          </w:tcPr>
          <w:p w14:paraId="0CFADCF9" w14:textId="77777777" w:rsidR="009A55F5" w:rsidRDefault="009A55F5" w:rsidP="00D34D1B">
            <w:r>
              <w:t>riad counterparty domain</w:t>
            </w:r>
          </w:p>
        </w:tc>
      </w:tr>
      <w:tr w:rsidR="009A55F5" w14:paraId="61CEA6CA" w14:textId="77777777" w:rsidTr="00D34D1B">
        <w:tc>
          <w:tcPr>
            <w:tcW w:w="600" w:type="dxa"/>
            <w:tcMar>
              <w:top w:w="0" w:type="dxa"/>
              <w:left w:w="108" w:type="dxa"/>
              <w:bottom w:w="0" w:type="dxa"/>
              <w:right w:w="108" w:type="dxa"/>
            </w:tcMar>
          </w:tcPr>
          <w:p w14:paraId="7239151B" w14:textId="77777777" w:rsidR="009A55F5" w:rsidRDefault="009A55F5" w:rsidP="00D34D1B">
            <w:r>
              <w:t>2</w:t>
            </w:r>
          </w:p>
        </w:tc>
        <w:tc>
          <w:tcPr>
            <w:tcW w:w="3220" w:type="dxa"/>
            <w:tcMar>
              <w:top w:w="0" w:type="dxa"/>
              <w:left w:w="108" w:type="dxa"/>
              <w:bottom w:w="0" w:type="dxa"/>
              <w:right w:w="108" w:type="dxa"/>
            </w:tcMar>
          </w:tcPr>
          <w:p w14:paraId="12EBA034" w14:textId="77777777" w:rsidR="009A55F5" w:rsidRDefault="009A55F5" w:rsidP="00D34D1B">
            <w:r>
              <w:t>obsrvd_agnt_cd</w:t>
            </w:r>
          </w:p>
        </w:tc>
        <w:tc>
          <w:tcPr>
            <w:tcW w:w="2000" w:type="dxa"/>
            <w:tcMar>
              <w:top w:w="0" w:type="dxa"/>
              <w:left w:w="108" w:type="dxa"/>
              <w:bottom w:w="0" w:type="dxa"/>
              <w:right w:w="108" w:type="dxa"/>
            </w:tcMar>
          </w:tcPr>
          <w:p w14:paraId="746D93E0" w14:textId="77777777" w:rsidR="009A55F5" w:rsidRDefault="009A55F5" w:rsidP="00D34D1B">
            <w:r>
              <w:t>Variable characters (50)</w:t>
            </w:r>
          </w:p>
        </w:tc>
        <w:tc>
          <w:tcPr>
            <w:tcW w:w="1000" w:type="dxa"/>
            <w:tcMar>
              <w:top w:w="0" w:type="dxa"/>
              <w:left w:w="108" w:type="dxa"/>
              <w:bottom w:w="0" w:type="dxa"/>
              <w:right w:w="108" w:type="dxa"/>
            </w:tcMar>
          </w:tcPr>
          <w:p w14:paraId="2ACEDFED" w14:textId="77777777" w:rsidR="009A55F5" w:rsidRDefault="009A55F5" w:rsidP="00D34D1B">
            <w:r>
              <w:t>50</w:t>
            </w:r>
          </w:p>
        </w:tc>
        <w:tc>
          <w:tcPr>
            <w:tcW w:w="2820" w:type="dxa"/>
            <w:tcMar>
              <w:top w:w="0" w:type="dxa"/>
              <w:left w:w="108" w:type="dxa"/>
              <w:bottom w:w="0" w:type="dxa"/>
              <w:right w:w="108" w:type="dxa"/>
            </w:tcMar>
          </w:tcPr>
          <w:p w14:paraId="5D716222" w14:textId="77777777" w:rsidR="009A55F5" w:rsidRDefault="009A55F5" w:rsidP="00D34D1B">
            <w:r>
              <w:t>riad counterparty domain</w:t>
            </w:r>
          </w:p>
        </w:tc>
      </w:tr>
      <w:tr w:rsidR="009A55F5" w14:paraId="1A21FFF1" w14:textId="77777777" w:rsidTr="00D34D1B">
        <w:tc>
          <w:tcPr>
            <w:tcW w:w="600" w:type="dxa"/>
            <w:tcMar>
              <w:top w:w="0" w:type="dxa"/>
              <w:left w:w="108" w:type="dxa"/>
              <w:bottom w:w="0" w:type="dxa"/>
              <w:right w:w="108" w:type="dxa"/>
            </w:tcMar>
          </w:tcPr>
          <w:p w14:paraId="4FE17790" w14:textId="77777777" w:rsidR="009A55F5" w:rsidRDefault="009A55F5" w:rsidP="00D34D1B">
            <w:r>
              <w:t>3</w:t>
            </w:r>
          </w:p>
        </w:tc>
        <w:tc>
          <w:tcPr>
            <w:tcW w:w="3220" w:type="dxa"/>
            <w:tcMar>
              <w:top w:w="0" w:type="dxa"/>
              <w:left w:w="108" w:type="dxa"/>
              <w:bottom w:w="0" w:type="dxa"/>
              <w:right w:w="108" w:type="dxa"/>
            </w:tcMar>
          </w:tcPr>
          <w:p w14:paraId="17B4A389" w14:textId="77777777" w:rsidR="009A55F5" w:rsidRDefault="009A55F5" w:rsidP="00D34D1B">
            <w:r>
              <w:t>reported_as_counterparty_identifier</w:t>
            </w:r>
          </w:p>
        </w:tc>
        <w:tc>
          <w:tcPr>
            <w:tcW w:w="2000" w:type="dxa"/>
            <w:tcMar>
              <w:top w:w="0" w:type="dxa"/>
              <w:left w:w="108" w:type="dxa"/>
              <w:bottom w:w="0" w:type="dxa"/>
              <w:right w:w="108" w:type="dxa"/>
            </w:tcMar>
          </w:tcPr>
          <w:p w14:paraId="07F2788B" w14:textId="77777777" w:rsidR="009A55F5" w:rsidRDefault="009A55F5" w:rsidP="00D34D1B">
            <w:r>
              <w:t>Variable characters (60)</w:t>
            </w:r>
          </w:p>
        </w:tc>
        <w:tc>
          <w:tcPr>
            <w:tcW w:w="1000" w:type="dxa"/>
            <w:tcMar>
              <w:top w:w="0" w:type="dxa"/>
              <w:left w:w="108" w:type="dxa"/>
              <w:bottom w:w="0" w:type="dxa"/>
              <w:right w:w="108" w:type="dxa"/>
            </w:tcMar>
          </w:tcPr>
          <w:p w14:paraId="7C0721B1" w14:textId="77777777" w:rsidR="009A55F5" w:rsidRDefault="009A55F5" w:rsidP="00D34D1B">
            <w:r>
              <w:t>60</w:t>
            </w:r>
          </w:p>
        </w:tc>
        <w:tc>
          <w:tcPr>
            <w:tcW w:w="2820" w:type="dxa"/>
            <w:tcMar>
              <w:top w:w="0" w:type="dxa"/>
              <w:left w:w="108" w:type="dxa"/>
              <w:bottom w:w="0" w:type="dxa"/>
              <w:right w:w="108" w:type="dxa"/>
            </w:tcMar>
          </w:tcPr>
          <w:p w14:paraId="38A48228" w14:textId="77777777" w:rsidR="009A55F5" w:rsidRDefault="009A55F5" w:rsidP="00D34D1B">
            <w:r>
              <w:t>identifier domain</w:t>
            </w:r>
          </w:p>
        </w:tc>
      </w:tr>
      <w:tr w:rsidR="009A55F5" w14:paraId="617E5D86" w14:textId="77777777" w:rsidTr="00D34D1B">
        <w:tc>
          <w:tcPr>
            <w:tcW w:w="600" w:type="dxa"/>
            <w:tcMar>
              <w:top w:w="0" w:type="dxa"/>
              <w:left w:w="108" w:type="dxa"/>
              <w:bottom w:w="0" w:type="dxa"/>
              <w:right w:w="108" w:type="dxa"/>
            </w:tcMar>
          </w:tcPr>
          <w:p w14:paraId="25647800" w14:textId="77777777" w:rsidR="009A55F5" w:rsidRDefault="009A55F5" w:rsidP="00D34D1B">
            <w:r>
              <w:t>4</w:t>
            </w:r>
          </w:p>
        </w:tc>
        <w:tc>
          <w:tcPr>
            <w:tcW w:w="3220" w:type="dxa"/>
            <w:tcMar>
              <w:top w:w="0" w:type="dxa"/>
              <w:left w:w="108" w:type="dxa"/>
              <w:bottom w:w="0" w:type="dxa"/>
              <w:right w:w="108" w:type="dxa"/>
            </w:tcMar>
          </w:tcPr>
          <w:p w14:paraId="1A5C5B5D" w14:textId="77777777" w:rsidR="009A55F5" w:rsidRDefault="009A55F5" w:rsidP="00D34D1B">
            <w:r>
              <w:t>reporting_reference_date</w:t>
            </w:r>
          </w:p>
        </w:tc>
        <w:tc>
          <w:tcPr>
            <w:tcW w:w="2000" w:type="dxa"/>
            <w:tcMar>
              <w:top w:w="0" w:type="dxa"/>
              <w:left w:w="108" w:type="dxa"/>
              <w:bottom w:w="0" w:type="dxa"/>
              <w:right w:w="108" w:type="dxa"/>
            </w:tcMar>
          </w:tcPr>
          <w:p w14:paraId="6429BD93" w14:textId="77777777" w:rsidR="009A55F5" w:rsidRDefault="009A55F5" w:rsidP="00D34D1B">
            <w:r>
              <w:t>Date</w:t>
            </w:r>
          </w:p>
        </w:tc>
        <w:tc>
          <w:tcPr>
            <w:tcW w:w="1000" w:type="dxa"/>
            <w:tcMar>
              <w:top w:w="0" w:type="dxa"/>
              <w:left w:w="108" w:type="dxa"/>
              <w:bottom w:w="0" w:type="dxa"/>
              <w:right w:w="108" w:type="dxa"/>
            </w:tcMar>
          </w:tcPr>
          <w:p w14:paraId="305A927C" w14:textId="77777777" w:rsidR="009A55F5" w:rsidRDefault="009A55F5" w:rsidP="00D34D1B"/>
        </w:tc>
        <w:tc>
          <w:tcPr>
            <w:tcW w:w="2820" w:type="dxa"/>
            <w:tcMar>
              <w:top w:w="0" w:type="dxa"/>
              <w:left w:w="108" w:type="dxa"/>
              <w:bottom w:w="0" w:type="dxa"/>
              <w:right w:w="108" w:type="dxa"/>
            </w:tcMar>
          </w:tcPr>
          <w:p w14:paraId="1DB26FF9" w14:textId="77777777" w:rsidR="009A55F5" w:rsidRDefault="009A55F5" w:rsidP="00D34D1B">
            <w:r>
              <w:t>reporting reference date</w:t>
            </w:r>
          </w:p>
        </w:tc>
      </w:tr>
    </w:tbl>
    <w:p w14:paraId="47D6D51D" w14:textId="77777777" w:rsidR="009A55F5" w:rsidRDefault="009A55F5" w:rsidP="009A55F5">
      <w:pPr>
        <w:pStyle w:val="Heading3"/>
      </w:pPr>
      <w:bookmarkStart w:id="178" w:name="_Toc113370750"/>
      <w:r>
        <w:t>originator_securitized_instrument_data.csv</w:t>
      </w:r>
      <w:bookmarkEnd w:id="17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51BA30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7BAA7E8" w14:textId="77777777" w:rsidR="009A55F5" w:rsidRDefault="009A55F5" w:rsidP="00D34D1B">
            <w:r>
              <w:t>#</w:t>
            </w:r>
          </w:p>
        </w:tc>
        <w:tc>
          <w:tcPr>
            <w:tcW w:w="4000" w:type="dxa"/>
            <w:tcMar>
              <w:top w:w="0" w:type="dxa"/>
              <w:left w:w="108" w:type="dxa"/>
              <w:bottom w:w="0" w:type="dxa"/>
              <w:right w:w="108" w:type="dxa"/>
            </w:tcMar>
          </w:tcPr>
          <w:p w14:paraId="6EC8381C" w14:textId="77777777" w:rsidR="009A55F5" w:rsidRDefault="009A55F5" w:rsidP="00D34D1B">
            <w:r>
              <w:t>Header</w:t>
            </w:r>
          </w:p>
        </w:tc>
        <w:tc>
          <w:tcPr>
            <w:tcW w:w="2240" w:type="dxa"/>
            <w:tcMar>
              <w:top w:w="0" w:type="dxa"/>
              <w:left w:w="108" w:type="dxa"/>
              <w:bottom w:w="0" w:type="dxa"/>
              <w:right w:w="108" w:type="dxa"/>
            </w:tcMar>
          </w:tcPr>
          <w:p w14:paraId="121D794B" w14:textId="77777777" w:rsidR="009A55F5" w:rsidRDefault="009A55F5" w:rsidP="00D34D1B">
            <w:r>
              <w:t>Data type</w:t>
            </w:r>
          </w:p>
        </w:tc>
        <w:tc>
          <w:tcPr>
            <w:tcW w:w="2800" w:type="dxa"/>
            <w:tcMar>
              <w:top w:w="0" w:type="dxa"/>
              <w:left w:w="108" w:type="dxa"/>
              <w:bottom w:w="0" w:type="dxa"/>
              <w:right w:w="108" w:type="dxa"/>
            </w:tcMar>
          </w:tcPr>
          <w:p w14:paraId="0FC2F41D" w14:textId="77777777" w:rsidR="009A55F5" w:rsidRDefault="009A55F5" w:rsidP="00D34D1B">
            <w:r>
              <w:t>Details</w:t>
            </w:r>
          </w:p>
        </w:tc>
      </w:tr>
      <w:tr w:rsidR="009A55F5" w14:paraId="252EE4F8" w14:textId="77777777" w:rsidTr="00D34D1B">
        <w:tc>
          <w:tcPr>
            <w:tcW w:w="600" w:type="dxa"/>
            <w:tcMar>
              <w:top w:w="0" w:type="dxa"/>
              <w:left w:w="108" w:type="dxa"/>
              <w:bottom w:w="0" w:type="dxa"/>
              <w:right w:w="108" w:type="dxa"/>
            </w:tcMar>
          </w:tcPr>
          <w:p w14:paraId="504AEB22" w14:textId="77777777" w:rsidR="009A55F5" w:rsidRDefault="009A55F5" w:rsidP="00D34D1B">
            <w:r>
              <w:t>1</w:t>
            </w:r>
          </w:p>
        </w:tc>
        <w:tc>
          <w:tcPr>
            <w:tcW w:w="4000" w:type="dxa"/>
            <w:tcMar>
              <w:top w:w="0" w:type="dxa"/>
              <w:left w:w="108" w:type="dxa"/>
              <w:bottom w:w="0" w:type="dxa"/>
              <w:right w:w="108" w:type="dxa"/>
            </w:tcMar>
          </w:tcPr>
          <w:p w14:paraId="652B6725" w14:textId="77777777" w:rsidR="009A55F5" w:rsidRPr="009A55F5" w:rsidRDefault="009A55F5" w:rsidP="00D34D1B">
            <w:pPr>
              <w:rPr>
                <w:lang w:val="en-US"/>
              </w:rPr>
            </w:pPr>
            <w:r w:rsidRPr="009A55F5">
              <w:rPr>
                <w:lang w:val="en-US"/>
              </w:rPr>
              <w:t>"reporting_agent_identifier";"obsrvd_agnt_cd";"counterparty_identifier";"entty_rl";"cntrct_id";"instrmnt_id";"reporting_reference_date"</w:t>
            </w:r>
          </w:p>
        </w:tc>
        <w:tc>
          <w:tcPr>
            <w:tcW w:w="2240" w:type="dxa"/>
            <w:tcMar>
              <w:top w:w="0" w:type="dxa"/>
              <w:left w:w="108" w:type="dxa"/>
              <w:bottom w:w="0" w:type="dxa"/>
              <w:right w:w="108" w:type="dxa"/>
            </w:tcMar>
          </w:tcPr>
          <w:p w14:paraId="4D20D094" w14:textId="77777777" w:rsidR="009A55F5" w:rsidRDefault="009A55F5" w:rsidP="00D34D1B">
            <w:r>
              <w:t>Alpha-numeric</w:t>
            </w:r>
          </w:p>
        </w:tc>
        <w:tc>
          <w:tcPr>
            <w:tcW w:w="2800" w:type="dxa"/>
            <w:tcMar>
              <w:top w:w="0" w:type="dxa"/>
              <w:left w:w="108" w:type="dxa"/>
              <w:bottom w:w="0" w:type="dxa"/>
              <w:right w:w="108" w:type="dxa"/>
            </w:tcMar>
          </w:tcPr>
          <w:p w14:paraId="7EEEAB4F"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312CDE5"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E6AB9E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3718ED3" w14:textId="77777777" w:rsidR="009A55F5" w:rsidRDefault="009A55F5" w:rsidP="00D34D1B">
            <w:r>
              <w:t>#</w:t>
            </w:r>
          </w:p>
        </w:tc>
        <w:tc>
          <w:tcPr>
            <w:tcW w:w="3220" w:type="dxa"/>
            <w:tcMar>
              <w:top w:w="0" w:type="dxa"/>
              <w:left w:w="108" w:type="dxa"/>
              <w:bottom w:w="0" w:type="dxa"/>
              <w:right w:w="108" w:type="dxa"/>
            </w:tcMar>
          </w:tcPr>
          <w:p w14:paraId="46811D2D" w14:textId="77777777" w:rsidR="009A55F5" w:rsidRDefault="009A55F5" w:rsidP="00D34D1B">
            <w:r>
              <w:t>Column name (attribute)</w:t>
            </w:r>
          </w:p>
        </w:tc>
        <w:tc>
          <w:tcPr>
            <w:tcW w:w="2000" w:type="dxa"/>
            <w:tcMar>
              <w:top w:w="0" w:type="dxa"/>
              <w:left w:w="108" w:type="dxa"/>
              <w:bottom w:w="0" w:type="dxa"/>
              <w:right w:w="108" w:type="dxa"/>
            </w:tcMar>
          </w:tcPr>
          <w:p w14:paraId="62493018" w14:textId="77777777" w:rsidR="009A55F5" w:rsidRDefault="009A55F5" w:rsidP="00D34D1B">
            <w:r>
              <w:t>Data type</w:t>
            </w:r>
          </w:p>
        </w:tc>
        <w:tc>
          <w:tcPr>
            <w:tcW w:w="1000" w:type="dxa"/>
            <w:tcMar>
              <w:top w:w="0" w:type="dxa"/>
              <w:left w:w="108" w:type="dxa"/>
              <w:bottom w:w="0" w:type="dxa"/>
              <w:right w:w="108" w:type="dxa"/>
            </w:tcMar>
          </w:tcPr>
          <w:p w14:paraId="2CC70660" w14:textId="77777777" w:rsidR="009A55F5" w:rsidRDefault="009A55F5" w:rsidP="00D34D1B">
            <w:r>
              <w:t>Length</w:t>
            </w:r>
          </w:p>
        </w:tc>
        <w:tc>
          <w:tcPr>
            <w:tcW w:w="2820" w:type="dxa"/>
            <w:tcMar>
              <w:top w:w="0" w:type="dxa"/>
              <w:left w:w="108" w:type="dxa"/>
              <w:bottom w:w="0" w:type="dxa"/>
              <w:right w:w="108" w:type="dxa"/>
            </w:tcMar>
          </w:tcPr>
          <w:p w14:paraId="6A4C5BCD" w14:textId="77777777" w:rsidR="009A55F5" w:rsidRDefault="009A55F5" w:rsidP="00D34D1B">
            <w:r>
              <w:t>Details</w:t>
            </w:r>
          </w:p>
        </w:tc>
      </w:tr>
      <w:tr w:rsidR="009A55F5" w14:paraId="7873FBB8" w14:textId="77777777" w:rsidTr="00D34D1B">
        <w:tc>
          <w:tcPr>
            <w:tcW w:w="600" w:type="dxa"/>
            <w:tcMar>
              <w:top w:w="0" w:type="dxa"/>
              <w:left w:w="108" w:type="dxa"/>
              <w:bottom w:w="0" w:type="dxa"/>
              <w:right w:w="108" w:type="dxa"/>
            </w:tcMar>
          </w:tcPr>
          <w:p w14:paraId="2F6A2151" w14:textId="77777777" w:rsidR="009A55F5" w:rsidRDefault="009A55F5" w:rsidP="00D34D1B">
            <w:r>
              <w:t>1</w:t>
            </w:r>
          </w:p>
        </w:tc>
        <w:tc>
          <w:tcPr>
            <w:tcW w:w="3220" w:type="dxa"/>
            <w:tcMar>
              <w:top w:w="0" w:type="dxa"/>
              <w:left w:w="108" w:type="dxa"/>
              <w:bottom w:w="0" w:type="dxa"/>
              <w:right w:w="108" w:type="dxa"/>
            </w:tcMar>
          </w:tcPr>
          <w:p w14:paraId="158CF0D4" w14:textId="77777777" w:rsidR="009A55F5" w:rsidRDefault="009A55F5" w:rsidP="00D34D1B">
            <w:r>
              <w:t>reporting_agent_identifier</w:t>
            </w:r>
          </w:p>
        </w:tc>
        <w:tc>
          <w:tcPr>
            <w:tcW w:w="2000" w:type="dxa"/>
            <w:tcMar>
              <w:top w:w="0" w:type="dxa"/>
              <w:left w:w="108" w:type="dxa"/>
              <w:bottom w:w="0" w:type="dxa"/>
              <w:right w:w="108" w:type="dxa"/>
            </w:tcMar>
          </w:tcPr>
          <w:p w14:paraId="5AFFA4AB" w14:textId="77777777" w:rsidR="009A55F5" w:rsidRDefault="009A55F5" w:rsidP="00D34D1B">
            <w:r>
              <w:t>Variable characters (50)</w:t>
            </w:r>
          </w:p>
        </w:tc>
        <w:tc>
          <w:tcPr>
            <w:tcW w:w="1000" w:type="dxa"/>
            <w:tcMar>
              <w:top w:w="0" w:type="dxa"/>
              <w:left w:w="108" w:type="dxa"/>
              <w:bottom w:w="0" w:type="dxa"/>
              <w:right w:w="108" w:type="dxa"/>
            </w:tcMar>
          </w:tcPr>
          <w:p w14:paraId="1C5D220B" w14:textId="77777777" w:rsidR="009A55F5" w:rsidRDefault="009A55F5" w:rsidP="00D34D1B">
            <w:r>
              <w:t>50</w:t>
            </w:r>
          </w:p>
        </w:tc>
        <w:tc>
          <w:tcPr>
            <w:tcW w:w="2820" w:type="dxa"/>
            <w:tcMar>
              <w:top w:w="0" w:type="dxa"/>
              <w:left w:w="108" w:type="dxa"/>
              <w:bottom w:w="0" w:type="dxa"/>
              <w:right w:w="108" w:type="dxa"/>
            </w:tcMar>
          </w:tcPr>
          <w:p w14:paraId="3BEFC561" w14:textId="77777777" w:rsidR="009A55F5" w:rsidRDefault="009A55F5" w:rsidP="00D34D1B">
            <w:r>
              <w:t>riad counterparty domain</w:t>
            </w:r>
          </w:p>
        </w:tc>
      </w:tr>
      <w:tr w:rsidR="009A55F5" w14:paraId="4AAB81BC" w14:textId="77777777" w:rsidTr="00D34D1B">
        <w:tc>
          <w:tcPr>
            <w:tcW w:w="600" w:type="dxa"/>
            <w:tcMar>
              <w:top w:w="0" w:type="dxa"/>
              <w:left w:w="108" w:type="dxa"/>
              <w:bottom w:w="0" w:type="dxa"/>
              <w:right w:w="108" w:type="dxa"/>
            </w:tcMar>
          </w:tcPr>
          <w:p w14:paraId="148CA7C0" w14:textId="77777777" w:rsidR="009A55F5" w:rsidRDefault="009A55F5" w:rsidP="00D34D1B">
            <w:r>
              <w:t>2</w:t>
            </w:r>
          </w:p>
        </w:tc>
        <w:tc>
          <w:tcPr>
            <w:tcW w:w="3220" w:type="dxa"/>
            <w:tcMar>
              <w:top w:w="0" w:type="dxa"/>
              <w:left w:w="108" w:type="dxa"/>
              <w:bottom w:w="0" w:type="dxa"/>
              <w:right w:w="108" w:type="dxa"/>
            </w:tcMar>
          </w:tcPr>
          <w:p w14:paraId="730C256C" w14:textId="77777777" w:rsidR="009A55F5" w:rsidRDefault="009A55F5" w:rsidP="00D34D1B">
            <w:r>
              <w:t>obsrvd_agnt_cd</w:t>
            </w:r>
          </w:p>
        </w:tc>
        <w:tc>
          <w:tcPr>
            <w:tcW w:w="2000" w:type="dxa"/>
            <w:tcMar>
              <w:top w:w="0" w:type="dxa"/>
              <w:left w:w="108" w:type="dxa"/>
              <w:bottom w:w="0" w:type="dxa"/>
              <w:right w:w="108" w:type="dxa"/>
            </w:tcMar>
          </w:tcPr>
          <w:p w14:paraId="340494AD" w14:textId="77777777" w:rsidR="009A55F5" w:rsidRDefault="009A55F5" w:rsidP="00D34D1B">
            <w:r>
              <w:t>Variable characters (50)</w:t>
            </w:r>
          </w:p>
        </w:tc>
        <w:tc>
          <w:tcPr>
            <w:tcW w:w="1000" w:type="dxa"/>
            <w:tcMar>
              <w:top w:w="0" w:type="dxa"/>
              <w:left w:w="108" w:type="dxa"/>
              <w:bottom w:w="0" w:type="dxa"/>
              <w:right w:w="108" w:type="dxa"/>
            </w:tcMar>
          </w:tcPr>
          <w:p w14:paraId="2EC86ED1" w14:textId="77777777" w:rsidR="009A55F5" w:rsidRDefault="009A55F5" w:rsidP="00D34D1B">
            <w:r>
              <w:t>50</w:t>
            </w:r>
          </w:p>
        </w:tc>
        <w:tc>
          <w:tcPr>
            <w:tcW w:w="2820" w:type="dxa"/>
            <w:tcMar>
              <w:top w:w="0" w:type="dxa"/>
              <w:left w:w="108" w:type="dxa"/>
              <w:bottom w:w="0" w:type="dxa"/>
              <w:right w:w="108" w:type="dxa"/>
            </w:tcMar>
          </w:tcPr>
          <w:p w14:paraId="5A5003B8" w14:textId="77777777" w:rsidR="009A55F5" w:rsidRDefault="009A55F5" w:rsidP="00D34D1B">
            <w:r>
              <w:t>riad counterparty domain</w:t>
            </w:r>
          </w:p>
        </w:tc>
      </w:tr>
      <w:tr w:rsidR="009A55F5" w14:paraId="2F609052" w14:textId="77777777" w:rsidTr="00D34D1B">
        <w:tc>
          <w:tcPr>
            <w:tcW w:w="600" w:type="dxa"/>
            <w:tcMar>
              <w:top w:w="0" w:type="dxa"/>
              <w:left w:w="108" w:type="dxa"/>
              <w:bottom w:w="0" w:type="dxa"/>
              <w:right w:w="108" w:type="dxa"/>
            </w:tcMar>
          </w:tcPr>
          <w:p w14:paraId="309CE59C" w14:textId="77777777" w:rsidR="009A55F5" w:rsidRDefault="009A55F5" w:rsidP="00D34D1B">
            <w:r>
              <w:t>3</w:t>
            </w:r>
          </w:p>
        </w:tc>
        <w:tc>
          <w:tcPr>
            <w:tcW w:w="3220" w:type="dxa"/>
            <w:tcMar>
              <w:top w:w="0" w:type="dxa"/>
              <w:left w:w="108" w:type="dxa"/>
              <w:bottom w:w="0" w:type="dxa"/>
              <w:right w:w="108" w:type="dxa"/>
            </w:tcMar>
          </w:tcPr>
          <w:p w14:paraId="0E21631F" w14:textId="77777777" w:rsidR="009A55F5" w:rsidRDefault="009A55F5" w:rsidP="00D34D1B">
            <w:r>
              <w:t>counterparty_identifier</w:t>
            </w:r>
          </w:p>
        </w:tc>
        <w:tc>
          <w:tcPr>
            <w:tcW w:w="2000" w:type="dxa"/>
            <w:tcMar>
              <w:top w:w="0" w:type="dxa"/>
              <w:left w:w="108" w:type="dxa"/>
              <w:bottom w:w="0" w:type="dxa"/>
              <w:right w:w="108" w:type="dxa"/>
            </w:tcMar>
          </w:tcPr>
          <w:p w14:paraId="31E460BF" w14:textId="77777777" w:rsidR="009A55F5" w:rsidRDefault="009A55F5" w:rsidP="00D34D1B">
            <w:r>
              <w:t>Variable characters (60)</w:t>
            </w:r>
          </w:p>
        </w:tc>
        <w:tc>
          <w:tcPr>
            <w:tcW w:w="1000" w:type="dxa"/>
            <w:tcMar>
              <w:top w:w="0" w:type="dxa"/>
              <w:left w:w="108" w:type="dxa"/>
              <w:bottom w:w="0" w:type="dxa"/>
              <w:right w:w="108" w:type="dxa"/>
            </w:tcMar>
          </w:tcPr>
          <w:p w14:paraId="216059FA" w14:textId="77777777" w:rsidR="009A55F5" w:rsidRDefault="009A55F5" w:rsidP="00D34D1B">
            <w:r>
              <w:t>60</w:t>
            </w:r>
          </w:p>
        </w:tc>
        <w:tc>
          <w:tcPr>
            <w:tcW w:w="2820" w:type="dxa"/>
            <w:tcMar>
              <w:top w:w="0" w:type="dxa"/>
              <w:left w:w="108" w:type="dxa"/>
              <w:bottom w:w="0" w:type="dxa"/>
              <w:right w:w="108" w:type="dxa"/>
            </w:tcMar>
          </w:tcPr>
          <w:p w14:paraId="08689674" w14:textId="77777777" w:rsidR="009A55F5" w:rsidRDefault="009A55F5" w:rsidP="00D34D1B">
            <w:r>
              <w:t>identifier domain</w:t>
            </w:r>
          </w:p>
        </w:tc>
      </w:tr>
      <w:tr w:rsidR="009A55F5" w14:paraId="35B6CBE1" w14:textId="77777777" w:rsidTr="00D34D1B">
        <w:tc>
          <w:tcPr>
            <w:tcW w:w="600" w:type="dxa"/>
            <w:tcMar>
              <w:top w:w="0" w:type="dxa"/>
              <w:left w:w="108" w:type="dxa"/>
              <w:bottom w:w="0" w:type="dxa"/>
              <w:right w:w="108" w:type="dxa"/>
            </w:tcMar>
          </w:tcPr>
          <w:p w14:paraId="268D6BC3" w14:textId="77777777" w:rsidR="009A55F5" w:rsidRDefault="009A55F5" w:rsidP="00D34D1B">
            <w:r>
              <w:t>4</w:t>
            </w:r>
          </w:p>
        </w:tc>
        <w:tc>
          <w:tcPr>
            <w:tcW w:w="3220" w:type="dxa"/>
            <w:tcMar>
              <w:top w:w="0" w:type="dxa"/>
              <w:left w:w="108" w:type="dxa"/>
              <w:bottom w:w="0" w:type="dxa"/>
              <w:right w:w="108" w:type="dxa"/>
            </w:tcMar>
          </w:tcPr>
          <w:p w14:paraId="1A6BE6BE" w14:textId="77777777" w:rsidR="009A55F5" w:rsidRDefault="009A55F5" w:rsidP="00D34D1B">
            <w:r>
              <w:t>entty_rl</w:t>
            </w:r>
          </w:p>
        </w:tc>
        <w:tc>
          <w:tcPr>
            <w:tcW w:w="2000" w:type="dxa"/>
            <w:tcMar>
              <w:top w:w="0" w:type="dxa"/>
              <w:left w:w="108" w:type="dxa"/>
              <w:bottom w:w="0" w:type="dxa"/>
              <w:right w:w="108" w:type="dxa"/>
            </w:tcMar>
          </w:tcPr>
          <w:p w14:paraId="387FC4C4" w14:textId="77777777" w:rsidR="009A55F5" w:rsidRDefault="009A55F5" w:rsidP="00D34D1B">
            <w:r>
              <w:t>Variable characters (25)</w:t>
            </w:r>
          </w:p>
        </w:tc>
        <w:tc>
          <w:tcPr>
            <w:tcW w:w="1000" w:type="dxa"/>
            <w:tcMar>
              <w:top w:w="0" w:type="dxa"/>
              <w:left w:w="108" w:type="dxa"/>
              <w:bottom w:w="0" w:type="dxa"/>
              <w:right w:w="108" w:type="dxa"/>
            </w:tcMar>
          </w:tcPr>
          <w:p w14:paraId="18AC6075" w14:textId="77777777" w:rsidR="009A55F5" w:rsidRDefault="009A55F5" w:rsidP="00D34D1B">
            <w:r>
              <w:t>25</w:t>
            </w:r>
          </w:p>
        </w:tc>
        <w:tc>
          <w:tcPr>
            <w:tcW w:w="2820" w:type="dxa"/>
            <w:tcMar>
              <w:top w:w="0" w:type="dxa"/>
              <w:left w:w="108" w:type="dxa"/>
              <w:bottom w:w="0" w:type="dxa"/>
              <w:right w:w="108" w:type="dxa"/>
            </w:tcMar>
          </w:tcPr>
          <w:p w14:paraId="27FD2665" w14:textId="77777777" w:rsidR="009A55F5" w:rsidRDefault="009A55F5" w:rsidP="00D34D1B">
            <w:r>
              <w:t>counterparty-instrument role type</w:t>
            </w:r>
          </w:p>
        </w:tc>
      </w:tr>
      <w:tr w:rsidR="009A55F5" w14:paraId="0BE5A618" w14:textId="77777777" w:rsidTr="00D34D1B">
        <w:tc>
          <w:tcPr>
            <w:tcW w:w="600" w:type="dxa"/>
            <w:tcMar>
              <w:top w:w="0" w:type="dxa"/>
              <w:left w:w="108" w:type="dxa"/>
              <w:bottom w:w="0" w:type="dxa"/>
              <w:right w:w="108" w:type="dxa"/>
            </w:tcMar>
          </w:tcPr>
          <w:p w14:paraId="40B852C0" w14:textId="77777777" w:rsidR="009A55F5" w:rsidRDefault="009A55F5" w:rsidP="00D34D1B">
            <w:r>
              <w:t>5</w:t>
            </w:r>
          </w:p>
        </w:tc>
        <w:tc>
          <w:tcPr>
            <w:tcW w:w="3220" w:type="dxa"/>
            <w:tcMar>
              <w:top w:w="0" w:type="dxa"/>
              <w:left w:w="108" w:type="dxa"/>
              <w:bottom w:w="0" w:type="dxa"/>
              <w:right w:w="108" w:type="dxa"/>
            </w:tcMar>
          </w:tcPr>
          <w:p w14:paraId="7A4B6BAF" w14:textId="77777777" w:rsidR="009A55F5" w:rsidRDefault="009A55F5" w:rsidP="00D34D1B">
            <w:r>
              <w:t>cntrct_id</w:t>
            </w:r>
          </w:p>
        </w:tc>
        <w:tc>
          <w:tcPr>
            <w:tcW w:w="2000" w:type="dxa"/>
            <w:tcMar>
              <w:top w:w="0" w:type="dxa"/>
              <w:left w:w="108" w:type="dxa"/>
              <w:bottom w:w="0" w:type="dxa"/>
              <w:right w:w="108" w:type="dxa"/>
            </w:tcMar>
          </w:tcPr>
          <w:p w14:paraId="3A6F13E8" w14:textId="77777777" w:rsidR="009A55F5" w:rsidRDefault="009A55F5" w:rsidP="00D34D1B">
            <w:r>
              <w:t>Variable characters (60)</w:t>
            </w:r>
          </w:p>
        </w:tc>
        <w:tc>
          <w:tcPr>
            <w:tcW w:w="1000" w:type="dxa"/>
            <w:tcMar>
              <w:top w:w="0" w:type="dxa"/>
              <w:left w:w="108" w:type="dxa"/>
              <w:bottom w:w="0" w:type="dxa"/>
              <w:right w:w="108" w:type="dxa"/>
            </w:tcMar>
          </w:tcPr>
          <w:p w14:paraId="525B8485" w14:textId="77777777" w:rsidR="009A55F5" w:rsidRDefault="009A55F5" w:rsidP="00D34D1B">
            <w:r>
              <w:t>60</w:t>
            </w:r>
          </w:p>
        </w:tc>
        <w:tc>
          <w:tcPr>
            <w:tcW w:w="2820" w:type="dxa"/>
            <w:tcMar>
              <w:top w:w="0" w:type="dxa"/>
              <w:left w:w="108" w:type="dxa"/>
              <w:bottom w:w="0" w:type="dxa"/>
              <w:right w:w="108" w:type="dxa"/>
            </w:tcMar>
          </w:tcPr>
          <w:p w14:paraId="1BF7C8F8" w14:textId="77777777" w:rsidR="009A55F5" w:rsidRDefault="009A55F5" w:rsidP="00D34D1B">
            <w:r>
              <w:t>identifier domain</w:t>
            </w:r>
          </w:p>
        </w:tc>
      </w:tr>
      <w:tr w:rsidR="009A55F5" w14:paraId="37CB768A" w14:textId="77777777" w:rsidTr="00D34D1B">
        <w:tc>
          <w:tcPr>
            <w:tcW w:w="600" w:type="dxa"/>
            <w:tcMar>
              <w:top w:w="0" w:type="dxa"/>
              <w:left w:w="108" w:type="dxa"/>
              <w:bottom w:w="0" w:type="dxa"/>
              <w:right w:w="108" w:type="dxa"/>
            </w:tcMar>
          </w:tcPr>
          <w:p w14:paraId="04218B96" w14:textId="77777777" w:rsidR="009A55F5" w:rsidRDefault="009A55F5" w:rsidP="00D34D1B">
            <w:r>
              <w:t>6</w:t>
            </w:r>
          </w:p>
        </w:tc>
        <w:tc>
          <w:tcPr>
            <w:tcW w:w="3220" w:type="dxa"/>
            <w:tcMar>
              <w:top w:w="0" w:type="dxa"/>
              <w:left w:w="108" w:type="dxa"/>
              <w:bottom w:w="0" w:type="dxa"/>
              <w:right w:w="108" w:type="dxa"/>
            </w:tcMar>
          </w:tcPr>
          <w:p w14:paraId="15F4BB0F" w14:textId="77777777" w:rsidR="009A55F5" w:rsidRDefault="009A55F5" w:rsidP="00D34D1B">
            <w:r>
              <w:t>instrmnt_id</w:t>
            </w:r>
          </w:p>
        </w:tc>
        <w:tc>
          <w:tcPr>
            <w:tcW w:w="2000" w:type="dxa"/>
            <w:tcMar>
              <w:top w:w="0" w:type="dxa"/>
              <w:left w:w="108" w:type="dxa"/>
              <w:bottom w:w="0" w:type="dxa"/>
              <w:right w:w="108" w:type="dxa"/>
            </w:tcMar>
          </w:tcPr>
          <w:p w14:paraId="68B8DF73" w14:textId="77777777" w:rsidR="009A55F5" w:rsidRDefault="009A55F5" w:rsidP="00D34D1B">
            <w:r>
              <w:t>Variable characters (60)</w:t>
            </w:r>
          </w:p>
        </w:tc>
        <w:tc>
          <w:tcPr>
            <w:tcW w:w="1000" w:type="dxa"/>
            <w:tcMar>
              <w:top w:w="0" w:type="dxa"/>
              <w:left w:w="108" w:type="dxa"/>
              <w:bottom w:w="0" w:type="dxa"/>
              <w:right w:w="108" w:type="dxa"/>
            </w:tcMar>
          </w:tcPr>
          <w:p w14:paraId="1761370A" w14:textId="77777777" w:rsidR="009A55F5" w:rsidRDefault="009A55F5" w:rsidP="00D34D1B">
            <w:r>
              <w:t>60</w:t>
            </w:r>
          </w:p>
        </w:tc>
        <w:tc>
          <w:tcPr>
            <w:tcW w:w="2820" w:type="dxa"/>
            <w:tcMar>
              <w:top w:w="0" w:type="dxa"/>
              <w:left w:w="108" w:type="dxa"/>
              <w:bottom w:w="0" w:type="dxa"/>
              <w:right w:w="108" w:type="dxa"/>
            </w:tcMar>
          </w:tcPr>
          <w:p w14:paraId="07894291" w14:textId="77777777" w:rsidR="009A55F5" w:rsidRDefault="009A55F5" w:rsidP="00D34D1B">
            <w:r>
              <w:t>identifier domain</w:t>
            </w:r>
          </w:p>
        </w:tc>
      </w:tr>
      <w:tr w:rsidR="009A55F5" w14:paraId="6325E194" w14:textId="77777777" w:rsidTr="00D34D1B">
        <w:tc>
          <w:tcPr>
            <w:tcW w:w="600" w:type="dxa"/>
            <w:tcMar>
              <w:top w:w="0" w:type="dxa"/>
              <w:left w:w="108" w:type="dxa"/>
              <w:bottom w:w="0" w:type="dxa"/>
              <w:right w:w="108" w:type="dxa"/>
            </w:tcMar>
          </w:tcPr>
          <w:p w14:paraId="138F5903" w14:textId="77777777" w:rsidR="009A55F5" w:rsidRDefault="009A55F5" w:rsidP="00D34D1B">
            <w:r>
              <w:t>7</w:t>
            </w:r>
          </w:p>
        </w:tc>
        <w:tc>
          <w:tcPr>
            <w:tcW w:w="3220" w:type="dxa"/>
            <w:tcMar>
              <w:top w:w="0" w:type="dxa"/>
              <w:left w:w="108" w:type="dxa"/>
              <w:bottom w:w="0" w:type="dxa"/>
              <w:right w:w="108" w:type="dxa"/>
            </w:tcMar>
          </w:tcPr>
          <w:p w14:paraId="7D568980" w14:textId="77777777" w:rsidR="009A55F5" w:rsidRDefault="009A55F5" w:rsidP="00D34D1B">
            <w:r>
              <w:t>reporting_reference_date</w:t>
            </w:r>
          </w:p>
        </w:tc>
        <w:tc>
          <w:tcPr>
            <w:tcW w:w="2000" w:type="dxa"/>
            <w:tcMar>
              <w:top w:w="0" w:type="dxa"/>
              <w:left w:w="108" w:type="dxa"/>
              <w:bottom w:w="0" w:type="dxa"/>
              <w:right w:w="108" w:type="dxa"/>
            </w:tcMar>
          </w:tcPr>
          <w:p w14:paraId="7BE5E34A" w14:textId="77777777" w:rsidR="009A55F5" w:rsidRDefault="009A55F5" w:rsidP="00D34D1B">
            <w:r>
              <w:t>Date</w:t>
            </w:r>
          </w:p>
        </w:tc>
        <w:tc>
          <w:tcPr>
            <w:tcW w:w="1000" w:type="dxa"/>
            <w:tcMar>
              <w:top w:w="0" w:type="dxa"/>
              <w:left w:w="108" w:type="dxa"/>
              <w:bottom w:w="0" w:type="dxa"/>
              <w:right w:w="108" w:type="dxa"/>
            </w:tcMar>
          </w:tcPr>
          <w:p w14:paraId="3D4D8E63" w14:textId="77777777" w:rsidR="009A55F5" w:rsidRDefault="009A55F5" w:rsidP="00D34D1B"/>
        </w:tc>
        <w:tc>
          <w:tcPr>
            <w:tcW w:w="2820" w:type="dxa"/>
            <w:tcMar>
              <w:top w:w="0" w:type="dxa"/>
              <w:left w:w="108" w:type="dxa"/>
              <w:bottom w:w="0" w:type="dxa"/>
              <w:right w:w="108" w:type="dxa"/>
            </w:tcMar>
          </w:tcPr>
          <w:p w14:paraId="635C3338" w14:textId="77777777" w:rsidR="009A55F5" w:rsidRDefault="009A55F5" w:rsidP="00D34D1B">
            <w:r>
              <w:t>reporting reference date</w:t>
            </w:r>
          </w:p>
        </w:tc>
      </w:tr>
    </w:tbl>
    <w:p w14:paraId="3F4BDCBB" w14:textId="77777777" w:rsidR="009A55F5" w:rsidRDefault="009A55F5" w:rsidP="009A55F5">
      <w:pPr>
        <w:pStyle w:val="Heading3"/>
      </w:pPr>
      <w:bookmarkStart w:id="179" w:name="_Toc113370751"/>
      <w:r>
        <w:t>other_loans_instrument.csv</w:t>
      </w:r>
      <w:bookmarkEnd w:id="17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27DCF460"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C5FD656" w14:textId="77777777" w:rsidR="009A55F5" w:rsidRDefault="009A55F5" w:rsidP="00D34D1B">
            <w:r>
              <w:t>#</w:t>
            </w:r>
          </w:p>
        </w:tc>
        <w:tc>
          <w:tcPr>
            <w:tcW w:w="4000" w:type="dxa"/>
            <w:tcMar>
              <w:top w:w="0" w:type="dxa"/>
              <w:left w:w="108" w:type="dxa"/>
              <w:bottom w:w="0" w:type="dxa"/>
              <w:right w:w="108" w:type="dxa"/>
            </w:tcMar>
          </w:tcPr>
          <w:p w14:paraId="63AE8A5D" w14:textId="77777777" w:rsidR="009A55F5" w:rsidRDefault="009A55F5" w:rsidP="00D34D1B">
            <w:r>
              <w:t>Header</w:t>
            </w:r>
          </w:p>
        </w:tc>
        <w:tc>
          <w:tcPr>
            <w:tcW w:w="2240" w:type="dxa"/>
            <w:tcMar>
              <w:top w:w="0" w:type="dxa"/>
              <w:left w:w="108" w:type="dxa"/>
              <w:bottom w:w="0" w:type="dxa"/>
              <w:right w:w="108" w:type="dxa"/>
            </w:tcMar>
          </w:tcPr>
          <w:p w14:paraId="39FF0BEB" w14:textId="77777777" w:rsidR="009A55F5" w:rsidRDefault="009A55F5" w:rsidP="00D34D1B">
            <w:r>
              <w:t>Data type</w:t>
            </w:r>
          </w:p>
        </w:tc>
        <w:tc>
          <w:tcPr>
            <w:tcW w:w="2800" w:type="dxa"/>
            <w:tcMar>
              <w:top w:w="0" w:type="dxa"/>
              <w:left w:w="108" w:type="dxa"/>
              <w:bottom w:w="0" w:type="dxa"/>
              <w:right w:w="108" w:type="dxa"/>
            </w:tcMar>
          </w:tcPr>
          <w:p w14:paraId="08791310" w14:textId="77777777" w:rsidR="009A55F5" w:rsidRDefault="009A55F5" w:rsidP="00D34D1B">
            <w:r>
              <w:t>Details</w:t>
            </w:r>
          </w:p>
        </w:tc>
      </w:tr>
      <w:tr w:rsidR="009A55F5" w14:paraId="15F6E356" w14:textId="77777777" w:rsidTr="00D34D1B">
        <w:tc>
          <w:tcPr>
            <w:tcW w:w="600" w:type="dxa"/>
            <w:tcMar>
              <w:top w:w="0" w:type="dxa"/>
              <w:left w:w="108" w:type="dxa"/>
              <w:bottom w:w="0" w:type="dxa"/>
              <w:right w:w="108" w:type="dxa"/>
            </w:tcMar>
          </w:tcPr>
          <w:p w14:paraId="6297DD1E" w14:textId="77777777" w:rsidR="009A55F5" w:rsidRDefault="009A55F5" w:rsidP="00D34D1B">
            <w:r>
              <w:t>1</w:t>
            </w:r>
          </w:p>
        </w:tc>
        <w:tc>
          <w:tcPr>
            <w:tcW w:w="4000" w:type="dxa"/>
            <w:tcMar>
              <w:top w:w="0" w:type="dxa"/>
              <w:left w:w="108" w:type="dxa"/>
              <w:bottom w:w="0" w:type="dxa"/>
              <w:right w:w="108" w:type="dxa"/>
            </w:tcMar>
          </w:tcPr>
          <w:p w14:paraId="770AA45B" w14:textId="77777777" w:rsidR="009A55F5" w:rsidRPr="009A55F5" w:rsidRDefault="009A55F5" w:rsidP="00D34D1B">
            <w:pPr>
              <w:rPr>
                <w:lang w:val="en-US"/>
              </w:rPr>
            </w:pPr>
            <w:r w:rsidRPr="009A55F5">
              <w:rPr>
                <w:lang w:val="en-US"/>
              </w:rPr>
              <w:t>"reporting_agent_identifier";"obsrvd_agnt_cd";"reporting_reference_date";"cntrct_id";"instrmnt_id";"off_blnc_sht_amnt"</w:t>
            </w:r>
          </w:p>
        </w:tc>
        <w:tc>
          <w:tcPr>
            <w:tcW w:w="2240" w:type="dxa"/>
            <w:tcMar>
              <w:top w:w="0" w:type="dxa"/>
              <w:left w:w="108" w:type="dxa"/>
              <w:bottom w:w="0" w:type="dxa"/>
              <w:right w:w="108" w:type="dxa"/>
            </w:tcMar>
          </w:tcPr>
          <w:p w14:paraId="6E503CCE" w14:textId="77777777" w:rsidR="009A55F5" w:rsidRDefault="009A55F5" w:rsidP="00D34D1B">
            <w:r>
              <w:t>Alpha-numeric</w:t>
            </w:r>
          </w:p>
        </w:tc>
        <w:tc>
          <w:tcPr>
            <w:tcW w:w="2800" w:type="dxa"/>
            <w:tcMar>
              <w:top w:w="0" w:type="dxa"/>
              <w:left w:w="108" w:type="dxa"/>
              <w:bottom w:w="0" w:type="dxa"/>
              <w:right w:w="108" w:type="dxa"/>
            </w:tcMar>
          </w:tcPr>
          <w:p w14:paraId="17398D85"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B7C20AD"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876302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3FE5CCC" w14:textId="77777777" w:rsidR="009A55F5" w:rsidRDefault="009A55F5" w:rsidP="00D34D1B">
            <w:r>
              <w:t>#</w:t>
            </w:r>
          </w:p>
        </w:tc>
        <w:tc>
          <w:tcPr>
            <w:tcW w:w="3220" w:type="dxa"/>
            <w:tcMar>
              <w:top w:w="0" w:type="dxa"/>
              <w:left w:w="108" w:type="dxa"/>
              <w:bottom w:w="0" w:type="dxa"/>
              <w:right w:w="108" w:type="dxa"/>
            </w:tcMar>
          </w:tcPr>
          <w:p w14:paraId="703AD0AE" w14:textId="77777777" w:rsidR="009A55F5" w:rsidRDefault="009A55F5" w:rsidP="00D34D1B">
            <w:r>
              <w:t>Column name (attribute)</w:t>
            </w:r>
          </w:p>
        </w:tc>
        <w:tc>
          <w:tcPr>
            <w:tcW w:w="2000" w:type="dxa"/>
            <w:tcMar>
              <w:top w:w="0" w:type="dxa"/>
              <w:left w:w="108" w:type="dxa"/>
              <w:bottom w:w="0" w:type="dxa"/>
              <w:right w:w="108" w:type="dxa"/>
            </w:tcMar>
          </w:tcPr>
          <w:p w14:paraId="1B64837F" w14:textId="77777777" w:rsidR="009A55F5" w:rsidRDefault="009A55F5" w:rsidP="00D34D1B">
            <w:r>
              <w:t>Data type</w:t>
            </w:r>
          </w:p>
        </w:tc>
        <w:tc>
          <w:tcPr>
            <w:tcW w:w="1000" w:type="dxa"/>
            <w:tcMar>
              <w:top w:w="0" w:type="dxa"/>
              <w:left w:w="108" w:type="dxa"/>
              <w:bottom w:w="0" w:type="dxa"/>
              <w:right w:w="108" w:type="dxa"/>
            </w:tcMar>
          </w:tcPr>
          <w:p w14:paraId="7A156258" w14:textId="77777777" w:rsidR="009A55F5" w:rsidRDefault="009A55F5" w:rsidP="00D34D1B">
            <w:r>
              <w:t>Length</w:t>
            </w:r>
          </w:p>
        </w:tc>
        <w:tc>
          <w:tcPr>
            <w:tcW w:w="2820" w:type="dxa"/>
            <w:tcMar>
              <w:top w:w="0" w:type="dxa"/>
              <w:left w:w="108" w:type="dxa"/>
              <w:bottom w:w="0" w:type="dxa"/>
              <w:right w:w="108" w:type="dxa"/>
            </w:tcMar>
          </w:tcPr>
          <w:p w14:paraId="216AC78D" w14:textId="77777777" w:rsidR="009A55F5" w:rsidRDefault="009A55F5" w:rsidP="00D34D1B">
            <w:r>
              <w:t>Details</w:t>
            </w:r>
          </w:p>
        </w:tc>
      </w:tr>
      <w:tr w:rsidR="009A55F5" w14:paraId="6AF49293" w14:textId="77777777" w:rsidTr="00D34D1B">
        <w:tc>
          <w:tcPr>
            <w:tcW w:w="600" w:type="dxa"/>
            <w:tcMar>
              <w:top w:w="0" w:type="dxa"/>
              <w:left w:w="108" w:type="dxa"/>
              <w:bottom w:w="0" w:type="dxa"/>
              <w:right w:w="108" w:type="dxa"/>
            </w:tcMar>
          </w:tcPr>
          <w:p w14:paraId="09234B40" w14:textId="77777777" w:rsidR="009A55F5" w:rsidRDefault="009A55F5" w:rsidP="00D34D1B">
            <w:r>
              <w:t>1</w:t>
            </w:r>
          </w:p>
        </w:tc>
        <w:tc>
          <w:tcPr>
            <w:tcW w:w="3220" w:type="dxa"/>
            <w:tcMar>
              <w:top w:w="0" w:type="dxa"/>
              <w:left w:w="108" w:type="dxa"/>
              <w:bottom w:w="0" w:type="dxa"/>
              <w:right w:w="108" w:type="dxa"/>
            </w:tcMar>
          </w:tcPr>
          <w:p w14:paraId="2A0A975D" w14:textId="77777777" w:rsidR="009A55F5" w:rsidRDefault="009A55F5" w:rsidP="00D34D1B">
            <w:r>
              <w:t>reporting_agent_identifier</w:t>
            </w:r>
          </w:p>
        </w:tc>
        <w:tc>
          <w:tcPr>
            <w:tcW w:w="2000" w:type="dxa"/>
            <w:tcMar>
              <w:top w:w="0" w:type="dxa"/>
              <w:left w:w="108" w:type="dxa"/>
              <w:bottom w:w="0" w:type="dxa"/>
              <w:right w:w="108" w:type="dxa"/>
            </w:tcMar>
          </w:tcPr>
          <w:p w14:paraId="735D9EB4" w14:textId="77777777" w:rsidR="009A55F5" w:rsidRDefault="009A55F5" w:rsidP="00D34D1B">
            <w:r>
              <w:t>Variable characters (50)</w:t>
            </w:r>
          </w:p>
        </w:tc>
        <w:tc>
          <w:tcPr>
            <w:tcW w:w="1000" w:type="dxa"/>
            <w:tcMar>
              <w:top w:w="0" w:type="dxa"/>
              <w:left w:w="108" w:type="dxa"/>
              <w:bottom w:w="0" w:type="dxa"/>
              <w:right w:w="108" w:type="dxa"/>
            </w:tcMar>
          </w:tcPr>
          <w:p w14:paraId="699E4A03" w14:textId="77777777" w:rsidR="009A55F5" w:rsidRDefault="009A55F5" w:rsidP="00D34D1B">
            <w:r>
              <w:t>50</w:t>
            </w:r>
          </w:p>
        </w:tc>
        <w:tc>
          <w:tcPr>
            <w:tcW w:w="2820" w:type="dxa"/>
            <w:tcMar>
              <w:top w:w="0" w:type="dxa"/>
              <w:left w:w="108" w:type="dxa"/>
              <w:bottom w:w="0" w:type="dxa"/>
              <w:right w:w="108" w:type="dxa"/>
            </w:tcMar>
          </w:tcPr>
          <w:p w14:paraId="788A4135" w14:textId="77777777" w:rsidR="009A55F5" w:rsidRDefault="009A55F5" w:rsidP="00D34D1B">
            <w:r>
              <w:t>riad counterparty domain</w:t>
            </w:r>
          </w:p>
        </w:tc>
      </w:tr>
      <w:tr w:rsidR="009A55F5" w14:paraId="19228739" w14:textId="77777777" w:rsidTr="00D34D1B">
        <w:tc>
          <w:tcPr>
            <w:tcW w:w="600" w:type="dxa"/>
            <w:tcMar>
              <w:top w:w="0" w:type="dxa"/>
              <w:left w:w="108" w:type="dxa"/>
              <w:bottom w:w="0" w:type="dxa"/>
              <w:right w:w="108" w:type="dxa"/>
            </w:tcMar>
          </w:tcPr>
          <w:p w14:paraId="43A80936" w14:textId="77777777" w:rsidR="009A55F5" w:rsidRDefault="009A55F5" w:rsidP="00D34D1B">
            <w:r>
              <w:t>2</w:t>
            </w:r>
          </w:p>
        </w:tc>
        <w:tc>
          <w:tcPr>
            <w:tcW w:w="3220" w:type="dxa"/>
            <w:tcMar>
              <w:top w:w="0" w:type="dxa"/>
              <w:left w:w="108" w:type="dxa"/>
              <w:bottom w:w="0" w:type="dxa"/>
              <w:right w:w="108" w:type="dxa"/>
            </w:tcMar>
          </w:tcPr>
          <w:p w14:paraId="2076478B" w14:textId="77777777" w:rsidR="009A55F5" w:rsidRDefault="009A55F5" w:rsidP="00D34D1B">
            <w:r>
              <w:t>obsrvd_agnt_cd</w:t>
            </w:r>
          </w:p>
        </w:tc>
        <w:tc>
          <w:tcPr>
            <w:tcW w:w="2000" w:type="dxa"/>
            <w:tcMar>
              <w:top w:w="0" w:type="dxa"/>
              <w:left w:w="108" w:type="dxa"/>
              <w:bottom w:w="0" w:type="dxa"/>
              <w:right w:w="108" w:type="dxa"/>
            </w:tcMar>
          </w:tcPr>
          <w:p w14:paraId="74A35AB0" w14:textId="77777777" w:rsidR="009A55F5" w:rsidRDefault="009A55F5" w:rsidP="00D34D1B">
            <w:r>
              <w:t>Variable characters (50)</w:t>
            </w:r>
          </w:p>
        </w:tc>
        <w:tc>
          <w:tcPr>
            <w:tcW w:w="1000" w:type="dxa"/>
            <w:tcMar>
              <w:top w:w="0" w:type="dxa"/>
              <w:left w:w="108" w:type="dxa"/>
              <w:bottom w:w="0" w:type="dxa"/>
              <w:right w:w="108" w:type="dxa"/>
            </w:tcMar>
          </w:tcPr>
          <w:p w14:paraId="39DAFECF" w14:textId="77777777" w:rsidR="009A55F5" w:rsidRDefault="009A55F5" w:rsidP="00D34D1B">
            <w:r>
              <w:t>50</w:t>
            </w:r>
          </w:p>
        </w:tc>
        <w:tc>
          <w:tcPr>
            <w:tcW w:w="2820" w:type="dxa"/>
            <w:tcMar>
              <w:top w:w="0" w:type="dxa"/>
              <w:left w:w="108" w:type="dxa"/>
              <w:bottom w:w="0" w:type="dxa"/>
              <w:right w:w="108" w:type="dxa"/>
            </w:tcMar>
          </w:tcPr>
          <w:p w14:paraId="216E2231" w14:textId="77777777" w:rsidR="009A55F5" w:rsidRDefault="009A55F5" w:rsidP="00D34D1B">
            <w:r>
              <w:t>riad counterparty domain</w:t>
            </w:r>
          </w:p>
        </w:tc>
      </w:tr>
      <w:tr w:rsidR="009A55F5" w14:paraId="1013A227" w14:textId="77777777" w:rsidTr="00D34D1B">
        <w:tc>
          <w:tcPr>
            <w:tcW w:w="600" w:type="dxa"/>
            <w:tcMar>
              <w:top w:w="0" w:type="dxa"/>
              <w:left w:w="108" w:type="dxa"/>
              <w:bottom w:w="0" w:type="dxa"/>
              <w:right w:w="108" w:type="dxa"/>
            </w:tcMar>
          </w:tcPr>
          <w:p w14:paraId="5CAA4BE1" w14:textId="77777777" w:rsidR="009A55F5" w:rsidRDefault="009A55F5" w:rsidP="00D34D1B">
            <w:r>
              <w:t>3</w:t>
            </w:r>
          </w:p>
        </w:tc>
        <w:tc>
          <w:tcPr>
            <w:tcW w:w="3220" w:type="dxa"/>
            <w:tcMar>
              <w:top w:w="0" w:type="dxa"/>
              <w:left w:w="108" w:type="dxa"/>
              <w:bottom w:w="0" w:type="dxa"/>
              <w:right w:w="108" w:type="dxa"/>
            </w:tcMar>
          </w:tcPr>
          <w:p w14:paraId="0C2DDD18" w14:textId="77777777" w:rsidR="009A55F5" w:rsidRDefault="009A55F5" w:rsidP="00D34D1B">
            <w:r>
              <w:t>reporting_reference_date</w:t>
            </w:r>
          </w:p>
        </w:tc>
        <w:tc>
          <w:tcPr>
            <w:tcW w:w="2000" w:type="dxa"/>
            <w:tcMar>
              <w:top w:w="0" w:type="dxa"/>
              <w:left w:w="108" w:type="dxa"/>
              <w:bottom w:w="0" w:type="dxa"/>
              <w:right w:w="108" w:type="dxa"/>
            </w:tcMar>
          </w:tcPr>
          <w:p w14:paraId="568799D7" w14:textId="77777777" w:rsidR="009A55F5" w:rsidRDefault="009A55F5" w:rsidP="00D34D1B">
            <w:r>
              <w:t>Date</w:t>
            </w:r>
          </w:p>
        </w:tc>
        <w:tc>
          <w:tcPr>
            <w:tcW w:w="1000" w:type="dxa"/>
            <w:tcMar>
              <w:top w:w="0" w:type="dxa"/>
              <w:left w:w="108" w:type="dxa"/>
              <w:bottom w:w="0" w:type="dxa"/>
              <w:right w:w="108" w:type="dxa"/>
            </w:tcMar>
          </w:tcPr>
          <w:p w14:paraId="2B25A8D2" w14:textId="77777777" w:rsidR="009A55F5" w:rsidRDefault="009A55F5" w:rsidP="00D34D1B"/>
        </w:tc>
        <w:tc>
          <w:tcPr>
            <w:tcW w:w="2820" w:type="dxa"/>
            <w:tcMar>
              <w:top w:w="0" w:type="dxa"/>
              <w:left w:w="108" w:type="dxa"/>
              <w:bottom w:w="0" w:type="dxa"/>
              <w:right w:w="108" w:type="dxa"/>
            </w:tcMar>
          </w:tcPr>
          <w:p w14:paraId="5ECA405A" w14:textId="77777777" w:rsidR="009A55F5" w:rsidRDefault="009A55F5" w:rsidP="00D34D1B">
            <w:r>
              <w:t>reporting reference date</w:t>
            </w:r>
          </w:p>
        </w:tc>
      </w:tr>
      <w:tr w:rsidR="009A55F5" w14:paraId="0ECF234F" w14:textId="77777777" w:rsidTr="00D34D1B">
        <w:tc>
          <w:tcPr>
            <w:tcW w:w="600" w:type="dxa"/>
            <w:tcMar>
              <w:top w:w="0" w:type="dxa"/>
              <w:left w:w="108" w:type="dxa"/>
              <w:bottom w:w="0" w:type="dxa"/>
              <w:right w:w="108" w:type="dxa"/>
            </w:tcMar>
          </w:tcPr>
          <w:p w14:paraId="5C406365" w14:textId="77777777" w:rsidR="009A55F5" w:rsidRDefault="009A55F5" w:rsidP="00D34D1B">
            <w:r>
              <w:t>4</w:t>
            </w:r>
          </w:p>
        </w:tc>
        <w:tc>
          <w:tcPr>
            <w:tcW w:w="3220" w:type="dxa"/>
            <w:tcMar>
              <w:top w:w="0" w:type="dxa"/>
              <w:left w:w="108" w:type="dxa"/>
              <w:bottom w:w="0" w:type="dxa"/>
              <w:right w:w="108" w:type="dxa"/>
            </w:tcMar>
          </w:tcPr>
          <w:p w14:paraId="2D32007F" w14:textId="77777777" w:rsidR="009A55F5" w:rsidRDefault="009A55F5" w:rsidP="00D34D1B">
            <w:r>
              <w:t>cntrct_id</w:t>
            </w:r>
          </w:p>
        </w:tc>
        <w:tc>
          <w:tcPr>
            <w:tcW w:w="2000" w:type="dxa"/>
            <w:tcMar>
              <w:top w:w="0" w:type="dxa"/>
              <w:left w:w="108" w:type="dxa"/>
              <w:bottom w:w="0" w:type="dxa"/>
              <w:right w:w="108" w:type="dxa"/>
            </w:tcMar>
          </w:tcPr>
          <w:p w14:paraId="7249C3B4" w14:textId="77777777" w:rsidR="009A55F5" w:rsidRDefault="009A55F5" w:rsidP="00D34D1B">
            <w:r>
              <w:t>Variable characters (60)</w:t>
            </w:r>
          </w:p>
        </w:tc>
        <w:tc>
          <w:tcPr>
            <w:tcW w:w="1000" w:type="dxa"/>
            <w:tcMar>
              <w:top w:w="0" w:type="dxa"/>
              <w:left w:w="108" w:type="dxa"/>
              <w:bottom w:w="0" w:type="dxa"/>
              <w:right w:w="108" w:type="dxa"/>
            </w:tcMar>
          </w:tcPr>
          <w:p w14:paraId="12E5B9BE" w14:textId="77777777" w:rsidR="009A55F5" w:rsidRDefault="009A55F5" w:rsidP="00D34D1B">
            <w:r>
              <w:t>60</w:t>
            </w:r>
          </w:p>
        </w:tc>
        <w:tc>
          <w:tcPr>
            <w:tcW w:w="2820" w:type="dxa"/>
            <w:tcMar>
              <w:top w:w="0" w:type="dxa"/>
              <w:left w:w="108" w:type="dxa"/>
              <w:bottom w:w="0" w:type="dxa"/>
              <w:right w:w="108" w:type="dxa"/>
            </w:tcMar>
          </w:tcPr>
          <w:p w14:paraId="1213707D" w14:textId="77777777" w:rsidR="009A55F5" w:rsidRDefault="009A55F5" w:rsidP="00D34D1B">
            <w:r>
              <w:t>identifier domain</w:t>
            </w:r>
          </w:p>
        </w:tc>
      </w:tr>
      <w:tr w:rsidR="009A55F5" w14:paraId="34DCC587" w14:textId="77777777" w:rsidTr="00D34D1B">
        <w:tc>
          <w:tcPr>
            <w:tcW w:w="600" w:type="dxa"/>
            <w:tcMar>
              <w:top w:w="0" w:type="dxa"/>
              <w:left w:w="108" w:type="dxa"/>
              <w:bottom w:w="0" w:type="dxa"/>
              <w:right w:w="108" w:type="dxa"/>
            </w:tcMar>
          </w:tcPr>
          <w:p w14:paraId="3B8A5482" w14:textId="77777777" w:rsidR="009A55F5" w:rsidRDefault="009A55F5" w:rsidP="00D34D1B">
            <w:r>
              <w:t>5</w:t>
            </w:r>
          </w:p>
        </w:tc>
        <w:tc>
          <w:tcPr>
            <w:tcW w:w="3220" w:type="dxa"/>
            <w:tcMar>
              <w:top w:w="0" w:type="dxa"/>
              <w:left w:w="108" w:type="dxa"/>
              <w:bottom w:w="0" w:type="dxa"/>
              <w:right w:w="108" w:type="dxa"/>
            </w:tcMar>
          </w:tcPr>
          <w:p w14:paraId="44D8CBA7" w14:textId="77777777" w:rsidR="009A55F5" w:rsidRDefault="009A55F5" w:rsidP="00D34D1B">
            <w:r>
              <w:t>instrmnt_id</w:t>
            </w:r>
          </w:p>
        </w:tc>
        <w:tc>
          <w:tcPr>
            <w:tcW w:w="2000" w:type="dxa"/>
            <w:tcMar>
              <w:top w:w="0" w:type="dxa"/>
              <w:left w:w="108" w:type="dxa"/>
              <w:bottom w:w="0" w:type="dxa"/>
              <w:right w:w="108" w:type="dxa"/>
            </w:tcMar>
          </w:tcPr>
          <w:p w14:paraId="4C09A9FF" w14:textId="77777777" w:rsidR="009A55F5" w:rsidRDefault="009A55F5" w:rsidP="00D34D1B">
            <w:r>
              <w:t>Variable characters (60)</w:t>
            </w:r>
          </w:p>
        </w:tc>
        <w:tc>
          <w:tcPr>
            <w:tcW w:w="1000" w:type="dxa"/>
            <w:tcMar>
              <w:top w:w="0" w:type="dxa"/>
              <w:left w:w="108" w:type="dxa"/>
              <w:bottom w:w="0" w:type="dxa"/>
              <w:right w:w="108" w:type="dxa"/>
            </w:tcMar>
          </w:tcPr>
          <w:p w14:paraId="29CB7DCB" w14:textId="77777777" w:rsidR="009A55F5" w:rsidRDefault="009A55F5" w:rsidP="00D34D1B">
            <w:r>
              <w:t>60</w:t>
            </w:r>
          </w:p>
        </w:tc>
        <w:tc>
          <w:tcPr>
            <w:tcW w:w="2820" w:type="dxa"/>
            <w:tcMar>
              <w:top w:w="0" w:type="dxa"/>
              <w:left w:w="108" w:type="dxa"/>
              <w:bottom w:w="0" w:type="dxa"/>
              <w:right w:w="108" w:type="dxa"/>
            </w:tcMar>
          </w:tcPr>
          <w:p w14:paraId="7EA5ACA2" w14:textId="77777777" w:rsidR="009A55F5" w:rsidRDefault="009A55F5" w:rsidP="00D34D1B">
            <w:r>
              <w:t>identifier domain</w:t>
            </w:r>
          </w:p>
        </w:tc>
      </w:tr>
      <w:tr w:rsidR="009A55F5" w14:paraId="0FD039B7" w14:textId="77777777" w:rsidTr="00D34D1B">
        <w:tc>
          <w:tcPr>
            <w:tcW w:w="600" w:type="dxa"/>
            <w:tcMar>
              <w:top w:w="0" w:type="dxa"/>
              <w:left w:w="108" w:type="dxa"/>
              <w:bottom w:w="0" w:type="dxa"/>
              <w:right w:w="108" w:type="dxa"/>
            </w:tcMar>
          </w:tcPr>
          <w:p w14:paraId="14929D7E" w14:textId="77777777" w:rsidR="009A55F5" w:rsidRDefault="009A55F5" w:rsidP="00D34D1B">
            <w:r>
              <w:t>6</w:t>
            </w:r>
          </w:p>
        </w:tc>
        <w:tc>
          <w:tcPr>
            <w:tcW w:w="3220" w:type="dxa"/>
            <w:tcMar>
              <w:top w:w="0" w:type="dxa"/>
              <w:left w:w="108" w:type="dxa"/>
              <w:bottom w:w="0" w:type="dxa"/>
              <w:right w:w="108" w:type="dxa"/>
            </w:tcMar>
          </w:tcPr>
          <w:p w14:paraId="57B0AF42" w14:textId="77777777" w:rsidR="009A55F5" w:rsidRDefault="009A55F5" w:rsidP="00D34D1B">
            <w:r>
              <w:t>off_blnc_sht_amnt</w:t>
            </w:r>
          </w:p>
        </w:tc>
        <w:tc>
          <w:tcPr>
            <w:tcW w:w="2000" w:type="dxa"/>
            <w:tcMar>
              <w:top w:w="0" w:type="dxa"/>
              <w:left w:w="108" w:type="dxa"/>
              <w:bottom w:w="0" w:type="dxa"/>
              <w:right w:w="108" w:type="dxa"/>
            </w:tcMar>
          </w:tcPr>
          <w:p w14:paraId="30405191" w14:textId="77777777" w:rsidR="009A55F5" w:rsidRDefault="009A55F5" w:rsidP="00D34D1B">
            <w:r>
              <w:t>Decimal (16,0)</w:t>
            </w:r>
          </w:p>
        </w:tc>
        <w:tc>
          <w:tcPr>
            <w:tcW w:w="1000" w:type="dxa"/>
            <w:tcMar>
              <w:top w:w="0" w:type="dxa"/>
              <w:left w:w="108" w:type="dxa"/>
              <w:bottom w:w="0" w:type="dxa"/>
              <w:right w:w="108" w:type="dxa"/>
            </w:tcMar>
          </w:tcPr>
          <w:p w14:paraId="2E85F24E" w14:textId="77777777" w:rsidR="009A55F5" w:rsidRDefault="009A55F5" w:rsidP="00D34D1B">
            <w:r>
              <w:t>16</w:t>
            </w:r>
          </w:p>
        </w:tc>
        <w:tc>
          <w:tcPr>
            <w:tcW w:w="2820" w:type="dxa"/>
            <w:tcMar>
              <w:top w:w="0" w:type="dxa"/>
              <w:left w:w="108" w:type="dxa"/>
              <w:bottom w:w="0" w:type="dxa"/>
              <w:right w:w="108" w:type="dxa"/>
            </w:tcMar>
          </w:tcPr>
          <w:p w14:paraId="63AD70E0" w14:textId="77777777" w:rsidR="009A55F5" w:rsidRPr="009A55F5" w:rsidRDefault="009A55F5" w:rsidP="00D34D1B">
            <w:pPr>
              <w:rPr>
                <w:lang w:val="en-US"/>
              </w:rPr>
            </w:pPr>
            <w:r w:rsidRPr="009A55F5">
              <w:rPr>
                <w:lang w:val="en-US"/>
              </w:rPr>
              <w:t>euro amount (non-negative) with unknown</w:t>
            </w:r>
          </w:p>
        </w:tc>
      </w:tr>
    </w:tbl>
    <w:p w14:paraId="4242CA04" w14:textId="77777777" w:rsidR="009A55F5" w:rsidRDefault="009A55F5" w:rsidP="009A55F5">
      <w:pPr>
        <w:pStyle w:val="Heading3"/>
      </w:pPr>
      <w:bookmarkStart w:id="180" w:name="_Toc113370752"/>
      <w:r>
        <w:t>overdraft_instrument.csv</w:t>
      </w:r>
      <w:bookmarkEnd w:id="18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2D89F4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74CDF8F" w14:textId="77777777" w:rsidR="009A55F5" w:rsidRDefault="009A55F5" w:rsidP="00D34D1B">
            <w:r>
              <w:t>#</w:t>
            </w:r>
          </w:p>
        </w:tc>
        <w:tc>
          <w:tcPr>
            <w:tcW w:w="4000" w:type="dxa"/>
            <w:tcMar>
              <w:top w:w="0" w:type="dxa"/>
              <w:left w:w="108" w:type="dxa"/>
              <w:bottom w:w="0" w:type="dxa"/>
              <w:right w:w="108" w:type="dxa"/>
            </w:tcMar>
          </w:tcPr>
          <w:p w14:paraId="7B293E32" w14:textId="77777777" w:rsidR="009A55F5" w:rsidRDefault="009A55F5" w:rsidP="00D34D1B">
            <w:r>
              <w:t>Header</w:t>
            </w:r>
          </w:p>
        </w:tc>
        <w:tc>
          <w:tcPr>
            <w:tcW w:w="2240" w:type="dxa"/>
            <w:tcMar>
              <w:top w:w="0" w:type="dxa"/>
              <w:left w:w="108" w:type="dxa"/>
              <w:bottom w:w="0" w:type="dxa"/>
              <w:right w:w="108" w:type="dxa"/>
            </w:tcMar>
          </w:tcPr>
          <w:p w14:paraId="78440EC7" w14:textId="77777777" w:rsidR="009A55F5" w:rsidRDefault="009A55F5" w:rsidP="00D34D1B">
            <w:r>
              <w:t>Data type</w:t>
            </w:r>
          </w:p>
        </w:tc>
        <w:tc>
          <w:tcPr>
            <w:tcW w:w="2800" w:type="dxa"/>
            <w:tcMar>
              <w:top w:w="0" w:type="dxa"/>
              <w:left w:w="108" w:type="dxa"/>
              <w:bottom w:w="0" w:type="dxa"/>
              <w:right w:w="108" w:type="dxa"/>
            </w:tcMar>
          </w:tcPr>
          <w:p w14:paraId="65F7E9FE" w14:textId="77777777" w:rsidR="009A55F5" w:rsidRDefault="009A55F5" w:rsidP="00D34D1B">
            <w:r>
              <w:t>Details</w:t>
            </w:r>
          </w:p>
        </w:tc>
      </w:tr>
      <w:tr w:rsidR="009A55F5" w14:paraId="66CF3CF0" w14:textId="77777777" w:rsidTr="00D34D1B">
        <w:tc>
          <w:tcPr>
            <w:tcW w:w="600" w:type="dxa"/>
            <w:tcMar>
              <w:top w:w="0" w:type="dxa"/>
              <w:left w:w="108" w:type="dxa"/>
              <w:bottom w:w="0" w:type="dxa"/>
              <w:right w:w="108" w:type="dxa"/>
            </w:tcMar>
          </w:tcPr>
          <w:p w14:paraId="7B640145" w14:textId="77777777" w:rsidR="009A55F5" w:rsidRDefault="009A55F5" w:rsidP="00D34D1B">
            <w:r>
              <w:t>1</w:t>
            </w:r>
          </w:p>
        </w:tc>
        <w:tc>
          <w:tcPr>
            <w:tcW w:w="4000" w:type="dxa"/>
            <w:tcMar>
              <w:top w:w="0" w:type="dxa"/>
              <w:left w:w="108" w:type="dxa"/>
              <w:bottom w:w="0" w:type="dxa"/>
              <w:right w:w="108" w:type="dxa"/>
            </w:tcMar>
          </w:tcPr>
          <w:p w14:paraId="4691AC2D" w14:textId="77777777" w:rsidR="009A55F5" w:rsidRPr="009A55F5" w:rsidRDefault="009A55F5" w:rsidP="00D34D1B">
            <w:pPr>
              <w:rPr>
                <w:lang w:val="en-US"/>
              </w:rPr>
            </w:pPr>
            <w:r w:rsidRPr="009A55F5">
              <w:rPr>
                <w:lang w:val="en-US"/>
              </w:rPr>
              <w:t>"reporting_agent_identifier";"obsrvd_agnt_cd";"reporting_reference_date";"cntrct_id";"instrmnt_id";"current_account_type"</w:t>
            </w:r>
          </w:p>
        </w:tc>
        <w:tc>
          <w:tcPr>
            <w:tcW w:w="2240" w:type="dxa"/>
            <w:tcMar>
              <w:top w:w="0" w:type="dxa"/>
              <w:left w:w="108" w:type="dxa"/>
              <w:bottom w:w="0" w:type="dxa"/>
              <w:right w:w="108" w:type="dxa"/>
            </w:tcMar>
          </w:tcPr>
          <w:p w14:paraId="5D871AC7" w14:textId="77777777" w:rsidR="009A55F5" w:rsidRDefault="009A55F5" w:rsidP="00D34D1B">
            <w:r>
              <w:t>Alpha-numeric</w:t>
            </w:r>
          </w:p>
        </w:tc>
        <w:tc>
          <w:tcPr>
            <w:tcW w:w="2800" w:type="dxa"/>
            <w:tcMar>
              <w:top w:w="0" w:type="dxa"/>
              <w:left w:w="108" w:type="dxa"/>
              <w:bottom w:w="0" w:type="dxa"/>
              <w:right w:w="108" w:type="dxa"/>
            </w:tcMar>
          </w:tcPr>
          <w:p w14:paraId="231B3BBB"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3761B262"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0F463D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A05225C" w14:textId="77777777" w:rsidR="009A55F5" w:rsidRDefault="009A55F5" w:rsidP="00D34D1B">
            <w:r>
              <w:t>#</w:t>
            </w:r>
          </w:p>
        </w:tc>
        <w:tc>
          <w:tcPr>
            <w:tcW w:w="3220" w:type="dxa"/>
            <w:tcMar>
              <w:top w:w="0" w:type="dxa"/>
              <w:left w:w="108" w:type="dxa"/>
              <w:bottom w:w="0" w:type="dxa"/>
              <w:right w:w="108" w:type="dxa"/>
            </w:tcMar>
          </w:tcPr>
          <w:p w14:paraId="7203E535" w14:textId="77777777" w:rsidR="009A55F5" w:rsidRDefault="009A55F5" w:rsidP="00D34D1B">
            <w:r>
              <w:t>Column name (attribute)</w:t>
            </w:r>
          </w:p>
        </w:tc>
        <w:tc>
          <w:tcPr>
            <w:tcW w:w="2000" w:type="dxa"/>
            <w:tcMar>
              <w:top w:w="0" w:type="dxa"/>
              <w:left w:w="108" w:type="dxa"/>
              <w:bottom w:w="0" w:type="dxa"/>
              <w:right w:w="108" w:type="dxa"/>
            </w:tcMar>
          </w:tcPr>
          <w:p w14:paraId="1A7D0E87" w14:textId="77777777" w:rsidR="009A55F5" w:rsidRDefault="009A55F5" w:rsidP="00D34D1B">
            <w:r>
              <w:t>Data type</w:t>
            </w:r>
          </w:p>
        </w:tc>
        <w:tc>
          <w:tcPr>
            <w:tcW w:w="1000" w:type="dxa"/>
            <w:tcMar>
              <w:top w:w="0" w:type="dxa"/>
              <w:left w:w="108" w:type="dxa"/>
              <w:bottom w:w="0" w:type="dxa"/>
              <w:right w:w="108" w:type="dxa"/>
            </w:tcMar>
          </w:tcPr>
          <w:p w14:paraId="4AA316A7" w14:textId="77777777" w:rsidR="009A55F5" w:rsidRDefault="009A55F5" w:rsidP="00D34D1B">
            <w:r>
              <w:t>Length</w:t>
            </w:r>
          </w:p>
        </w:tc>
        <w:tc>
          <w:tcPr>
            <w:tcW w:w="2820" w:type="dxa"/>
            <w:tcMar>
              <w:top w:w="0" w:type="dxa"/>
              <w:left w:w="108" w:type="dxa"/>
              <w:bottom w:w="0" w:type="dxa"/>
              <w:right w:w="108" w:type="dxa"/>
            </w:tcMar>
          </w:tcPr>
          <w:p w14:paraId="6DA8D4B0" w14:textId="77777777" w:rsidR="009A55F5" w:rsidRDefault="009A55F5" w:rsidP="00D34D1B">
            <w:r>
              <w:t>Details</w:t>
            </w:r>
          </w:p>
        </w:tc>
      </w:tr>
      <w:tr w:rsidR="009A55F5" w14:paraId="60714112" w14:textId="77777777" w:rsidTr="00D34D1B">
        <w:tc>
          <w:tcPr>
            <w:tcW w:w="600" w:type="dxa"/>
            <w:tcMar>
              <w:top w:w="0" w:type="dxa"/>
              <w:left w:w="108" w:type="dxa"/>
              <w:bottom w:w="0" w:type="dxa"/>
              <w:right w:w="108" w:type="dxa"/>
            </w:tcMar>
          </w:tcPr>
          <w:p w14:paraId="3AA70B58" w14:textId="77777777" w:rsidR="009A55F5" w:rsidRDefault="009A55F5" w:rsidP="00D34D1B">
            <w:r>
              <w:t>1</w:t>
            </w:r>
          </w:p>
        </w:tc>
        <w:tc>
          <w:tcPr>
            <w:tcW w:w="3220" w:type="dxa"/>
            <w:tcMar>
              <w:top w:w="0" w:type="dxa"/>
              <w:left w:w="108" w:type="dxa"/>
              <w:bottom w:w="0" w:type="dxa"/>
              <w:right w:w="108" w:type="dxa"/>
            </w:tcMar>
          </w:tcPr>
          <w:p w14:paraId="356AF973" w14:textId="77777777" w:rsidR="009A55F5" w:rsidRDefault="009A55F5" w:rsidP="00D34D1B">
            <w:r>
              <w:t>reporting_agent_identifier</w:t>
            </w:r>
          </w:p>
        </w:tc>
        <w:tc>
          <w:tcPr>
            <w:tcW w:w="2000" w:type="dxa"/>
            <w:tcMar>
              <w:top w:w="0" w:type="dxa"/>
              <w:left w:w="108" w:type="dxa"/>
              <w:bottom w:w="0" w:type="dxa"/>
              <w:right w:w="108" w:type="dxa"/>
            </w:tcMar>
          </w:tcPr>
          <w:p w14:paraId="63F084D8" w14:textId="77777777" w:rsidR="009A55F5" w:rsidRDefault="009A55F5" w:rsidP="00D34D1B">
            <w:r>
              <w:t>Variable characters (50)</w:t>
            </w:r>
          </w:p>
        </w:tc>
        <w:tc>
          <w:tcPr>
            <w:tcW w:w="1000" w:type="dxa"/>
            <w:tcMar>
              <w:top w:w="0" w:type="dxa"/>
              <w:left w:w="108" w:type="dxa"/>
              <w:bottom w:w="0" w:type="dxa"/>
              <w:right w:w="108" w:type="dxa"/>
            </w:tcMar>
          </w:tcPr>
          <w:p w14:paraId="1D254B08" w14:textId="77777777" w:rsidR="009A55F5" w:rsidRDefault="009A55F5" w:rsidP="00D34D1B">
            <w:r>
              <w:t>50</w:t>
            </w:r>
          </w:p>
        </w:tc>
        <w:tc>
          <w:tcPr>
            <w:tcW w:w="2820" w:type="dxa"/>
            <w:tcMar>
              <w:top w:w="0" w:type="dxa"/>
              <w:left w:w="108" w:type="dxa"/>
              <w:bottom w:w="0" w:type="dxa"/>
              <w:right w:w="108" w:type="dxa"/>
            </w:tcMar>
          </w:tcPr>
          <w:p w14:paraId="3ABC2F59" w14:textId="77777777" w:rsidR="009A55F5" w:rsidRDefault="009A55F5" w:rsidP="00D34D1B">
            <w:r>
              <w:t>riad counterparty domain</w:t>
            </w:r>
          </w:p>
        </w:tc>
      </w:tr>
      <w:tr w:rsidR="009A55F5" w14:paraId="2059A36C" w14:textId="77777777" w:rsidTr="00D34D1B">
        <w:tc>
          <w:tcPr>
            <w:tcW w:w="600" w:type="dxa"/>
            <w:tcMar>
              <w:top w:w="0" w:type="dxa"/>
              <w:left w:w="108" w:type="dxa"/>
              <w:bottom w:w="0" w:type="dxa"/>
              <w:right w:w="108" w:type="dxa"/>
            </w:tcMar>
          </w:tcPr>
          <w:p w14:paraId="73DA4446" w14:textId="77777777" w:rsidR="009A55F5" w:rsidRDefault="009A55F5" w:rsidP="00D34D1B">
            <w:r>
              <w:t>2</w:t>
            </w:r>
          </w:p>
        </w:tc>
        <w:tc>
          <w:tcPr>
            <w:tcW w:w="3220" w:type="dxa"/>
            <w:tcMar>
              <w:top w:w="0" w:type="dxa"/>
              <w:left w:w="108" w:type="dxa"/>
              <w:bottom w:w="0" w:type="dxa"/>
              <w:right w:w="108" w:type="dxa"/>
            </w:tcMar>
          </w:tcPr>
          <w:p w14:paraId="177A317C" w14:textId="77777777" w:rsidR="009A55F5" w:rsidRDefault="009A55F5" w:rsidP="00D34D1B">
            <w:r>
              <w:t>obsrvd_agnt_cd</w:t>
            </w:r>
          </w:p>
        </w:tc>
        <w:tc>
          <w:tcPr>
            <w:tcW w:w="2000" w:type="dxa"/>
            <w:tcMar>
              <w:top w:w="0" w:type="dxa"/>
              <w:left w:w="108" w:type="dxa"/>
              <w:bottom w:w="0" w:type="dxa"/>
              <w:right w:w="108" w:type="dxa"/>
            </w:tcMar>
          </w:tcPr>
          <w:p w14:paraId="45C925DB" w14:textId="77777777" w:rsidR="009A55F5" w:rsidRDefault="009A55F5" w:rsidP="00D34D1B">
            <w:r>
              <w:t>Variable characters (50)</w:t>
            </w:r>
          </w:p>
        </w:tc>
        <w:tc>
          <w:tcPr>
            <w:tcW w:w="1000" w:type="dxa"/>
            <w:tcMar>
              <w:top w:w="0" w:type="dxa"/>
              <w:left w:w="108" w:type="dxa"/>
              <w:bottom w:w="0" w:type="dxa"/>
              <w:right w:w="108" w:type="dxa"/>
            </w:tcMar>
          </w:tcPr>
          <w:p w14:paraId="50BE2B28" w14:textId="77777777" w:rsidR="009A55F5" w:rsidRDefault="009A55F5" w:rsidP="00D34D1B">
            <w:r>
              <w:t>50</w:t>
            </w:r>
          </w:p>
        </w:tc>
        <w:tc>
          <w:tcPr>
            <w:tcW w:w="2820" w:type="dxa"/>
            <w:tcMar>
              <w:top w:w="0" w:type="dxa"/>
              <w:left w:w="108" w:type="dxa"/>
              <w:bottom w:w="0" w:type="dxa"/>
              <w:right w:w="108" w:type="dxa"/>
            </w:tcMar>
          </w:tcPr>
          <w:p w14:paraId="2A8A8D40" w14:textId="77777777" w:rsidR="009A55F5" w:rsidRDefault="009A55F5" w:rsidP="00D34D1B">
            <w:r>
              <w:t>riad counterparty domain</w:t>
            </w:r>
          </w:p>
        </w:tc>
      </w:tr>
      <w:tr w:rsidR="009A55F5" w14:paraId="04C9F0A4" w14:textId="77777777" w:rsidTr="00D34D1B">
        <w:tc>
          <w:tcPr>
            <w:tcW w:w="600" w:type="dxa"/>
            <w:tcMar>
              <w:top w:w="0" w:type="dxa"/>
              <w:left w:w="108" w:type="dxa"/>
              <w:bottom w:w="0" w:type="dxa"/>
              <w:right w:w="108" w:type="dxa"/>
            </w:tcMar>
          </w:tcPr>
          <w:p w14:paraId="29DF318A" w14:textId="77777777" w:rsidR="009A55F5" w:rsidRDefault="009A55F5" w:rsidP="00D34D1B">
            <w:r>
              <w:t>3</w:t>
            </w:r>
          </w:p>
        </w:tc>
        <w:tc>
          <w:tcPr>
            <w:tcW w:w="3220" w:type="dxa"/>
            <w:tcMar>
              <w:top w:w="0" w:type="dxa"/>
              <w:left w:w="108" w:type="dxa"/>
              <w:bottom w:w="0" w:type="dxa"/>
              <w:right w:w="108" w:type="dxa"/>
            </w:tcMar>
          </w:tcPr>
          <w:p w14:paraId="727C43A9" w14:textId="77777777" w:rsidR="009A55F5" w:rsidRDefault="009A55F5" w:rsidP="00D34D1B">
            <w:r>
              <w:t>reporting_reference_date</w:t>
            </w:r>
          </w:p>
        </w:tc>
        <w:tc>
          <w:tcPr>
            <w:tcW w:w="2000" w:type="dxa"/>
            <w:tcMar>
              <w:top w:w="0" w:type="dxa"/>
              <w:left w:w="108" w:type="dxa"/>
              <w:bottom w:w="0" w:type="dxa"/>
              <w:right w:w="108" w:type="dxa"/>
            </w:tcMar>
          </w:tcPr>
          <w:p w14:paraId="243CA401" w14:textId="77777777" w:rsidR="009A55F5" w:rsidRDefault="009A55F5" w:rsidP="00D34D1B">
            <w:r>
              <w:t>Date</w:t>
            </w:r>
          </w:p>
        </w:tc>
        <w:tc>
          <w:tcPr>
            <w:tcW w:w="1000" w:type="dxa"/>
            <w:tcMar>
              <w:top w:w="0" w:type="dxa"/>
              <w:left w:w="108" w:type="dxa"/>
              <w:bottom w:w="0" w:type="dxa"/>
              <w:right w:w="108" w:type="dxa"/>
            </w:tcMar>
          </w:tcPr>
          <w:p w14:paraId="456C8CB6" w14:textId="77777777" w:rsidR="009A55F5" w:rsidRDefault="009A55F5" w:rsidP="00D34D1B"/>
        </w:tc>
        <w:tc>
          <w:tcPr>
            <w:tcW w:w="2820" w:type="dxa"/>
            <w:tcMar>
              <w:top w:w="0" w:type="dxa"/>
              <w:left w:w="108" w:type="dxa"/>
              <w:bottom w:w="0" w:type="dxa"/>
              <w:right w:w="108" w:type="dxa"/>
            </w:tcMar>
          </w:tcPr>
          <w:p w14:paraId="705EED7E" w14:textId="77777777" w:rsidR="009A55F5" w:rsidRDefault="009A55F5" w:rsidP="00D34D1B">
            <w:r>
              <w:t>reporting reference date</w:t>
            </w:r>
          </w:p>
        </w:tc>
      </w:tr>
      <w:tr w:rsidR="009A55F5" w14:paraId="4A9617FE" w14:textId="77777777" w:rsidTr="00D34D1B">
        <w:tc>
          <w:tcPr>
            <w:tcW w:w="600" w:type="dxa"/>
            <w:tcMar>
              <w:top w:w="0" w:type="dxa"/>
              <w:left w:w="108" w:type="dxa"/>
              <w:bottom w:w="0" w:type="dxa"/>
              <w:right w:w="108" w:type="dxa"/>
            </w:tcMar>
          </w:tcPr>
          <w:p w14:paraId="52216C6A" w14:textId="77777777" w:rsidR="009A55F5" w:rsidRDefault="009A55F5" w:rsidP="00D34D1B">
            <w:r>
              <w:t>4</w:t>
            </w:r>
          </w:p>
        </w:tc>
        <w:tc>
          <w:tcPr>
            <w:tcW w:w="3220" w:type="dxa"/>
            <w:tcMar>
              <w:top w:w="0" w:type="dxa"/>
              <w:left w:w="108" w:type="dxa"/>
              <w:bottom w:w="0" w:type="dxa"/>
              <w:right w:w="108" w:type="dxa"/>
            </w:tcMar>
          </w:tcPr>
          <w:p w14:paraId="6748F81F" w14:textId="77777777" w:rsidR="009A55F5" w:rsidRDefault="009A55F5" w:rsidP="00D34D1B">
            <w:r>
              <w:t>cntrct_id</w:t>
            </w:r>
          </w:p>
        </w:tc>
        <w:tc>
          <w:tcPr>
            <w:tcW w:w="2000" w:type="dxa"/>
            <w:tcMar>
              <w:top w:w="0" w:type="dxa"/>
              <w:left w:w="108" w:type="dxa"/>
              <w:bottom w:w="0" w:type="dxa"/>
              <w:right w:w="108" w:type="dxa"/>
            </w:tcMar>
          </w:tcPr>
          <w:p w14:paraId="7563A064" w14:textId="77777777" w:rsidR="009A55F5" w:rsidRDefault="009A55F5" w:rsidP="00D34D1B">
            <w:r>
              <w:t>Variable characters (60)</w:t>
            </w:r>
          </w:p>
        </w:tc>
        <w:tc>
          <w:tcPr>
            <w:tcW w:w="1000" w:type="dxa"/>
            <w:tcMar>
              <w:top w:w="0" w:type="dxa"/>
              <w:left w:w="108" w:type="dxa"/>
              <w:bottom w:w="0" w:type="dxa"/>
              <w:right w:w="108" w:type="dxa"/>
            </w:tcMar>
          </w:tcPr>
          <w:p w14:paraId="0A0D0216" w14:textId="77777777" w:rsidR="009A55F5" w:rsidRDefault="009A55F5" w:rsidP="00D34D1B">
            <w:r>
              <w:t>60</w:t>
            </w:r>
          </w:p>
        </w:tc>
        <w:tc>
          <w:tcPr>
            <w:tcW w:w="2820" w:type="dxa"/>
            <w:tcMar>
              <w:top w:w="0" w:type="dxa"/>
              <w:left w:w="108" w:type="dxa"/>
              <w:bottom w:w="0" w:type="dxa"/>
              <w:right w:w="108" w:type="dxa"/>
            </w:tcMar>
          </w:tcPr>
          <w:p w14:paraId="3015ACE2" w14:textId="77777777" w:rsidR="009A55F5" w:rsidRDefault="009A55F5" w:rsidP="00D34D1B">
            <w:r>
              <w:t>identifier domain</w:t>
            </w:r>
          </w:p>
        </w:tc>
      </w:tr>
      <w:tr w:rsidR="009A55F5" w14:paraId="31B0B0E9" w14:textId="77777777" w:rsidTr="00D34D1B">
        <w:tc>
          <w:tcPr>
            <w:tcW w:w="600" w:type="dxa"/>
            <w:tcMar>
              <w:top w:w="0" w:type="dxa"/>
              <w:left w:w="108" w:type="dxa"/>
              <w:bottom w:w="0" w:type="dxa"/>
              <w:right w:w="108" w:type="dxa"/>
            </w:tcMar>
          </w:tcPr>
          <w:p w14:paraId="7B234675" w14:textId="77777777" w:rsidR="009A55F5" w:rsidRDefault="009A55F5" w:rsidP="00D34D1B">
            <w:r>
              <w:t>5</w:t>
            </w:r>
          </w:p>
        </w:tc>
        <w:tc>
          <w:tcPr>
            <w:tcW w:w="3220" w:type="dxa"/>
            <w:tcMar>
              <w:top w:w="0" w:type="dxa"/>
              <w:left w:w="108" w:type="dxa"/>
              <w:bottom w:w="0" w:type="dxa"/>
              <w:right w:w="108" w:type="dxa"/>
            </w:tcMar>
          </w:tcPr>
          <w:p w14:paraId="1352F8E2" w14:textId="77777777" w:rsidR="009A55F5" w:rsidRDefault="009A55F5" w:rsidP="00D34D1B">
            <w:r>
              <w:t>instrmnt_id</w:t>
            </w:r>
          </w:p>
        </w:tc>
        <w:tc>
          <w:tcPr>
            <w:tcW w:w="2000" w:type="dxa"/>
            <w:tcMar>
              <w:top w:w="0" w:type="dxa"/>
              <w:left w:w="108" w:type="dxa"/>
              <w:bottom w:w="0" w:type="dxa"/>
              <w:right w:w="108" w:type="dxa"/>
            </w:tcMar>
          </w:tcPr>
          <w:p w14:paraId="7122ABAC" w14:textId="77777777" w:rsidR="009A55F5" w:rsidRDefault="009A55F5" w:rsidP="00D34D1B">
            <w:r>
              <w:t>Variable characters (60)</w:t>
            </w:r>
          </w:p>
        </w:tc>
        <w:tc>
          <w:tcPr>
            <w:tcW w:w="1000" w:type="dxa"/>
            <w:tcMar>
              <w:top w:w="0" w:type="dxa"/>
              <w:left w:w="108" w:type="dxa"/>
              <w:bottom w:w="0" w:type="dxa"/>
              <w:right w:w="108" w:type="dxa"/>
            </w:tcMar>
          </w:tcPr>
          <w:p w14:paraId="5A20E0D1" w14:textId="77777777" w:rsidR="009A55F5" w:rsidRDefault="009A55F5" w:rsidP="00D34D1B">
            <w:r>
              <w:t>60</w:t>
            </w:r>
          </w:p>
        </w:tc>
        <w:tc>
          <w:tcPr>
            <w:tcW w:w="2820" w:type="dxa"/>
            <w:tcMar>
              <w:top w:w="0" w:type="dxa"/>
              <w:left w:w="108" w:type="dxa"/>
              <w:bottom w:w="0" w:type="dxa"/>
              <w:right w:w="108" w:type="dxa"/>
            </w:tcMar>
          </w:tcPr>
          <w:p w14:paraId="3A5D8B2B" w14:textId="77777777" w:rsidR="009A55F5" w:rsidRDefault="009A55F5" w:rsidP="00D34D1B">
            <w:r>
              <w:t>identifier domain</w:t>
            </w:r>
          </w:p>
        </w:tc>
      </w:tr>
      <w:tr w:rsidR="009A55F5" w14:paraId="6F4678D7" w14:textId="77777777" w:rsidTr="00D34D1B">
        <w:tc>
          <w:tcPr>
            <w:tcW w:w="600" w:type="dxa"/>
            <w:tcMar>
              <w:top w:w="0" w:type="dxa"/>
              <w:left w:w="108" w:type="dxa"/>
              <w:bottom w:w="0" w:type="dxa"/>
              <w:right w:w="108" w:type="dxa"/>
            </w:tcMar>
          </w:tcPr>
          <w:p w14:paraId="627FAEA3" w14:textId="77777777" w:rsidR="009A55F5" w:rsidRDefault="009A55F5" w:rsidP="00D34D1B">
            <w:r>
              <w:t>6</w:t>
            </w:r>
          </w:p>
        </w:tc>
        <w:tc>
          <w:tcPr>
            <w:tcW w:w="3220" w:type="dxa"/>
            <w:tcMar>
              <w:top w:w="0" w:type="dxa"/>
              <w:left w:w="108" w:type="dxa"/>
              <w:bottom w:w="0" w:type="dxa"/>
              <w:right w:w="108" w:type="dxa"/>
            </w:tcMar>
          </w:tcPr>
          <w:p w14:paraId="575B94CE" w14:textId="77777777" w:rsidR="009A55F5" w:rsidRDefault="009A55F5" w:rsidP="00D34D1B">
            <w:r>
              <w:t>current_account_type</w:t>
            </w:r>
          </w:p>
        </w:tc>
        <w:tc>
          <w:tcPr>
            <w:tcW w:w="2000" w:type="dxa"/>
            <w:tcMar>
              <w:top w:w="0" w:type="dxa"/>
              <w:left w:w="108" w:type="dxa"/>
              <w:bottom w:w="0" w:type="dxa"/>
              <w:right w:w="108" w:type="dxa"/>
            </w:tcMar>
          </w:tcPr>
          <w:p w14:paraId="6F688AC2" w14:textId="77777777" w:rsidR="009A55F5" w:rsidRDefault="009A55F5" w:rsidP="00D34D1B">
            <w:r>
              <w:t>Variable characters (50)</w:t>
            </w:r>
          </w:p>
        </w:tc>
        <w:tc>
          <w:tcPr>
            <w:tcW w:w="1000" w:type="dxa"/>
            <w:tcMar>
              <w:top w:w="0" w:type="dxa"/>
              <w:left w:w="108" w:type="dxa"/>
              <w:bottom w:w="0" w:type="dxa"/>
              <w:right w:w="108" w:type="dxa"/>
            </w:tcMar>
          </w:tcPr>
          <w:p w14:paraId="18A03235" w14:textId="77777777" w:rsidR="009A55F5" w:rsidRDefault="009A55F5" w:rsidP="00D34D1B">
            <w:r>
              <w:t>50</w:t>
            </w:r>
          </w:p>
        </w:tc>
        <w:tc>
          <w:tcPr>
            <w:tcW w:w="2820" w:type="dxa"/>
            <w:tcMar>
              <w:top w:w="0" w:type="dxa"/>
              <w:left w:w="108" w:type="dxa"/>
              <w:bottom w:w="0" w:type="dxa"/>
              <w:right w:w="108" w:type="dxa"/>
            </w:tcMar>
          </w:tcPr>
          <w:p w14:paraId="54B2ED4D" w14:textId="77777777" w:rsidR="009A55F5" w:rsidRDefault="009A55F5" w:rsidP="00D34D1B">
            <w:r>
              <w:t>current account type</w:t>
            </w:r>
          </w:p>
        </w:tc>
      </w:tr>
    </w:tbl>
    <w:p w14:paraId="7D96B016" w14:textId="77777777" w:rsidR="009A55F5" w:rsidRDefault="009A55F5" w:rsidP="009A55F5">
      <w:pPr>
        <w:pStyle w:val="Heading3"/>
      </w:pPr>
      <w:bookmarkStart w:id="181" w:name="_Toc113370753"/>
      <w:r>
        <w:t>part_of_legal_entity.csv</w:t>
      </w:r>
      <w:bookmarkEnd w:id="18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5CF97F1"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8EE300F" w14:textId="77777777" w:rsidR="009A55F5" w:rsidRDefault="009A55F5" w:rsidP="00D34D1B">
            <w:r>
              <w:t>#</w:t>
            </w:r>
          </w:p>
        </w:tc>
        <w:tc>
          <w:tcPr>
            <w:tcW w:w="4000" w:type="dxa"/>
            <w:tcMar>
              <w:top w:w="0" w:type="dxa"/>
              <w:left w:w="108" w:type="dxa"/>
              <w:bottom w:w="0" w:type="dxa"/>
              <w:right w:w="108" w:type="dxa"/>
            </w:tcMar>
          </w:tcPr>
          <w:p w14:paraId="04B670DE" w14:textId="77777777" w:rsidR="009A55F5" w:rsidRDefault="009A55F5" w:rsidP="00D34D1B">
            <w:r>
              <w:t>Header</w:t>
            </w:r>
          </w:p>
        </w:tc>
        <w:tc>
          <w:tcPr>
            <w:tcW w:w="2240" w:type="dxa"/>
            <w:tcMar>
              <w:top w:w="0" w:type="dxa"/>
              <w:left w:w="108" w:type="dxa"/>
              <w:bottom w:w="0" w:type="dxa"/>
              <w:right w:w="108" w:type="dxa"/>
            </w:tcMar>
          </w:tcPr>
          <w:p w14:paraId="661497B6" w14:textId="77777777" w:rsidR="009A55F5" w:rsidRDefault="009A55F5" w:rsidP="00D34D1B">
            <w:r>
              <w:t>Data type</w:t>
            </w:r>
          </w:p>
        </w:tc>
        <w:tc>
          <w:tcPr>
            <w:tcW w:w="2800" w:type="dxa"/>
            <w:tcMar>
              <w:top w:w="0" w:type="dxa"/>
              <w:left w:w="108" w:type="dxa"/>
              <w:bottom w:w="0" w:type="dxa"/>
              <w:right w:w="108" w:type="dxa"/>
            </w:tcMar>
          </w:tcPr>
          <w:p w14:paraId="3F0D219F" w14:textId="77777777" w:rsidR="009A55F5" w:rsidRDefault="009A55F5" w:rsidP="00D34D1B">
            <w:r>
              <w:t>Details</w:t>
            </w:r>
          </w:p>
        </w:tc>
      </w:tr>
      <w:tr w:rsidR="009A55F5" w14:paraId="16673A14" w14:textId="77777777" w:rsidTr="00D34D1B">
        <w:tc>
          <w:tcPr>
            <w:tcW w:w="600" w:type="dxa"/>
            <w:tcMar>
              <w:top w:w="0" w:type="dxa"/>
              <w:left w:w="108" w:type="dxa"/>
              <w:bottom w:w="0" w:type="dxa"/>
              <w:right w:w="108" w:type="dxa"/>
            </w:tcMar>
          </w:tcPr>
          <w:p w14:paraId="3804E7D2" w14:textId="77777777" w:rsidR="009A55F5" w:rsidRDefault="009A55F5" w:rsidP="00D34D1B">
            <w:r>
              <w:t>1</w:t>
            </w:r>
          </w:p>
        </w:tc>
        <w:tc>
          <w:tcPr>
            <w:tcW w:w="4000" w:type="dxa"/>
            <w:tcMar>
              <w:top w:w="0" w:type="dxa"/>
              <w:left w:w="108" w:type="dxa"/>
              <w:bottom w:w="0" w:type="dxa"/>
              <w:right w:w="108" w:type="dxa"/>
            </w:tcMar>
          </w:tcPr>
          <w:p w14:paraId="2F3E3317" w14:textId="77777777" w:rsidR="009A55F5" w:rsidRPr="009A55F5" w:rsidRDefault="009A55F5" w:rsidP="00D34D1B">
            <w:pPr>
              <w:rPr>
                <w:lang w:val="en-US"/>
              </w:rPr>
            </w:pPr>
            <w:r w:rsidRPr="009A55F5">
              <w:rPr>
                <w:lang w:val="en-US"/>
              </w:rPr>
              <w:t>"reporting_agent_identifier";"counterparty_identifier";"reporting_reference_date";"foreign_branch_in_reporting_member_state_indicator"</w:t>
            </w:r>
          </w:p>
        </w:tc>
        <w:tc>
          <w:tcPr>
            <w:tcW w:w="2240" w:type="dxa"/>
            <w:tcMar>
              <w:top w:w="0" w:type="dxa"/>
              <w:left w:w="108" w:type="dxa"/>
              <w:bottom w:w="0" w:type="dxa"/>
              <w:right w:w="108" w:type="dxa"/>
            </w:tcMar>
          </w:tcPr>
          <w:p w14:paraId="003ABDFE" w14:textId="77777777" w:rsidR="009A55F5" w:rsidRDefault="009A55F5" w:rsidP="00D34D1B">
            <w:r>
              <w:t>Alpha-numeric</w:t>
            </w:r>
          </w:p>
        </w:tc>
        <w:tc>
          <w:tcPr>
            <w:tcW w:w="2800" w:type="dxa"/>
            <w:tcMar>
              <w:top w:w="0" w:type="dxa"/>
              <w:left w:w="108" w:type="dxa"/>
              <w:bottom w:w="0" w:type="dxa"/>
              <w:right w:w="108" w:type="dxa"/>
            </w:tcMar>
          </w:tcPr>
          <w:p w14:paraId="68977B6F"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12BD095"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E7B171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8EDAA43" w14:textId="77777777" w:rsidR="009A55F5" w:rsidRDefault="009A55F5" w:rsidP="00D34D1B">
            <w:r>
              <w:t>#</w:t>
            </w:r>
          </w:p>
        </w:tc>
        <w:tc>
          <w:tcPr>
            <w:tcW w:w="3220" w:type="dxa"/>
            <w:tcMar>
              <w:top w:w="0" w:type="dxa"/>
              <w:left w:w="108" w:type="dxa"/>
              <w:bottom w:w="0" w:type="dxa"/>
              <w:right w:w="108" w:type="dxa"/>
            </w:tcMar>
          </w:tcPr>
          <w:p w14:paraId="30A9A6C8" w14:textId="77777777" w:rsidR="009A55F5" w:rsidRDefault="009A55F5" w:rsidP="00D34D1B">
            <w:r>
              <w:t>Column name (attribute)</w:t>
            </w:r>
          </w:p>
        </w:tc>
        <w:tc>
          <w:tcPr>
            <w:tcW w:w="2000" w:type="dxa"/>
            <w:tcMar>
              <w:top w:w="0" w:type="dxa"/>
              <w:left w:w="108" w:type="dxa"/>
              <w:bottom w:w="0" w:type="dxa"/>
              <w:right w:w="108" w:type="dxa"/>
            </w:tcMar>
          </w:tcPr>
          <w:p w14:paraId="77700358" w14:textId="77777777" w:rsidR="009A55F5" w:rsidRDefault="009A55F5" w:rsidP="00D34D1B">
            <w:r>
              <w:t>Data type</w:t>
            </w:r>
          </w:p>
        </w:tc>
        <w:tc>
          <w:tcPr>
            <w:tcW w:w="1000" w:type="dxa"/>
            <w:tcMar>
              <w:top w:w="0" w:type="dxa"/>
              <w:left w:w="108" w:type="dxa"/>
              <w:bottom w:w="0" w:type="dxa"/>
              <w:right w:w="108" w:type="dxa"/>
            </w:tcMar>
          </w:tcPr>
          <w:p w14:paraId="1F3D4C1E" w14:textId="77777777" w:rsidR="009A55F5" w:rsidRDefault="009A55F5" w:rsidP="00D34D1B">
            <w:r>
              <w:t>Length</w:t>
            </w:r>
          </w:p>
        </w:tc>
        <w:tc>
          <w:tcPr>
            <w:tcW w:w="2820" w:type="dxa"/>
            <w:tcMar>
              <w:top w:w="0" w:type="dxa"/>
              <w:left w:w="108" w:type="dxa"/>
              <w:bottom w:w="0" w:type="dxa"/>
              <w:right w:w="108" w:type="dxa"/>
            </w:tcMar>
          </w:tcPr>
          <w:p w14:paraId="0D9DEC33" w14:textId="77777777" w:rsidR="009A55F5" w:rsidRDefault="009A55F5" w:rsidP="00D34D1B">
            <w:r>
              <w:t>Details</w:t>
            </w:r>
          </w:p>
        </w:tc>
      </w:tr>
      <w:tr w:rsidR="009A55F5" w14:paraId="73916A0B" w14:textId="77777777" w:rsidTr="00D34D1B">
        <w:tc>
          <w:tcPr>
            <w:tcW w:w="600" w:type="dxa"/>
            <w:tcMar>
              <w:top w:w="0" w:type="dxa"/>
              <w:left w:w="108" w:type="dxa"/>
              <w:bottom w:w="0" w:type="dxa"/>
              <w:right w:w="108" w:type="dxa"/>
            </w:tcMar>
          </w:tcPr>
          <w:p w14:paraId="533116BB" w14:textId="77777777" w:rsidR="009A55F5" w:rsidRDefault="009A55F5" w:rsidP="00D34D1B">
            <w:r>
              <w:t>1</w:t>
            </w:r>
          </w:p>
        </w:tc>
        <w:tc>
          <w:tcPr>
            <w:tcW w:w="3220" w:type="dxa"/>
            <w:tcMar>
              <w:top w:w="0" w:type="dxa"/>
              <w:left w:w="108" w:type="dxa"/>
              <w:bottom w:w="0" w:type="dxa"/>
              <w:right w:w="108" w:type="dxa"/>
            </w:tcMar>
          </w:tcPr>
          <w:p w14:paraId="1D41F441" w14:textId="77777777" w:rsidR="009A55F5" w:rsidRDefault="009A55F5" w:rsidP="00D34D1B">
            <w:r>
              <w:t>reporting_agent_identifier</w:t>
            </w:r>
          </w:p>
        </w:tc>
        <w:tc>
          <w:tcPr>
            <w:tcW w:w="2000" w:type="dxa"/>
            <w:tcMar>
              <w:top w:w="0" w:type="dxa"/>
              <w:left w:w="108" w:type="dxa"/>
              <w:bottom w:w="0" w:type="dxa"/>
              <w:right w:w="108" w:type="dxa"/>
            </w:tcMar>
          </w:tcPr>
          <w:p w14:paraId="06441FCF" w14:textId="77777777" w:rsidR="009A55F5" w:rsidRDefault="009A55F5" w:rsidP="00D34D1B">
            <w:r>
              <w:t>Variable characters (50)</w:t>
            </w:r>
          </w:p>
        </w:tc>
        <w:tc>
          <w:tcPr>
            <w:tcW w:w="1000" w:type="dxa"/>
            <w:tcMar>
              <w:top w:w="0" w:type="dxa"/>
              <w:left w:w="108" w:type="dxa"/>
              <w:bottom w:w="0" w:type="dxa"/>
              <w:right w:w="108" w:type="dxa"/>
            </w:tcMar>
          </w:tcPr>
          <w:p w14:paraId="7E84F288" w14:textId="77777777" w:rsidR="009A55F5" w:rsidRDefault="009A55F5" w:rsidP="00D34D1B">
            <w:r>
              <w:t>50</w:t>
            </w:r>
          </w:p>
        </w:tc>
        <w:tc>
          <w:tcPr>
            <w:tcW w:w="2820" w:type="dxa"/>
            <w:tcMar>
              <w:top w:w="0" w:type="dxa"/>
              <w:left w:w="108" w:type="dxa"/>
              <w:bottom w:w="0" w:type="dxa"/>
              <w:right w:w="108" w:type="dxa"/>
            </w:tcMar>
          </w:tcPr>
          <w:p w14:paraId="4D593D4C" w14:textId="77777777" w:rsidR="009A55F5" w:rsidRDefault="009A55F5" w:rsidP="00D34D1B">
            <w:r>
              <w:t>riad counterparty domain</w:t>
            </w:r>
          </w:p>
        </w:tc>
      </w:tr>
      <w:tr w:rsidR="009A55F5" w14:paraId="17282FA1" w14:textId="77777777" w:rsidTr="00D34D1B">
        <w:tc>
          <w:tcPr>
            <w:tcW w:w="600" w:type="dxa"/>
            <w:tcMar>
              <w:top w:w="0" w:type="dxa"/>
              <w:left w:w="108" w:type="dxa"/>
              <w:bottom w:w="0" w:type="dxa"/>
              <w:right w:w="108" w:type="dxa"/>
            </w:tcMar>
          </w:tcPr>
          <w:p w14:paraId="2C9E153E" w14:textId="77777777" w:rsidR="009A55F5" w:rsidRDefault="009A55F5" w:rsidP="00D34D1B">
            <w:r>
              <w:t>2</w:t>
            </w:r>
          </w:p>
        </w:tc>
        <w:tc>
          <w:tcPr>
            <w:tcW w:w="3220" w:type="dxa"/>
            <w:tcMar>
              <w:top w:w="0" w:type="dxa"/>
              <w:left w:w="108" w:type="dxa"/>
              <w:bottom w:w="0" w:type="dxa"/>
              <w:right w:w="108" w:type="dxa"/>
            </w:tcMar>
          </w:tcPr>
          <w:p w14:paraId="47A1BF11" w14:textId="77777777" w:rsidR="009A55F5" w:rsidRDefault="009A55F5" w:rsidP="00D34D1B">
            <w:r>
              <w:t>counterparty_identifier</w:t>
            </w:r>
          </w:p>
        </w:tc>
        <w:tc>
          <w:tcPr>
            <w:tcW w:w="2000" w:type="dxa"/>
            <w:tcMar>
              <w:top w:w="0" w:type="dxa"/>
              <w:left w:w="108" w:type="dxa"/>
              <w:bottom w:w="0" w:type="dxa"/>
              <w:right w:w="108" w:type="dxa"/>
            </w:tcMar>
          </w:tcPr>
          <w:p w14:paraId="232BDD53" w14:textId="77777777" w:rsidR="009A55F5" w:rsidRDefault="009A55F5" w:rsidP="00D34D1B">
            <w:r>
              <w:t>Variable characters (60)</w:t>
            </w:r>
          </w:p>
        </w:tc>
        <w:tc>
          <w:tcPr>
            <w:tcW w:w="1000" w:type="dxa"/>
            <w:tcMar>
              <w:top w:w="0" w:type="dxa"/>
              <w:left w:w="108" w:type="dxa"/>
              <w:bottom w:w="0" w:type="dxa"/>
              <w:right w:w="108" w:type="dxa"/>
            </w:tcMar>
          </w:tcPr>
          <w:p w14:paraId="64D66D13" w14:textId="77777777" w:rsidR="009A55F5" w:rsidRDefault="009A55F5" w:rsidP="00D34D1B">
            <w:r>
              <w:t>60</w:t>
            </w:r>
          </w:p>
        </w:tc>
        <w:tc>
          <w:tcPr>
            <w:tcW w:w="2820" w:type="dxa"/>
            <w:tcMar>
              <w:top w:w="0" w:type="dxa"/>
              <w:left w:w="108" w:type="dxa"/>
              <w:bottom w:w="0" w:type="dxa"/>
              <w:right w:w="108" w:type="dxa"/>
            </w:tcMar>
          </w:tcPr>
          <w:p w14:paraId="11236D63" w14:textId="77777777" w:rsidR="009A55F5" w:rsidRDefault="009A55F5" w:rsidP="00D34D1B">
            <w:r>
              <w:t>identifier domain</w:t>
            </w:r>
          </w:p>
        </w:tc>
      </w:tr>
      <w:tr w:rsidR="009A55F5" w14:paraId="1CFFA0AC" w14:textId="77777777" w:rsidTr="00D34D1B">
        <w:tc>
          <w:tcPr>
            <w:tcW w:w="600" w:type="dxa"/>
            <w:tcMar>
              <w:top w:w="0" w:type="dxa"/>
              <w:left w:w="108" w:type="dxa"/>
              <w:bottom w:w="0" w:type="dxa"/>
              <w:right w:w="108" w:type="dxa"/>
            </w:tcMar>
          </w:tcPr>
          <w:p w14:paraId="7BB803F5" w14:textId="77777777" w:rsidR="009A55F5" w:rsidRDefault="009A55F5" w:rsidP="00D34D1B">
            <w:r>
              <w:t>3</w:t>
            </w:r>
          </w:p>
        </w:tc>
        <w:tc>
          <w:tcPr>
            <w:tcW w:w="3220" w:type="dxa"/>
            <w:tcMar>
              <w:top w:w="0" w:type="dxa"/>
              <w:left w:w="108" w:type="dxa"/>
              <w:bottom w:w="0" w:type="dxa"/>
              <w:right w:w="108" w:type="dxa"/>
            </w:tcMar>
          </w:tcPr>
          <w:p w14:paraId="5D7CD15A" w14:textId="77777777" w:rsidR="009A55F5" w:rsidRDefault="009A55F5" w:rsidP="00D34D1B">
            <w:r>
              <w:t>reporting_reference_date</w:t>
            </w:r>
          </w:p>
        </w:tc>
        <w:tc>
          <w:tcPr>
            <w:tcW w:w="2000" w:type="dxa"/>
            <w:tcMar>
              <w:top w:w="0" w:type="dxa"/>
              <w:left w:w="108" w:type="dxa"/>
              <w:bottom w:w="0" w:type="dxa"/>
              <w:right w:w="108" w:type="dxa"/>
            </w:tcMar>
          </w:tcPr>
          <w:p w14:paraId="18785392" w14:textId="77777777" w:rsidR="009A55F5" w:rsidRDefault="009A55F5" w:rsidP="00D34D1B">
            <w:r>
              <w:t>Date</w:t>
            </w:r>
          </w:p>
        </w:tc>
        <w:tc>
          <w:tcPr>
            <w:tcW w:w="1000" w:type="dxa"/>
            <w:tcMar>
              <w:top w:w="0" w:type="dxa"/>
              <w:left w:w="108" w:type="dxa"/>
              <w:bottom w:w="0" w:type="dxa"/>
              <w:right w:w="108" w:type="dxa"/>
            </w:tcMar>
          </w:tcPr>
          <w:p w14:paraId="5B2AD4C4" w14:textId="77777777" w:rsidR="009A55F5" w:rsidRDefault="009A55F5" w:rsidP="00D34D1B"/>
        </w:tc>
        <w:tc>
          <w:tcPr>
            <w:tcW w:w="2820" w:type="dxa"/>
            <w:tcMar>
              <w:top w:w="0" w:type="dxa"/>
              <w:left w:w="108" w:type="dxa"/>
              <w:bottom w:w="0" w:type="dxa"/>
              <w:right w:w="108" w:type="dxa"/>
            </w:tcMar>
          </w:tcPr>
          <w:p w14:paraId="15313D0C" w14:textId="77777777" w:rsidR="009A55F5" w:rsidRDefault="009A55F5" w:rsidP="00D34D1B">
            <w:r>
              <w:t>reporting reference date</w:t>
            </w:r>
          </w:p>
        </w:tc>
      </w:tr>
      <w:tr w:rsidR="009A55F5" w14:paraId="11565421" w14:textId="77777777" w:rsidTr="00D34D1B">
        <w:tc>
          <w:tcPr>
            <w:tcW w:w="600" w:type="dxa"/>
            <w:tcMar>
              <w:top w:w="0" w:type="dxa"/>
              <w:left w:w="108" w:type="dxa"/>
              <w:bottom w:w="0" w:type="dxa"/>
              <w:right w:w="108" w:type="dxa"/>
            </w:tcMar>
          </w:tcPr>
          <w:p w14:paraId="15C39983" w14:textId="77777777" w:rsidR="009A55F5" w:rsidRDefault="009A55F5" w:rsidP="00D34D1B">
            <w:r>
              <w:t>4</w:t>
            </w:r>
          </w:p>
        </w:tc>
        <w:tc>
          <w:tcPr>
            <w:tcW w:w="3220" w:type="dxa"/>
            <w:tcMar>
              <w:top w:w="0" w:type="dxa"/>
              <w:left w:w="108" w:type="dxa"/>
              <w:bottom w:w="0" w:type="dxa"/>
              <w:right w:w="108" w:type="dxa"/>
            </w:tcMar>
          </w:tcPr>
          <w:p w14:paraId="0BE504D2" w14:textId="77777777" w:rsidR="009A55F5" w:rsidRPr="009A55F5" w:rsidRDefault="009A55F5" w:rsidP="00D34D1B">
            <w:pPr>
              <w:rPr>
                <w:lang w:val="en-US"/>
              </w:rPr>
            </w:pPr>
            <w:r w:rsidRPr="009A55F5">
              <w:rPr>
                <w:lang w:val="en-US"/>
              </w:rPr>
              <w:t>foreign_branch_in_reporting_member_state_indicator</w:t>
            </w:r>
          </w:p>
        </w:tc>
        <w:tc>
          <w:tcPr>
            <w:tcW w:w="2000" w:type="dxa"/>
            <w:tcMar>
              <w:top w:w="0" w:type="dxa"/>
              <w:left w:w="108" w:type="dxa"/>
              <w:bottom w:w="0" w:type="dxa"/>
              <w:right w:w="108" w:type="dxa"/>
            </w:tcMar>
          </w:tcPr>
          <w:p w14:paraId="6BF691AD" w14:textId="77777777" w:rsidR="009A55F5" w:rsidRDefault="009A55F5" w:rsidP="00D34D1B">
            <w:r>
              <w:t>Variable characters (50)</w:t>
            </w:r>
          </w:p>
        </w:tc>
        <w:tc>
          <w:tcPr>
            <w:tcW w:w="1000" w:type="dxa"/>
            <w:tcMar>
              <w:top w:w="0" w:type="dxa"/>
              <w:left w:w="108" w:type="dxa"/>
              <w:bottom w:w="0" w:type="dxa"/>
              <w:right w:w="108" w:type="dxa"/>
            </w:tcMar>
          </w:tcPr>
          <w:p w14:paraId="6D3F8C30" w14:textId="77777777" w:rsidR="009A55F5" w:rsidRDefault="009A55F5" w:rsidP="00D34D1B">
            <w:r>
              <w:t>50</w:t>
            </w:r>
          </w:p>
        </w:tc>
        <w:tc>
          <w:tcPr>
            <w:tcW w:w="2820" w:type="dxa"/>
            <w:tcMar>
              <w:top w:w="0" w:type="dxa"/>
              <w:left w:w="108" w:type="dxa"/>
              <w:bottom w:w="0" w:type="dxa"/>
              <w:right w:w="108" w:type="dxa"/>
            </w:tcMar>
          </w:tcPr>
          <w:p w14:paraId="39F1EE78" w14:textId="77777777" w:rsidR="009A55F5" w:rsidRPr="009A55F5" w:rsidRDefault="009A55F5" w:rsidP="00D34D1B">
            <w:pPr>
              <w:rPr>
                <w:lang w:val="en-US"/>
              </w:rPr>
            </w:pPr>
            <w:r w:rsidRPr="009A55F5">
              <w:rPr>
                <w:lang w:val="en-US"/>
              </w:rPr>
              <w:t>foreign branch in reporting member state indicator</w:t>
            </w:r>
          </w:p>
        </w:tc>
      </w:tr>
    </w:tbl>
    <w:p w14:paraId="37E623FF" w14:textId="77777777" w:rsidR="009A55F5" w:rsidRDefault="009A55F5" w:rsidP="009A55F5">
      <w:pPr>
        <w:pStyle w:val="Heading3"/>
      </w:pPr>
      <w:bookmarkStart w:id="182" w:name="_Toc113370754"/>
      <w:r>
        <w:t>protection_provider.csv</w:t>
      </w:r>
      <w:bookmarkEnd w:id="18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49F87DF"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2FFB559" w14:textId="77777777" w:rsidR="009A55F5" w:rsidRDefault="009A55F5" w:rsidP="00D34D1B">
            <w:r>
              <w:t>#</w:t>
            </w:r>
          </w:p>
        </w:tc>
        <w:tc>
          <w:tcPr>
            <w:tcW w:w="4000" w:type="dxa"/>
            <w:tcMar>
              <w:top w:w="0" w:type="dxa"/>
              <w:left w:w="108" w:type="dxa"/>
              <w:bottom w:w="0" w:type="dxa"/>
              <w:right w:w="108" w:type="dxa"/>
            </w:tcMar>
          </w:tcPr>
          <w:p w14:paraId="76DCC449" w14:textId="77777777" w:rsidR="009A55F5" w:rsidRDefault="009A55F5" w:rsidP="00D34D1B">
            <w:r>
              <w:t>Header</w:t>
            </w:r>
          </w:p>
        </w:tc>
        <w:tc>
          <w:tcPr>
            <w:tcW w:w="2240" w:type="dxa"/>
            <w:tcMar>
              <w:top w:w="0" w:type="dxa"/>
              <w:left w:w="108" w:type="dxa"/>
              <w:bottom w:w="0" w:type="dxa"/>
              <w:right w:w="108" w:type="dxa"/>
            </w:tcMar>
          </w:tcPr>
          <w:p w14:paraId="0E632420" w14:textId="77777777" w:rsidR="009A55F5" w:rsidRDefault="009A55F5" w:rsidP="00D34D1B">
            <w:r>
              <w:t>Data type</w:t>
            </w:r>
          </w:p>
        </w:tc>
        <w:tc>
          <w:tcPr>
            <w:tcW w:w="2800" w:type="dxa"/>
            <w:tcMar>
              <w:top w:w="0" w:type="dxa"/>
              <w:left w:w="108" w:type="dxa"/>
              <w:bottom w:w="0" w:type="dxa"/>
              <w:right w:w="108" w:type="dxa"/>
            </w:tcMar>
          </w:tcPr>
          <w:p w14:paraId="0C6D9FFE" w14:textId="77777777" w:rsidR="009A55F5" w:rsidRDefault="009A55F5" w:rsidP="00D34D1B">
            <w:r>
              <w:t>Details</w:t>
            </w:r>
          </w:p>
        </w:tc>
      </w:tr>
      <w:tr w:rsidR="009A55F5" w14:paraId="407EA05A" w14:textId="77777777" w:rsidTr="00D34D1B">
        <w:tc>
          <w:tcPr>
            <w:tcW w:w="600" w:type="dxa"/>
            <w:tcMar>
              <w:top w:w="0" w:type="dxa"/>
              <w:left w:w="108" w:type="dxa"/>
              <w:bottom w:w="0" w:type="dxa"/>
              <w:right w:w="108" w:type="dxa"/>
            </w:tcMar>
          </w:tcPr>
          <w:p w14:paraId="572C637B" w14:textId="77777777" w:rsidR="009A55F5" w:rsidRDefault="009A55F5" w:rsidP="00D34D1B">
            <w:r>
              <w:t>1</w:t>
            </w:r>
          </w:p>
        </w:tc>
        <w:tc>
          <w:tcPr>
            <w:tcW w:w="4000" w:type="dxa"/>
            <w:tcMar>
              <w:top w:w="0" w:type="dxa"/>
              <w:left w:w="108" w:type="dxa"/>
              <w:bottom w:w="0" w:type="dxa"/>
              <w:right w:w="108" w:type="dxa"/>
            </w:tcMar>
          </w:tcPr>
          <w:p w14:paraId="5CF14DFB" w14:textId="77777777" w:rsidR="009A55F5" w:rsidRPr="009A55F5" w:rsidRDefault="009A55F5" w:rsidP="00D34D1B">
            <w:pPr>
              <w:rPr>
                <w:lang w:val="en-US"/>
              </w:rPr>
            </w:pPr>
            <w:r w:rsidRPr="009A55F5">
              <w:rPr>
                <w:lang w:val="en-US"/>
              </w:rPr>
              <w:t>"reporting_agent_identifier";"counterparty_identifier";"reporting_reference_date";"immediate_parent_undertaking_identifier";"ultimate_parent_undertaking_identifier"</w:t>
            </w:r>
          </w:p>
        </w:tc>
        <w:tc>
          <w:tcPr>
            <w:tcW w:w="2240" w:type="dxa"/>
            <w:tcMar>
              <w:top w:w="0" w:type="dxa"/>
              <w:left w:w="108" w:type="dxa"/>
              <w:bottom w:w="0" w:type="dxa"/>
              <w:right w:w="108" w:type="dxa"/>
            </w:tcMar>
          </w:tcPr>
          <w:p w14:paraId="30499065" w14:textId="77777777" w:rsidR="009A55F5" w:rsidRDefault="009A55F5" w:rsidP="00D34D1B">
            <w:r>
              <w:t>Alpha-numeric</w:t>
            </w:r>
          </w:p>
        </w:tc>
        <w:tc>
          <w:tcPr>
            <w:tcW w:w="2800" w:type="dxa"/>
            <w:tcMar>
              <w:top w:w="0" w:type="dxa"/>
              <w:left w:w="108" w:type="dxa"/>
              <w:bottom w:w="0" w:type="dxa"/>
              <w:right w:w="108" w:type="dxa"/>
            </w:tcMar>
          </w:tcPr>
          <w:p w14:paraId="11352FFC"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4DA7350"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0A28A4F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B869D00" w14:textId="77777777" w:rsidR="009A55F5" w:rsidRDefault="009A55F5" w:rsidP="00D34D1B">
            <w:r>
              <w:t>#</w:t>
            </w:r>
          </w:p>
        </w:tc>
        <w:tc>
          <w:tcPr>
            <w:tcW w:w="3220" w:type="dxa"/>
            <w:tcMar>
              <w:top w:w="0" w:type="dxa"/>
              <w:left w:w="108" w:type="dxa"/>
              <w:bottom w:w="0" w:type="dxa"/>
              <w:right w:w="108" w:type="dxa"/>
            </w:tcMar>
          </w:tcPr>
          <w:p w14:paraId="5641FA24" w14:textId="77777777" w:rsidR="009A55F5" w:rsidRDefault="009A55F5" w:rsidP="00D34D1B">
            <w:r>
              <w:t>Column name (attribute)</w:t>
            </w:r>
          </w:p>
        </w:tc>
        <w:tc>
          <w:tcPr>
            <w:tcW w:w="2000" w:type="dxa"/>
            <w:tcMar>
              <w:top w:w="0" w:type="dxa"/>
              <w:left w:w="108" w:type="dxa"/>
              <w:bottom w:w="0" w:type="dxa"/>
              <w:right w:w="108" w:type="dxa"/>
            </w:tcMar>
          </w:tcPr>
          <w:p w14:paraId="3C261B8F" w14:textId="77777777" w:rsidR="009A55F5" w:rsidRDefault="009A55F5" w:rsidP="00D34D1B">
            <w:r>
              <w:t>Data type</w:t>
            </w:r>
          </w:p>
        </w:tc>
        <w:tc>
          <w:tcPr>
            <w:tcW w:w="1000" w:type="dxa"/>
            <w:tcMar>
              <w:top w:w="0" w:type="dxa"/>
              <w:left w:w="108" w:type="dxa"/>
              <w:bottom w:w="0" w:type="dxa"/>
              <w:right w:w="108" w:type="dxa"/>
            </w:tcMar>
          </w:tcPr>
          <w:p w14:paraId="1CFC06AE" w14:textId="77777777" w:rsidR="009A55F5" w:rsidRDefault="009A55F5" w:rsidP="00D34D1B">
            <w:r>
              <w:t>Length</w:t>
            </w:r>
          </w:p>
        </w:tc>
        <w:tc>
          <w:tcPr>
            <w:tcW w:w="2820" w:type="dxa"/>
            <w:tcMar>
              <w:top w:w="0" w:type="dxa"/>
              <w:left w:w="108" w:type="dxa"/>
              <w:bottom w:w="0" w:type="dxa"/>
              <w:right w:w="108" w:type="dxa"/>
            </w:tcMar>
          </w:tcPr>
          <w:p w14:paraId="0B9910DD" w14:textId="77777777" w:rsidR="009A55F5" w:rsidRDefault="009A55F5" w:rsidP="00D34D1B">
            <w:r>
              <w:t>Details</w:t>
            </w:r>
          </w:p>
        </w:tc>
      </w:tr>
      <w:tr w:rsidR="009A55F5" w14:paraId="48048AEE" w14:textId="77777777" w:rsidTr="00D34D1B">
        <w:tc>
          <w:tcPr>
            <w:tcW w:w="600" w:type="dxa"/>
            <w:tcMar>
              <w:top w:w="0" w:type="dxa"/>
              <w:left w:w="108" w:type="dxa"/>
              <w:bottom w:w="0" w:type="dxa"/>
              <w:right w:w="108" w:type="dxa"/>
            </w:tcMar>
          </w:tcPr>
          <w:p w14:paraId="544E21F3" w14:textId="77777777" w:rsidR="009A55F5" w:rsidRDefault="009A55F5" w:rsidP="00D34D1B">
            <w:r>
              <w:t>1</w:t>
            </w:r>
          </w:p>
        </w:tc>
        <w:tc>
          <w:tcPr>
            <w:tcW w:w="3220" w:type="dxa"/>
            <w:tcMar>
              <w:top w:w="0" w:type="dxa"/>
              <w:left w:w="108" w:type="dxa"/>
              <w:bottom w:w="0" w:type="dxa"/>
              <w:right w:w="108" w:type="dxa"/>
            </w:tcMar>
          </w:tcPr>
          <w:p w14:paraId="54794F47" w14:textId="77777777" w:rsidR="009A55F5" w:rsidRDefault="009A55F5" w:rsidP="00D34D1B">
            <w:r>
              <w:t>reporting_agent_identifier</w:t>
            </w:r>
          </w:p>
        </w:tc>
        <w:tc>
          <w:tcPr>
            <w:tcW w:w="2000" w:type="dxa"/>
            <w:tcMar>
              <w:top w:w="0" w:type="dxa"/>
              <w:left w:w="108" w:type="dxa"/>
              <w:bottom w:w="0" w:type="dxa"/>
              <w:right w:w="108" w:type="dxa"/>
            </w:tcMar>
          </w:tcPr>
          <w:p w14:paraId="4CE33521" w14:textId="77777777" w:rsidR="009A55F5" w:rsidRDefault="009A55F5" w:rsidP="00D34D1B">
            <w:r>
              <w:t>Variable characters (50)</w:t>
            </w:r>
          </w:p>
        </w:tc>
        <w:tc>
          <w:tcPr>
            <w:tcW w:w="1000" w:type="dxa"/>
            <w:tcMar>
              <w:top w:w="0" w:type="dxa"/>
              <w:left w:w="108" w:type="dxa"/>
              <w:bottom w:w="0" w:type="dxa"/>
              <w:right w:w="108" w:type="dxa"/>
            </w:tcMar>
          </w:tcPr>
          <w:p w14:paraId="437A00C4" w14:textId="77777777" w:rsidR="009A55F5" w:rsidRDefault="009A55F5" w:rsidP="00D34D1B">
            <w:r>
              <w:t>50</w:t>
            </w:r>
          </w:p>
        </w:tc>
        <w:tc>
          <w:tcPr>
            <w:tcW w:w="2820" w:type="dxa"/>
            <w:tcMar>
              <w:top w:w="0" w:type="dxa"/>
              <w:left w:w="108" w:type="dxa"/>
              <w:bottom w:w="0" w:type="dxa"/>
              <w:right w:w="108" w:type="dxa"/>
            </w:tcMar>
          </w:tcPr>
          <w:p w14:paraId="3A7C2782" w14:textId="77777777" w:rsidR="009A55F5" w:rsidRDefault="009A55F5" w:rsidP="00D34D1B">
            <w:r>
              <w:t>riad counterparty domain</w:t>
            </w:r>
          </w:p>
        </w:tc>
      </w:tr>
      <w:tr w:rsidR="009A55F5" w14:paraId="2E859073" w14:textId="77777777" w:rsidTr="00D34D1B">
        <w:tc>
          <w:tcPr>
            <w:tcW w:w="600" w:type="dxa"/>
            <w:tcMar>
              <w:top w:w="0" w:type="dxa"/>
              <w:left w:w="108" w:type="dxa"/>
              <w:bottom w:w="0" w:type="dxa"/>
              <w:right w:w="108" w:type="dxa"/>
            </w:tcMar>
          </w:tcPr>
          <w:p w14:paraId="7152AB18" w14:textId="77777777" w:rsidR="009A55F5" w:rsidRDefault="009A55F5" w:rsidP="00D34D1B">
            <w:r>
              <w:t>2</w:t>
            </w:r>
          </w:p>
        </w:tc>
        <w:tc>
          <w:tcPr>
            <w:tcW w:w="3220" w:type="dxa"/>
            <w:tcMar>
              <w:top w:w="0" w:type="dxa"/>
              <w:left w:w="108" w:type="dxa"/>
              <w:bottom w:w="0" w:type="dxa"/>
              <w:right w:w="108" w:type="dxa"/>
            </w:tcMar>
          </w:tcPr>
          <w:p w14:paraId="0B7AA15F" w14:textId="77777777" w:rsidR="009A55F5" w:rsidRDefault="009A55F5" w:rsidP="00D34D1B">
            <w:r>
              <w:t>counterparty_identifier</w:t>
            </w:r>
          </w:p>
        </w:tc>
        <w:tc>
          <w:tcPr>
            <w:tcW w:w="2000" w:type="dxa"/>
            <w:tcMar>
              <w:top w:w="0" w:type="dxa"/>
              <w:left w:w="108" w:type="dxa"/>
              <w:bottom w:w="0" w:type="dxa"/>
              <w:right w:w="108" w:type="dxa"/>
            </w:tcMar>
          </w:tcPr>
          <w:p w14:paraId="7A8D717B" w14:textId="77777777" w:rsidR="009A55F5" w:rsidRDefault="009A55F5" w:rsidP="00D34D1B">
            <w:r>
              <w:t>Variable characters (60)</w:t>
            </w:r>
          </w:p>
        </w:tc>
        <w:tc>
          <w:tcPr>
            <w:tcW w:w="1000" w:type="dxa"/>
            <w:tcMar>
              <w:top w:w="0" w:type="dxa"/>
              <w:left w:w="108" w:type="dxa"/>
              <w:bottom w:w="0" w:type="dxa"/>
              <w:right w:w="108" w:type="dxa"/>
            </w:tcMar>
          </w:tcPr>
          <w:p w14:paraId="1F476FD3" w14:textId="77777777" w:rsidR="009A55F5" w:rsidRDefault="009A55F5" w:rsidP="00D34D1B">
            <w:r>
              <w:t>60</w:t>
            </w:r>
          </w:p>
        </w:tc>
        <w:tc>
          <w:tcPr>
            <w:tcW w:w="2820" w:type="dxa"/>
            <w:tcMar>
              <w:top w:w="0" w:type="dxa"/>
              <w:left w:w="108" w:type="dxa"/>
              <w:bottom w:w="0" w:type="dxa"/>
              <w:right w:w="108" w:type="dxa"/>
            </w:tcMar>
          </w:tcPr>
          <w:p w14:paraId="1299BA1C" w14:textId="77777777" w:rsidR="009A55F5" w:rsidRDefault="009A55F5" w:rsidP="00D34D1B">
            <w:r>
              <w:t>identifier domain</w:t>
            </w:r>
          </w:p>
        </w:tc>
      </w:tr>
      <w:tr w:rsidR="009A55F5" w14:paraId="2B6B7479" w14:textId="77777777" w:rsidTr="00D34D1B">
        <w:tc>
          <w:tcPr>
            <w:tcW w:w="600" w:type="dxa"/>
            <w:tcMar>
              <w:top w:w="0" w:type="dxa"/>
              <w:left w:w="108" w:type="dxa"/>
              <w:bottom w:w="0" w:type="dxa"/>
              <w:right w:w="108" w:type="dxa"/>
            </w:tcMar>
          </w:tcPr>
          <w:p w14:paraId="5503622B" w14:textId="77777777" w:rsidR="009A55F5" w:rsidRDefault="009A55F5" w:rsidP="00D34D1B">
            <w:r>
              <w:t>3</w:t>
            </w:r>
          </w:p>
        </w:tc>
        <w:tc>
          <w:tcPr>
            <w:tcW w:w="3220" w:type="dxa"/>
            <w:tcMar>
              <w:top w:w="0" w:type="dxa"/>
              <w:left w:w="108" w:type="dxa"/>
              <w:bottom w:w="0" w:type="dxa"/>
              <w:right w:w="108" w:type="dxa"/>
            </w:tcMar>
          </w:tcPr>
          <w:p w14:paraId="7DD9F604" w14:textId="77777777" w:rsidR="009A55F5" w:rsidRDefault="009A55F5" w:rsidP="00D34D1B">
            <w:r>
              <w:t>reporting_reference_date</w:t>
            </w:r>
          </w:p>
        </w:tc>
        <w:tc>
          <w:tcPr>
            <w:tcW w:w="2000" w:type="dxa"/>
            <w:tcMar>
              <w:top w:w="0" w:type="dxa"/>
              <w:left w:w="108" w:type="dxa"/>
              <w:bottom w:w="0" w:type="dxa"/>
              <w:right w:w="108" w:type="dxa"/>
            </w:tcMar>
          </w:tcPr>
          <w:p w14:paraId="2DBFF4F6" w14:textId="77777777" w:rsidR="009A55F5" w:rsidRDefault="009A55F5" w:rsidP="00D34D1B">
            <w:r>
              <w:t>Date</w:t>
            </w:r>
          </w:p>
        </w:tc>
        <w:tc>
          <w:tcPr>
            <w:tcW w:w="1000" w:type="dxa"/>
            <w:tcMar>
              <w:top w:w="0" w:type="dxa"/>
              <w:left w:w="108" w:type="dxa"/>
              <w:bottom w:w="0" w:type="dxa"/>
              <w:right w:w="108" w:type="dxa"/>
            </w:tcMar>
          </w:tcPr>
          <w:p w14:paraId="38253E6F" w14:textId="77777777" w:rsidR="009A55F5" w:rsidRDefault="009A55F5" w:rsidP="00D34D1B"/>
        </w:tc>
        <w:tc>
          <w:tcPr>
            <w:tcW w:w="2820" w:type="dxa"/>
            <w:tcMar>
              <w:top w:w="0" w:type="dxa"/>
              <w:left w:w="108" w:type="dxa"/>
              <w:bottom w:w="0" w:type="dxa"/>
              <w:right w:w="108" w:type="dxa"/>
            </w:tcMar>
          </w:tcPr>
          <w:p w14:paraId="07D90397" w14:textId="77777777" w:rsidR="009A55F5" w:rsidRDefault="009A55F5" w:rsidP="00D34D1B">
            <w:r>
              <w:t>reporting reference date</w:t>
            </w:r>
          </w:p>
        </w:tc>
      </w:tr>
      <w:tr w:rsidR="009A55F5" w14:paraId="57922664" w14:textId="77777777" w:rsidTr="00D34D1B">
        <w:tc>
          <w:tcPr>
            <w:tcW w:w="600" w:type="dxa"/>
            <w:tcMar>
              <w:top w:w="0" w:type="dxa"/>
              <w:left w:w="108" w:type="dxa"/>
              <w:bottom w:w="0" w:type="dxa"/>
              <w:right w:w="108" w:type="dxa"/>
            </w:tcMar>
          </w:tcPr>
          <w:p w14:paraId="54601DC6" w14:textId="77777777" w:rsidR="009A55F5" w:rsidRDefault="009A55F5" w:rsidP="00D34D1B">
            <w:r>
              <w:t>4</w:t>
            </w:r>
          </w:p>
        </w:tc>
        <w:tc>
          <w:tcPr>
            <w:tcW w:w="3220" w:type="dxa"/>
            <w:tcMar>
              <w:top w:w="0" w:type="dxa"/>
              <w:left w:w="108" w:type="dxa"/>
              <w:bottom w:w="0" w:type="dxa"/>
              <w:right w:w="108" w:type="dxa"/>
            </w:tcMar>
          </w:tcPr>
          <w:p w14:paraId="06630A47" w14:textId="77777777" w:rsidR="009A55F5" w:rsidRDefault="009A55F5" w:rsidP="00D34D1B">
            <w:r>
              <w:t>immediate_parent_undertaking_identifier</w:t>
            </w:r>
          </w:p>
        </w:tc>
        <w:tc>
          <w:tcPr>
            <w:tcW w:w="2000" w:type="dxa"/>
            <w:tcMar>
              <w:top w:w="0" w:type="dxa"/>
              <w:left w:w="108" w:type="dxa"/>
              <w:bottom w:w="0" w:type="dxa"/>
              <w:right w:w="108" w:type="dxa"/>
            </w:tcMar>
          </w:tcPr>
          <w:p w14:paraId="208DF500" w14:textId="77777777" w:rsidR="009A55F5" w:rsidRDefault="009A55F5" w:rsidP="00D34D1B">
            <w:r>
              <w:t>Variable characters (60)</w:t>
            </w:r>
          </w:p>
        </w:tc>
        <w:tc>
          <w:tcPr>
            <w:tcW w:w="1000" w:type="dxa"/>
            <w:tcMar>
              <w:top w:w="0" w:type="dxa"/>
              <w:left w:w="108" w:type="dxa"/>
              <w:bottom w:w="0" w:type="dxa"/>
              <w:right w:w="108" w:type="dxa"/>
            </w:tcMar>
          </w:tcPr>
          <w:p w14:paraId="00FCC51D" w14:textId="77777777" w:rsidR="009A55F5" w:rsidRDefault="009A55F5" w:rsidP="00D34D1B">
            <w:r>
              <w:t>60</w:t>
            </w:r>
          </w:p>
        </w:tc>
        <w:tc>
          <w:tcPr>
            <w:tcW w:w="2820" w:type="dxa"/>
            <w:tcMar>
              <w:top w:w="0" w:type="dxa"/>
              <w:left w:w="108" w:type="dxa"/>
              <w:bottom w:w="0" w:type="dxa"/>
              <w:right w:w="108" w:type="dxa"/>
            </w:tcMar>
          </w:tcPr>
          <w:p w14:paraId="7C22A147" w14:textId="77777777" w:rsidR="009A55F5" w:rsidRDefault="009A55F5" w:rsidP="00D34D1B">
            <w:r>
              <w:t>identifier domain</w:t>
            </w:r>
          </w:p>
        </w:tc>
      </w:tr>
      <w:tr w:rsidR="009A55F5" w14:paraId="4022FEC4" w14:textId="77777777" w:rsidTr="00D34D1B">
        <w:tc>
          <w:tcPr>
            <w:tcW w:w="600" w:type="dxa"/>
            <w:tcMar>
              <w:top w:w="0" w:type="dxa"/>
              <w:left w:w="108" w:type="dxa"/>
              <w:bottom w:w="0" w:type="dxa"/>
              <w:right w:w="108" w:type="dxa"/>
            </w:tcMar>
          </w:tcPr>
          <w:p w14:paraId="1CD7AA9D" w14:textId="77777777" w:rsidR="009A55F5" w:rsidRDefault="009A55F5" w:rsidP="00D34D1B">
            <w:r>
              <w:t>5</w:t>
            </w:r>
          </w:p>
        </w:tc>
        <w:tc>
          <w:tcPr>
            <w:tcW w:w="3220" w:type="dxa"/>
            <w:tcMar>
              <w:top w:w="0" w:type="dxa"/>
              <w:left w:w="108" w:type="dxa"/>
              <w:bottom w:w="0" w:type="dxa"/>
              <w:right w:w="108" w:type="dxa"/>
            </w:tcMar>
          </w:tcPr>
          <w:p w14:paraId="18B90C2C" w14:textId="77777777" w:rsidR="009A55F5" w:rsidRDefault="009A55F5" w:rsidP="00D34D1B">
            <w:r>
              <w:t>ultimate_parent_undertaking_identifier</w:t>
            </w:r>
          </w:p>
        </w:tc>
        <w:tc>
          <w:tcPr>
            <w:tcW w:w="2000" w:type="dxa"/>
            <w:tcMar>
              <w:top w:w="0" w:type="dxa"/>
              <w:left w:w="108" w:type="dxa"/>
              <w:bottom w:w="0" w:type="dxa"/>
              <w:right w:w="108" w:type="dxa"/>
            </w:tcMar>
          </w:tcPr>
          <w:p w14:paraId="0E14C43C" w14:textId="77777777" w:rsidR="009A55F5" w:rsidRDefault="009A55F5" w:rsidP="00D34D1B">
            <w:r>
              <w:t>Variable characters (60)</w:t>
            </w:r>
          </w:p>
        </w:tc>
        <w:tc>
          <w:tcPr>
            <w:tcW w:w="1000" w:type="dxa"/>
            <w:tcMar>
              <w:top w:w="0" w:type="dxa"/>
              <w:left w:w="108" w:type="dxa"/>
              <w:bottom w:w="0" w:type="dxa"/>
              <w:right w:w="108" w:type="dxa"/>
            </w:tcMar>
          </w:tcPr>
          <w:p w14:paraId="4DB8F9E1" w14:textId="77777777" w:rsidR="009A55F5" w:rsidRDefault="009A55F5" w:rsidP="00D34D1B">
            <w:r>
              <w:t>60</w:t>
            </w:r>
          </w:p>
        </w:tc>
        <w:tc>
          <w:tcPr>
            <w:tcW w:w="2820" w:type="dxa"/>
            <w:tcMar>
              <w:top w:w="0" w:type="dxa"/>
              <w:left w:w="108" w:type="dxa"/>
              <w:bottom w:w="0" w:type="dxa"/>
              <w:right w:w="108" w:type="dxa"/>
            </w:tcMar>
          </w:tcPr>
          <w:p w14:paraId="4C56FC89" w14:textId="77777777" w:rsidR="009A55F5" w:rsidRDefault="009A55F5" w:rsidP="00D34D1B">
            <w:r>
              <w:t>identifier domain</w:t>
            </w:r>
          </w:p>
        </w:tc>
      </w:tr>
    </w:tbl>
    <w:p w14:paraId="19948DBB" w14:textId="77777777" w:rsidR="009A55F5" w:rsidRDefault="009A55F5" w:rsidP="009A55F5">
      <w:pPr>
        <w:pStyle w:val="Heading3"/>
      </w:pPr>
      <w:bookmarkStart w:id="183" w:name="_Toc113370755"/>
      <w:r>
        <w:t>protection_provider_default_data.csv</w:t>
      </w:r>
      <w:bookmarkEnd w:id="18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1A30299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30E0151" w14:textId="77777777" w:rsidR="009A55F5" w:rsidRDefault="009A55F5" w:rsidP="00D34D1B">
            <w:r>
              <w:t>#</w:t>
            </w:r>
          </w:p>
        </w:tc>
        <w:tc>
          <w:tcPr>
            <w:tcW w:w="4000" w:type="dxa"/>
            <w:tcMar>
              <w:top w:w="0" w:type="dxa"/>
              <w:left w:w="108" w:type="dxa"/>
              <w:bottom w:w="0" w:type="dxa"/>
              <w:right w:w="108" w:type="dxa"/>
            </w:tcMar>
          </w:tcPr>
          <w:p w14:paraId="7B557E14" w14:textId="77777777" w:rsidR="009A55F5" w:rsidRDefault="009A55F5" w:rsidP="00D34D1B">
            <w:r>
              <w:t>Header</w:t>
            </w:r>
          </w:p>
        </w:tc>
        <w:tc>
          <w:tcPr>
            <w:tcW w:w="2240" w:type="dxa"/>
            <w:tcMar>
              <w:top w:w="0" w:type="dxa"/>
              <w:left w:w="108" w:type="dxa"/>
              <w:bottom w:w="0" w:type="dxa"/>
              <w:right w:w="108" w:type="dxa"/>
            </w:tcMar>
          </w:tcPr>
          <w:p w14:paraId="19D2B6A3" w14:textId="77777777" w:rsidR="009A55F5" w:rsidRDefault="009A55F5" w:rsidP="00D34D1B">
            <w:r>
              <w:t>Data type</w:t>
            </w:r>
          </w:p>
        </w:tc>
        <w:tc>
          <w:tcPr>
            <w:tcW w:w="2800" w:type="dxa"/>
            <w:tcMar>
              <w:top w:w="0" w:type="dxa"/>
              <w:left w:w="108" w:type="dxa"/>
              <w:bottom w:w="0" w:type="dxa"/>
              <w:right w:w="108" w:type="dxa"/>
            </w:tcMar>
          </w:tcPr>
          <w:p w14:paraId="43B537F2" w14:textId="77777777" w:rsidR="009A55F5" w:rsidRDefault="009A55F5" w:rsidP="00D34D1B">
            <w:r>
              <w:t>Details</w:t>
            </w:r>
          </w:p>
        </w:tc>
      </w:tr>
      <w:tr w:rsidR="009A55F5" w14:paraId="641F69A1" w14:textId="77777777" w:rsidTr="00D34D1B">
        <w:tc>
          <w:tcPr>
            <w:tcW w:w="600" w:type="dxa"/>
            <w:tcMar>
              <w:top w:w="0" w:type="dxa"/>
              <w:left w:w="108" w:type="dxa"/>
              <w:bottom w:w="0" w:type="dxa"/>
              <w:right w:w="108" w:type="dxa"/>
            </w:tcMar>
          </w:tcPr>
          <w:p w14:paraId="44B938B0" w14:textId="77777777" w:rsidR="009A55F5" w:rsidRDefault="009A55F5" w:rsidP="00D34D1B">
            <w:r>
              <w:t>1</w:t>
            </w:r>
          </w:p>
        </w:tc>
        <w:tc>
          <w:tcPr>
            <w:tcW w:w="4000" w:type="dxa"/>
            <w:tcMar>
              <w:top w:w="0" w:type="dxa"/>
              <w:left w:w="108" w:type="dxa"/>
              <w:bottom w:w="0" w:type="dxa"/>
              <w:right w:w="108" w:type="dxa"/>
            </w:tcMar>
          </w:tcPr>
          <w:p w14:paraId="10C08AD0" w14:textId="77777777" w:rsidR="009A55F5" w:rsidRPr="009A55F5" w:rsidRDefault="009A55F5" w:rsidP="00D34D1B">
            <w:pPr>
              <w:rPr>
                <w:lang w:val="en-US"/>
              </w:rPr>
            </w:pPr>
            <w:r w:rsidRPr="009A55F5">
              <w:rPr>
                <w:lang w:val="en-US"/>
              </w:rPr>
              <w:t>"reporting_agent_identifier";"obsrvd_agnt_cd";"counterparty_identifier";"reporting_reference_date";"crdt_qlty_dflt_stts_ancrdt_cllctn_code";"dt_dflt_stts"</w:t>
            </w:r>
          </w:p>
        </w:tc>
        <w:tc>
          <w:tcPr>
            <w:tcW w:w="2240" w:type="dxa"/>
            <w:tcMar>
              <w:top w:w="0" w:type="dxa"/>
              <w:left w:w="108" w:type="dxa"/>
              <w:bottom w:w="0" w:type="dxa"/>
              <w:right w:w="108" w:type="dxa"/>
            </w:tcMar>
          </w:tcPr>
          <w:p w14:paraId="4599FCFE" w14:textId="77777777" w:rsidR="009A55F5" w:rsidRDefault="009A55F5" w:rsidP="00D34D1B">
            <w:r>
              <w:t>Alpha-numeric</w:t>
            </w:r>
          </w:p>
        </w:tc>
        <w:tc>
          <w:tcPr>
            <w:tcW w:w="2800" w:type="dxa"/>
            <w:tcMar>
              <w:top w:w="0" w:type="dxa"/>
              <w:left w:w="108" w:type="dxa"/>
              <w:bottom w:w="0" w:type="dxa"/>
              <w:right w:w="108" w:type="dxa"/>
            </w:tcMar>
          </w:tcPr>
          <w:p w14:paraId="3F8B754A"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242425D9"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177FA4E4"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9CCBFF0" w14:textId="77777777" w:rsidR="009A55F5" w:rsidRDefault="009A55F5" w:rsidP="00D34D1B">
            <w:r>
              <w:t>#</w:t>
            </w:r>
          </w:p>
        </w:tc>
        <w:tc>
          <w:tcPr>
            <w:tcW w:w="3220" w:type="dxa"/>
            <w:tcMar>
              <w:top w:w="0" w:type="dxa"/>
              <w:left w:w="108" w:type="dxa"/>
              <w:bottom w:w="0" w:type="dxa"/>
              <w:right w:w="108" w:type="dxa"/>
            </w:tcMar>
          </w:tcPr>
          <w:p w14:paraId="5EEC2650" w14:textId="77777777" w:rsidR="009A55F5" w:rsidRDefault="009A55F5" w:rsidP="00D34D1B">
            <w:r>
              <w:t>Column name (attribute)</w:t>
            </w:r>
          </w:p>
        </w:tc>
        <w:tc>
          <w:tcPr>
            <w:tcW w:w="2000" w:type="dxa"/>
            <w:tcMar>
              <w:top w:w="0" w:type="dxa"/>
              <w:left w:w="108" w:type="dxa"/>
              <w:bottom w:w="0" w:type="dxa"/>
              <w:right w:w="108" w:type="dxa"/>
            </w:tcMar>
          </w:tcPr>
          <w:p w14:paraId="2486B9E2" w14:textId="77777777" w:rsidR="009A55F5" w:rsidRDefault="009A55F5" w:rsidP="00D34D1B">
            <w:r>
              <w:t>Data type</w:t>
            </w:r>
          </w:p>
        </w:tc>
        <w:tc>
          <w:tcPr>
            <w:tcW w:w="1000" w:type="dxa"/>
            <w:tcMar>
              <w:top w:w="0" w:type="dxa"/>
              <w:left w:w="108" w:type="dxa"/>
              <w:bottom w:w="0" w:type="dxa"/>
              <w:right w:w="108" w:type="dxa"/>
            </w:tcMar>
          </w:tcPr>
          <w:p w14:paraId="5F95DF61" w14:textId="77777777" w:rsidR="009A55F5" w:rsidRDefault="009A55F5" w:rsidP="00D34D1B">
            <w:r>
              <w:t>Length</w:t>
            </w:r>
          </w:p>
        </w:tc>
        <w:tc>
          <w:tcPr>
            <w:tcW w:w="2820" w:type="dxa"/>
            <w:tcMar>
              <w:top w:w="0" w:type="dxa"/>
              <w:left w:w="108" w:type="dxa"/>
              <w:bottom w:w="0" w:type="dxa"/>
              <w:right w:w="108" w:type="dxa"/>
            </w:tcMar>
          </w:tcPr>
          <w:p w14:paraId="13A762A2" w14:textId="77777777" w:rsidR="009A55F5" w:rsidRDefault="009A55F5" w:rsidP="00D34D1B">
            <w:r>
              <w:t>Details</w:t>
            </w:r>
          </w:p>
        </w:tc>
      </w:tr>
      <w:tr w:rsidR="009A55F5" w14:paraId="4EA11C03" w14:textId="77777777" w:rsidTr="00D34D1B">
        <w:tc>
          <w:tcPr>
            <w:tcW w:w="600" w:type="dxa"/>
            <w:tcMar>
              <w:top w:w="0" w:type="dxa"/>
              <w:left w:w="108" w:type="dxa"/>
              <w:bottom w:w="0" w:type="dxa"/>
              <w:right w:w="108" w:type="dxa"/>
            </w:tcMar>
          </w:tcPr>
          <w:p w14:paraId="16E56F9C" w14:textId="77777777" w:rsidR="009A55F5" w:rsidRDefault="009A55F5" w:rsidP="00D34D1B">
            <w:r>
              <w:t>1</w:t>
            </w:r>
          </w:p>
        </w:tc>
        <w:tc>
          <w:tcPr>
            <w:tcW w:w="3220" w:type="dxa"/>
            <w:tcMar>
              <w:top w:w="0" w:type="dxa"/>
              <w:left w:w="108" w:type="dxa"/>
              <w:bottom w:w="0" w:type="dxa"/>
              <w:right w:w="108" w:type="dxa"/>
            </w:tcMar>
          </w:tcPr>
          <w:p w14:paraId="7AF770A9" w14:textId="77777777" w:rsidR="009A55F5" w:rsidRDefault="009A55F5" w:rsidP="00D34D1B">
            <w:r>
              <w:t>reporting_agent_identifier</w:t>
            </w:r>
          </w:p>
        </w:tc>
        <w:tc>
          <w:tcPr>
            <w:tcW w:w="2000" w:type="dxa"/>
            <w:tcMar>
              <w:top w:w="0" w:type="dxa"/>
              <w:left w:w="108" w:type="dxa"/>
              <w:bottom w:w="0" w:type="dxa"/>
              <w:right w:w="108" w:type="dxa"/>
            </w:tcMar>
          </w:tcPr>
          <w:p w14:paraId="01A9FE0E" w14:textId="77777777" w:rsidR="009A55F5" w:rsidRDefault="009A55F5" w:rsidP="00D34D1B">
            <w:r>
              <w:t>Variable characters (50)</w:t>
            </w:r>
          </w:p>
        </w:tc>
        <w:tc>
          <w:tcPr>
            <w:tcW w:w="1000" w:type="dxa"/>
            <w:tcMar>
              <w:top w:w="0" w:type="dxa"/>
              <w:left w:w="108" w:type="dxa"/>
              <w:bottom w:w="0" w:type="dxa"/>
              <w:right w:w="108" w:type="dxa"/>
            </w:tcMar>
          </w:tcPr>
          <w:p w14:paraId="71841FE5" w14:textId="77777777" w:rsidR="009A55F5" w:rsidRDefault="009A55F5" w:rsidP="00D34D1B">
            <w:r>
              <w:t>50</w:t>
            </w:r>
          </w:p>
        </w:tc>
        <w:tc>
          <w:tcPr>
            <w:tcW w:w="2820" w:type="dxa"/>
            <w:tcMar>
              <w:top w:w="0" w:type="dxa"/>
              <w:left w:w="108" w:type="dxa"/>
              <w:bottom w:w="0" w:type="dxa"/>
              <w:right w:w="108" w:type="dxa"/>
            </w:tcMar>
          </w:tcPr>
          <w:p w14:paraId="74C898F6" w14:textId="77777777" w:rsidR="009A55F5" w:rsidRDefault="009A55F5" w:rsidP="00D34D1B">
            <w:r>
              <w:t>riad counterparty domain</w:t>
            </w:r>
          </w:p>
        </w:tc>
      </w:tr>
      <w:tr w:rsidR="009A55F5" w14:paraId="5793FD95" w14:textId="77777777" w:rsidTr="00D34D1B">
        <w:tc>
          <w:tcPr>
            <w:tcW w:w="600" w:type="dxa"/>
            <w:tcMar>
              <w:top w:w="0" w:type="dxa"/>
              <w:left w:w="108" w:type="dxa"/>
              <w:bottom w:w="0" w:type="dxa"/>
              <w:right w:w="108" w:type="dxa"/>
            </w:tcMar>
          </w:tcPr>
          <w:p w14:paraId="15BC88AB" w14:textId="77777777" w:rsidR="009A55F5" w:rsidRDefault="009A55F5" w:rsidP="00D34D1B">
            <w:r>
              <w:t>2</w:t>
            </w:r>
          </w:p>
        </w:tc>
        <w:tc>
          <w:tcPr>
            <w:tcW w:w="3220" w:type="dxa"/>
            <w:tcMar>
              <w:top w:w="0" w:type="dxa"/>
              <w:left w:w="108" w:type="dxa"/>
              <w:bottom w:w="0" w:type="dxa"/>
              <w:right w:w="108" w:type="dxa"/>
            </w:tcMar>
          </w:tcPr>
          <w:p w14:paraId="7CD3B8F9" w14:textId="77777777" w:rsidR="009A55F5" w:rsidRDefault="009A55F5" w:rsidP="00D34D1B">
            <w:r>
              <w:t>obsrvd_agnt_cd</w:t>
            </w:r>
          </w:p>
        </w:tc>
        <w:tc>
          <w:tcPr>
            <w:tcW w:w="2000" w:type="dxa"/>
            <w:tcMar>
              <w:top w:w="0" w:type="dxa"/>
              <w:left w:w="108" w:type="dxa"/>
              <w:bottom w:w="0" w:type="dxa"/>
              <w:right w:w="108" w:type="dxa"/>
            </w:tcMar>
          </w:tcPr>
          <w:p w14:paraId="616C12C7" w14:textId="77777777" w:rsidR="009A55F5" w:rsidRDefault="009A55F5" w:rsidP="00D34D1B">
            <w:r>
              <w:t>Variable characters (50)</w:t>
            </w:r>
          </w:p>
        </w:tc>
        <w:tc>
          <w:tcPr>
            <w:tcW w:w="1000" w:type="dxa"/>
            <w:tcMar>
              <w:top w:w="0" w:type="dxa"/>
              <w:left w:w="108" w:type="dxa"/>
              <w:bottom w:w="0" w:type="dxa"/>
              <w:right w:w="108" w:type="dxa"/>
            </w:tcMar>
          </w:tcPr>
          <w:p w14:paraId="0A1952E8" w14:textId="77777777" w:rsidR="009A55F5" w:rsidRDefault="009A55F5" w:rsidP="00D34D1B">
            <w:r>
              <w:t>50</w:t>
            </w:r>
          </w:p>
        </w:tc>
        <w:tc>
          <w:tcPr>
            <w:tcW w:w="2820" w:type="dxa"/>
            <w:tcMar>
              <w:top w:w="0" w:type="dxa"/>
              <w:left w:w="108" w:type="dxa"/>
              <w:bottom w:w="0" w:type="dxa"/>
              <w:right w:w="108" w:type="dxa"/>
            </w:tcMar>
          </w:tcPr>
          <w:p w14:paraId="088E565E" w14:textId="77777777" w:rsidR="009A55F5" w:rsidRDefault="009A55F5" w:rsidP="00D34D1B">
            <w:r>
              <w:t>riad counterparty domain</w:t>
            </w:r>
          </w:p>
        </w:tc>
      </w:tr>
      <w:tr w:rsidR="009A55F5" w14:paraId="654A061A" w14:textId="77777777" w:rsidTr="00D34D1B">
        <w:tc>
          <w:tcPr>
            <w:tcW w:w="600" w:type="dxa"/>
            <w:tcMar>
              <w:top w:w="0" w:type="dxa"/>
              <w:left w:w="108" w:type="dxa"/>
              <w:bottom w:w="0" w:type="dxa"/>
              <w:right w:w="108" w:type="dxa"/>
            </w:tcMar>
          </w:tcPr>
          <w:p w14:paraId="63742820" w14:textId="77777777" w:rsidR="009A55F5" w:rsidRDefault="009A55F5" w:rsidP="00D34D1B">
            <w:r>
              <w:t>3</w:t>
            </w:r>
          </w:p>
        </w:tc>
        <w:tc>
          <w:tcPr>
            <w:tcW w:w="3220" w:type="dxa"/>
            <w:tcMar>
              <w:top w:w="0" w:type="dxa"/>
              <w:left w:w="108" w:type="dxa"/>
              <w:bottom w:w="0" w:type="dxa"/>
              <w:right w:w="108" w:type="dxa"/>
            </w:tcMar>
          </w:tcPr>
          <w:p w14:paraId="7A343C26" w14:textId="77777777" w:rsidR="009A55F5" w:rsidRDefault="009A55F5" w:rsidP="00D34D1B">
            <w:r>
              <w:t>counterparty_identifier</w:t>
            </w:r>
          </w:p>
        </w:tc>
        <w:tc>
          <w:tcPr>
            <w:tcW w:w="2000" w:type="dxa"/>
            <w:tcMar>
              <w:top w:w="0" w:type="dxa"/>
              <w:left w:w="108" w:type="dxa"/>
              <w:bottom w:w="0" w:type="dxa"/>
              <w:right w:w="108" w:type="dxa"/>
            </w:tcMar>
          </w:tcPr>
          <w:p w14:paraId="40F4668E" w14:textId="77777777" w:rsidR="009A55F5" w:rsidRDefault="009A55F5" w:rsidP="00D34D1B">
            <w:r>
              <w:t>Variable characters (60)</w:t>
            </w:r>
          </w:p>
        </w:tc>
        <w:tc>
          <w:tcPr>
            <w:tcW w:w="1000" w:type="dxa"/>
            <w:tcMar>
              <w:top w:w="0" w:type="dxa"/>
              <w:left w:w="108" w:type="dxa"/>
              <w:bottom w:w="0" w:type="dxa"/>
              <w:right w:w="108" w:type="dxa"/>
            </w:tcMar>
          </w:tcPr>
          <w:p w14:paraId="7B0F2D06" w14:textId="77777777" w:rsidR="009A55F5" w:rsidRDefault="009A55F5" w:rsidP="00D34D1B">
            <w:r>
              <w:t>60</w:t>
            </w:r>
          </w:p>
        </w:tc>
        <w:tc>
          <w:tcPr>
            <w:tcW w:w="2820" w:type="dxa"/>
            <w:tcMar>
              <w:top w:w="0" w:type="dxa"/>
              <w:left w:w="108" w:type="dxa"/>
              <w:bottom w:w="0" w:type="dxa"/>
              <w:right w:w="108" w:type="dxa"/>
            </w:tcMar>
          </w:tcPr>
          <w:p w14:paraId="103F3E69" w14:textId="77777777" w:rsidR="009A55F5" w:rsidRDefault="009A55F5" w:rsidP="00D34D1B">
            <w:r>
              <w:t>identifier domain</w:t>
            </w:r>
          </w:p>
        </w:tc>
      </w:tr>
      <w:tr w:rsidR="009A55F5" w14:paraId="3D0D56C1" w14:textId="77777777" w:rsidTr="00D34D1B">
        <w:tc>
          <w:tcPr>
            <w:tcW w:w="600" w:type="dxa"/>
            <w:tcMar>
              <w:top w:w="0" w:type="dxa"/>
              <w:left w:w="108" w:type="dxa"/>
              <w:bottom w:w="0" w:type="dxa"/>
              <w:right w:w="108" w:type="dxa"/>
            </w:tcMar>
          </w:tcPr>
          <w:p w14:paraId="63D909FB" w14:textId="77777777" w:rsidR="009A55F5" w:rsidRDefault="009A55F5" w:rsidP="00D34D1B">
            <w:r>
              <w:t>4</w:t>
            </w:r>
          </w:p>
        </w:tc>
        <w:tc>
          <w:tcPr>
            <w:tcW w:w="3220" w:type="dxa"/>
            <w:tcMar>
              <w:top w:w="0" w:type="dxa"/>
              <w:left w:w="108" w:type="dxa"/>
              <w:bottom w:w="0" w:type="dxa"/>
              <w:right w:w="108" w:type="dxa"/>
            </w:tcMar>
          </w:tcPr>
          <w:p w14:paraId="1860C9AA" w14:textId="77777777" w:rsidR="009A55F5" w:rsidRDefault="009A55F5" w:rsidP="00D34D1B">
            <w:r>
              <w:t>reporting_reference_date</w:t>
            </w:r>
          </w:p>
        </w:tc>
        <w:tc>
          <w:tcPr>
            <w:tcW w:w="2000" w:type="dxa"/>
            <w:tcMar>
              <w:top w:w="0" w:type="dxa"/>
              <w:left w:w="108" w:type="dxa"/>
              <w:bottom w:w="0" w:type="dxa"/>
              <w:right w:w="108" w:type="dxa"/>
            </w:tcMar>
          </w:tcPr>
          <w:p w14:paraId="54252C50" w14:textId="77777777" w:rsidR="009A55F5" w:rsidRDefault="009A55F5" w:rsidP="00D34D1B">
            <w:r>
              <w:t>Date</w:t>
            </w:r>
          </w:p>
        </w:tc>
        <w:tc>
          <w:tcPr>
            <w:tcW w:w="1000" w:type="dxa"/>
            <w:tcMar>
              <w:top w:w="0" w:type="dxa"/>
              <w:left w:w="108" w:type="dxa"/>
              <w:bottom w:w="0" w:type="dxa"/>
              <w:right w:w="108" w:type="dxa"/>
            </w:tcMar>
          </w:tcPr>
          <w:p w14:paraId="3121E3B0" w14:textId="77777777" w:rsidR="009A55F5" w:rsidRDefault="009A55F5" w:rsidP="00D34D1B"/>
        </w:tc>
        <w:tc>
          <w:tcPr>
            <w:tcW w:w="2820" w:type="dxa"/>
            <w:tcMar>
              <w:top w:w="0" w:type="dxa"/>
              <w:left w:w="108" w:type="dxa"/>
              <w:bottom w:w="0" w:type="dxa"/>
              <w:right w:w="108" w:type="dxa"/>
            </w:tcMar>
          </w:tcPr>
          <w:p w14:paraId="7C289C9E" w14:textId="77777777" w:rsidR="009A55F5" w:rsidRDefault="009A55F5" w:rsidP="00D34D1B">
            <w:r>
              <w:t>reporting reference date</w:t>
            </w:r>
          </w:p>
        </w:tc>
      </w:tr>
      <w:tr w:rsidR="009A55F5" w14:paraId="43476510" w14:textId="77777777" w:rsidTr="00D34D1B">
        <w:tc>
          <w:tcPr>
            <w:tcW w:w="600" w:type="dxa"/>
            <w:tcMar>
              <w:top w:w="0" w:type="dxa"/>
              <w:left w:w="108" w:type="dxa"/>
              <w:bottom w:w="0" w:type="dxa"/>
              <w:right w:w="108" w:type="dxa"/>
            </w:tcMar>
          </w:tcPr>
          <w:p w14:paraId="43C5FF9B" w14:textId="77777777" w:rsidR="009A55F5" w:rsidRDefault="009A55F5" w:rsidP="00D34D1B">
            <w:r>
              <w:t>5</w:t>
            </w:r>
          </w:p>
        </w:tc>
        <w:tc>
          <w:tcPr>
            <w:tcW w:w="3220" w:type="dxa"/>
            <w:tcMar>
              <w:top w:w="0" w:type="dxa"/>
              <w:left w:w="108" w:type="dxa"/>
              <w:bottom w:w="0" w:type="dxa"/>
              <w:right w:w="108" w:type="dxa"/>
            </w:tcMar>
          </w:tcPr>
          <w:p w14:paraId="1DEBC0D1" w14:textId="77777777" w:rsidR="009A55F5" w:rsidRPr="009A55F5" w:rsidRDefault="009A55F5" w:rsidP="00D34D1B">
            <w:pPr>
              <w:rPr>
                <w:lang w:val="en-US"/>
              </w:rPr>
            </w:pPr>
            <w:r w:rsidRPr="009A55F5">
              <w:rPr>
                <w:lang w:val="en-US"/>
              </w:rPr>
              <w:t>crdt_qlty_dflt_stts_ancrdt_cllctn_code</w:t>
            </w:r>
          </w:p>
        </w:tc>
        <w:tc>
          <w:tcPr>
            <w:tcW w:w="2000" w:type="dxa"/>
            <w:tcMar>
              <w:top w:w="0" w:type="dxa"/>
              <w:left w:w="108" w:type="dxa"/>
              <w:bottom w:w="0" w:type="dxa"/>
              <w:right w:w="108" w:type="dxa"/>
            </w:tcMar>
          </w:tcPr>
          <w:p w14:paraId="7850CDCA" w14:textId="77777777" w:rsidR="009A55F5" w:rsidRDefault="009A55F5" w:rsidP="00D34D1B">
            <w:r>
              <w:t>Variable multibyte (255)</w:t>
            </w:r>
          </w:p>
        </w:tc>
        <w:tc>
          <w:tcPr>
            <w:tcW w:w="1000" w:type="dxa"/>
            <w:tcMar>
              <w:top w:w="0" w:type="dxa"/>
              <w:left w:w="108" w:type="dxa"/>
              <w:bottom w:w="0" w:type="dxa"/>
              <w:right w:w="108" w:type="dxa"/>
            </w:tcMar>
          </w:tcPr>
          <w:p w14:paraId="4EF3C39B" w14:textId="77777777" w:rsidR="009A55F5" w:rsidRDefault="009A55F5" w:rsidP="00D34D1B">
            <w:r>
              <w:t>255</w:t>
            </w:r>
          </w:p>
        </w:tc>
        <w:tc>
          <w:tcPr>
            <w:tcW w:w="2820" w:type="dxa"/>
            <w:tcMar>
              <w:top w:w="0" w:type="dxa"/>
              <w:left w:w="108" w:type="dxa"/>
              <w:bottom w:w="0" w:type="dxa"/>
              <w:right w:w="108" w:type="dxa"/>
            </w:tcMar>
          </w:tcPr>
          <w:p w14:paraId="78A3E9A5" w14:textId="77777777" w:rsidR="009A55F5" w:rsidRDefault="009A55F5" w:rsidP="00D34D1B">
            <w:r>
              <w:t>code</w:t>
            </w:r>
          </w:p>
        </w:tc>
      </w:tr>
      <w:tr w:rsidR="009A55F5" w14:paraId="318634E0" w14:textId="77777777" w:rsidTr="00D34D1B">
        <w:tc>
          <w:tcPr>
            <w:tcW w:w="600" w:type="dxa"/>
            <w:tcMar>
              <w:top w:w="0" w:type="dxa"/>
              <w:left w:w="108" w:type="dxa"/>
              <w:bottom w:w="0" w:type="dxa"/>
              <w:right w:w="108" w:type="dxa"/>
            </w:tcMar>
          </w:tcPr>
          <w:p w14:paraId="24FCF60C" w14:textId="77777777" w:rsidR="009A55F5" w:rsidRDefault="009A55F5" w:rsidP="00D34D1B">
            <w:r>
              <w:t>6</w:t>
            </w:r>
          </w:p>
        </w:tc>
        <w:tc>
          <w:tcPr>
            <w:tcW w:w="3220" w:type="dxa"/>
            <w:tcMar>
              <w:top w:w="0" w:type="dxa"/>
              <w:left w:w="108" w:type="dxa"/>
              <w:bottom w:w="0" w:type="dxa"/>
              <w:right w:w="108" w:type="dxa"/>
            </w:tcMar>
          </w:tcPr>
          <w:p w14:paraId="1777FF08" w14:textId="77777777" w:rsidR="009A55F5" w:rsidRDefault="009A55F5" w:rsidP="00D34D1B">
            <w:r>
              <w:t>dt_dflt_stts</w:t>
            </w:r>
          </w:p>
        </w:tc>
        <w:tc>
          <w:tcPr>
            <w:tcW w:w="2000" w:type="dxa"/>
            <w:tcMar>
              <w:top w:w="0" w:type="dxa"/>
              <w:left w:w="108" w:type="dxa"/>
              <w:bottom w:w="0" w:type="dxa"/>
              <w:right w:w="108" w:type="dxa"/>
            </w:tcMar>
          </w:tcPr>
          <w:p w14:paraId="717F931F" w14:textId="77777777" w:rsidR="009A55F5" w:rsidRDefault="009A55F5" w:rsidP="00D34D1B">
            <w:r>
              <w:t>Date</w:t>
            </w:r>
          </w:p>
        </w:tc>
        <w:tc>
          <w:tcPr>
            <w:tcW w:w="1000" w:type="dxa"/>
            <w:tcMar>
              <w:top w:w="0" w:type="dxa"/>
              <w:left w:w="108" w:type="dxa"/>
              <w:bottom w:w="0" w:type="dxa"/>
              <w:right w:w="108" w:type="dxa"/>
            </w:tcMar>
          </w:tcPr>
          <w:p w14:paraId="463BF576" w14:textId="77777777" w:rsidR="009A55F5" w:rsidRDefault="009A55F5" w:rsidP="00D34D1B"/>
        </w:tc>
        <w:tc>
          <w:tcPr>
            <w:tcW w:w="2820" w:type="dxa"/>
            <w:tcMar>
              <w:top w:w="0" w:type="dxa"/>
              <w:left w:w="108" w:type="dxa"/>
              <w:bottom w:w="0" w:type="dxa"/>
              <w:right w:w="108" w:type="dxa"/>
            </w:tcMar>
          </w:tcPr>
          <w:p w14:paraId="05448A9C" w14:textId="77777777" w:rsidR="009A55F5" w:rsidRDefault="009A55F5" w:rsidP="00D34D1B">
            <w:r>
              <w:t>date with exclusions</w:t>
            </w:r>
          </w:p>
        </w:tc>
      </w:tr>
    </w:tbl>
    <w:p w14:paraId="04A743AE" w14:textId="77777777" w:rsidR="009A55F5" w:rsidRDefault="009A55F5" w:rsidP="009A55F5">
      <w:pPr>
        <w:pStyle w:val="Heading3"/>
      </w:pPr>
      <w:bookmarkStart w:id="184" w:name="_Toc113370756"/>
      <w:r>
        <w:t>protection_provider_risk_data.csv</w:t>
      </w:r>
      <w:bookmarkEnd w:id="18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B4A6F55"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FDC1692" w14:textId="77777777" w:rsidR="009A55F5" w:rsidRDefault="009A55F5" w:rsidP="00D34D1B">
            <w:r>
              <w:t>#</w:t>
            </w:r>
          </w:p>
        </w:tc>
        <w:tc>
          <w:tcPr>
            <w:tcW w:w="4000" w:type="dxa"/>
            <w:tcMar>
              <w:top w:w="0" w:type="dxa"/>
              <w:left w:w="108" w:type="dxa"/>
              <w:bottom w:w="0" w:type="dxa"/>
              <w:right w:w="108" w:type="dxa"/>
            </w:tcMar>
          </w:tcPr>
          <w:p w14:paraId="595AA6E5" w14:textId="77777777" w:rsidR="009A55F5" w:rsidRDefault="009A55F5" w:rsidP="00D34D1B">
            <w:r>
              <w:t>Header</w:t>
            </w:r>
          </w:p>
        </w:tc>
        <w:tc>
          <w:tcPr>
            <w:tcW w:w="2240" w:type="dxa"/>
            <w:tcMar>
              <w:top w:w="0" w:type="dxa"/>
              <w:left w:w="108" w:type="dxa"/>
              <w:bottom w:w="0" w:type="dxa"/>
              <w:right w:w="108" w:type="dxa"/>
            </w:tcMar>
          </w:tcPr>
          <w:p w14:paraId="05C18074" w14:textId="77777777" w:rsidR="009A55F5" w:rsidRDefault="009A55F5" w:rsidP="00D34D1B">
            <w:r>
              <w:t>Data type</w:t>
            </w:r>
          </w:p>
        </w:tc>
        <w:tc>
          <w:tcPr>
            <w:tcW w:w="2800" w:type="dxa"/>
            <w:tcMar>
              <w:top w:w="0" w:type="dxa"/>
              <w:left w:w="108" w:type="dxa"/>
              <w:bottom w:w="0" w:type="dxa"/>
              <w:right w:w="108" w:type="dxa"/>
            </w:tcMar>
          </w:tcPr>
          <w:p w14:paraId="6B698CC6" w14:textId="77777777" w:rsidR="009A55F5" w:rsidRDefault="009A55F5" w:rsidP="00D34D1B">
            <w:r>
              <w:t>Details</w:t>
            </w:r>
          </w:p>
        </w:tc>
      </w:tr>
      <w:tr w:rsidR="009A55F5" w14:paraId="5BF1AE99" w14:textId="77777777" w:rsidTr="00D34D1B">
        <w:tc>
          <w:tcPr>
            <w:tcW w:w="600" w:type="dxa"/>
            <w:tcMar>
              <w:top w:w="0" w:type="dxa"/>
              <w:left w:w="108" w:type="dxa"/>
              <w:bottom w:w="0" w:type="dxa"/>
              <w:right w:w="108" w:type="dxa"/>
            </w:tcMar>
          </w:tcPr>
          <w:p w14:paraId="019DDCD6" w14:textId="77777777" w:rsidR="009A55F5" w:rsidRDefault="009A55F5" w:rsidP="00D34D1B">
            <w:r>
              <w:t>1</w:t>
            </w:r>
          </w:p>
        </w:tc>
        <w:tc>
          <w:tcPr>
            <w:tcW w:w="4000" w:type="dxa"/>
            <w:tcMar>
              <w:top w:w="0" w:type="dxa"/>
              <w:left w:w="108" w:type="dxa"/>
              <w:bottom w:w="0" w:type="dxa"/>
              <w:right w:w="108" w:type="dxa"/>
            </w:tcMar>
          </w:tcPr>
          <w:p w14:paraId="202D9FC3" w14:textId="77777777" w:rsidR="009A55F5" w:rsidRPr="009A55F5" w:rsidRDefault="009A55F5" w:rsidP="00D34D1B">
            <w:pPr>
              <w:rPr>
                <w:lang w:val="en-US"/>
              </w:rPr>
            </w:pPr>
            <w:r w:rsidRPr="009A55F5">
              <w:rPr>
                <w:lang w:val="en-US"/>
              </w:rPr>
              <w:t>"reporting_agent_identifier";"obsrvd_agnt_cd";"counterparty_identifier";"reporting_reference_date";"pd"</w:t>
            </w:r>
          </w:p>
        </w:tc>
        <w:tc>
          <w:tcPr>
            <w:tcW w:w="2240" w:type="dxa"/>
            <w:tcMar>
              <w:top w:w="0" w:type="dxa"/>
              <w:left w:w="108" w:type="dxa"/>
              <w:bottom w:w="0" w:type="dxa"/>
              <w:right w:w="108" w:type="dxa"/>
            </w:tcMar>
          </w:tcPr>
          <w:p w14:paraId="1156C127" w14:textId="77777777" w:rsidR="009A55F5" w:rsidRDefault="009A55F5" w:rsidP="00D34D1B">
            <w:r>
              <w:t>Alpha-numeric</w:t>
            </w:r>
          </w:p>
        </w:tc>
        <w:tc>
          <w:tcPr>
            <w:tcW w:w="2800" w:type="dxa"/>
            <w:tcMar>
              <w:top w:w="0" w:type="dxa"/>
              <w:left w:w="108" w:type="dxa"/>
              <w:bottom w:w="0" w:type="dxa"/>
              <w:right w:w="108" w:type="dxa"/>
            </w:tcMar>
          </w:tcPr>
          <w:p w14:paraId="483CB4D2"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1C3FEB1"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5B5B4A6B"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70EC7B5" w14:textId="77777777" w:rsidR="009A55F5" w:rsidRDefault="009A55F5" w:rsidP="00D34D1B">
            <w:r>
              <w:t>#</w:t>
            </w:r>
          </w:p>
        </w:tc>
        <w:tc>
          <w:tcPr>
            <w:tcW w:w="3220" w:type="dxa"/>
            <w:tcMar>
              <w:top w:w="0" w:type="dxa"/>
              <w:left w:w="108" w:type="dxa"/>
              <w:bottom w:w="0" w:type="dxa"/>
              <w:right w:w="108" w:type="dxa"/>
            </w:tcMar>
          </w:tcPr>
          <w:p w14:paraId="4D104AD0" w14:textId="77777777" w:rsidR="009A55F5" w:rsidRDefault="009A55F5" w:rsidP="00D34D1B">
            <w:r>
              <w:t>Column name (attribute)</w:t>
            </w:r>
          </w:p>
        </w:tc>
        <w:tc>
          <w:tcPr>
            <w:tcW w:w="2000" w:type="dxa"/>
            <w:tcMar>
              <w:top w:w="0" w:type="dxa"/>
              <w:left w:w="108" w:type="dxa"/>
              <w:bottom w:w="0" w:type="dxa"/>
              <w:right w:w="108" w:type="dxa"/>
            </w:tcMar>
          </w:tcPr>
          <w:p w14:paraId="0512E229" w14:textId="77777777" w:rsidR="009A55F5" w:rsidRDefault="009A55F5" w:rsidP="00D34D1B">
            <w:r>
              <w:t>Data type</w:t>
            </w:r>
          </w:p>
        </w:tc>
        <w:tc>
          <w:tcPr>
            <w:tcW w:w="1000" w:type="dxa"/>
            <w:tcMar>
              <w:top w:w="0" w:type="dxa"/>
              <w:left w:w="108" w:type="dxa"/>
              <w:bottom w:w="0" w:type="dxa"/>
              <w:right w:w="108" w:type="dxa"/>
            </w:tcMar>
          </w:tcPr>
          <w:p w14:paraId="407AF525" w14:textId="77777777" w:rsidR="009A55F5" w:rsidRDefault="009A55F5" w:rsidP="00D34D1B">
            <w:r>
              <w:t>Length</w:t>
            </w:r>
          </w:p>
        </w:tc>
        <w:tc>
          <w:tcPr>
            <w:tcW w:w="2820" w:type="dxa"/>
            <w:tcMar>
              <w:top w:w="0" w:type="dxa"/>
              <w:left w:w="108" w:type="dxa"/>
              <w:bottom w:w="0" w:type="dxa"/>
              <w:right w:w="108" w:type="dxa"/>
            </w:tcMar>
          </w:tcPr>
          <w:p w14:paraId="481B5366" w14:textId="77777777" w:rsidR="009A55F5" w:rsidRDefault="009A55F5" w:rsidP="00D34D1B">
            <w:r>
              <w:t>Details</w:t>
            </w:r>
          </w:p>
        </w:tc>
      </w:tr>
      <w:tr w:rsidR="009A55F5" w14:paraId="015190B2" w14:textId="77777777" w:rsidTr="00D34D1B">
        <w:tc>
          <w:tcPr>
            <w:tcW w:w="600" w:type="dxa"/>
            <w:tcMar>
              <w:top w:w="0" w:type="dxa"/>
              <w:left w:w="108" w:type="dxa"/>
              <w:bottom w:w="0" w:type="dxa"/>
              <w:right w:w="108" w:type="dxa"/>
            </w:tcMar>
          </w:tcPr>
          <w:p w14:paraId="5842C6F5" w14:textId="77777777" w:rsidR="009A55F5" w:rsidRDefault="009A55F5" w:rsidP="00D34D1B">
            <w:r>
              <w:t>1</w:t>
            </w:r>
          </w:p>
        </w:tc>
        <w:tc>
          <w:tcPr>
            <w:tcW w:w="3220" w:type="dxa"/>
            <w:tcMar>
              <w:top w:w="0" w:type="dxa"/>
              <w:left w:w="108" w:type="dxa"/>
              <w:bottom w:w="0" w:type="dxa"/>
              <w:right w:w="108" w:type="dxa"/>
            </w:tcMar>
          </w:tcPr>
          <w:p w14:paraId="14D787EA" w14:textId="77777777" w:rsidR="009A55F5" w:rsidRDefault="009A55F5" w:rsidP="00D34D1B">
            <w:r>
              <w:t>reporting_agent_identifier</w:t>
            </w:r>
          </w:p>
        </w:tc>
        <w:tc>
          <w:tcPr>
            <w:tcW w:w="2000" w:type="dxa"/>
            <w:tcMar>
              <w:top w:w="0" w:type="dxa"/>
              <w:left w:w="108" w:type="dxa"/>
              <w:bottom w:w="0" w:type="dxa"/>
              <w:right w:w="108" w:type="dxa"/>
            </w:tcMar>
          </w:tcPr>
          <w:p w14:paraId="2B85C67E" w14:textId="77777777" w:rsidR="009A55F5" w:rsidRDefault="009A55F5" w:rsidP="00D34D1B">
            <w:r>
              <w:t>Variable characters (50)</w:t>
            </w:r>
          </w:p>
        </w:tc>
        <w:tc>
          <w:tcPr>
            <w:tcW w:w="1000" w:type="dxa"/>
            <w:tcMar>
              <w:top w:w="0" w:type="dxa"/>
              <w:left w:w="108" w:type="dxa"/>
              <w:bottom w:w="0" w:type="dxa"/>
              <w:right w:w="108" w:type="dxa"/>
            </w:tcMar>
          </w:tcPr>
          <w:p w14:paraId="461CA93D" w14:textId="77777777" w:rsidR="009A55F5" w:rsidRDefault="009A55F5" w:rsidP="00D34D1B">
            <w:r>
              <w:t>50</w:t>
            </w:r>
          </w:p>
        </w:tc>
        <w:tc>
          <w:tcPr>
            <w:tcW w:w="2820" w:type="dxa"/>
            <w:tcMar>
              <w:top w:w="0" w:type="dxa"/>
              <w:left w:w="108" w:type="dxa"/>
              <w:bottom w:w="0" w:type="dxa"/>
              <w:right w:w="108" w:type="dxa"/>
            </w:tcMar>
          </w:tcPr>
          <w:p w14:paraId="54955E5A" w14:textId="77777777" w:rsidR="009A55F5" w:rsidRDefault="009A55F5" w:rsidP="00D34D1B">
            <w:r>
              <w:t>riad counterparty domain</w:t>
            </w:r>
          </w:p>
        </w:tc>
      </w:tr>
      <w:tr w:rsidR="009A55F5" w14:paraId="159E2123" w14:textId="77777777" w:rsidTr="00D34D1B">
        <w:tc>
          <w:tcPr>
            <w:tcW w:w="600" w:type="dxa"/>
            <w:tcMar>
              <w:top w:w="0" w:type="dxa"/>
              <w:left w:w="108" w:type="dxa"/>
              <w:bottom w:w="0" w:type="dxa"/>
              <w:right w:w="108" w:type="dxa"/>
            </w:tcMar>
          </w:tcPr>
          <w:p w14:paraId="3128A2A7" w14:textId="77777777" w:rsidR="009A55F5" w:rsidRDefault="009A55F5" w:rsidP="00D34D1B">
            <w:r>
              <w:t>2</w:t>
            </w:r>
          </w:p>
        </w:tc>
        <w:tc>
          <w:tcPr>
            <w:tcW w:w="3220" w:type="dxa"/>
            <w:tcMar>
              <w:top w:w="0" w:type="dxa"/>
              <w:left w:w="108" w:type="dxa"/>
              <w:bottom w:w="0" w:type="dxa"/>
              <w:right w:w="108" w:type="dxa"/>
            </w:tcMar>
          </w:tcPr>
          <w:p w14:paraId="7EF4BE07" w14:textId="77777777" w:rsidR="009A55F5" w:rsidRDefault="009A55F5" w:rsidP="00D34D1B">
            <w:r>
              <w:t>obsrvd_agnt_cd</w:t>
            </w:r>
          </w:p>
        </w:tc>
        <w:tc>
          <w:tcPr>
            <w:tcW w:w="2000" w:type="dxa"/>
            <w:tcMar>
              <w:top w:w="0" w:type="dxa"/>
              <w:left w:w="108" w:type="dxa"/>
              <w:bottom w:w="0" w:type="dxa"/>
              <w:right w:w="108" w:type="dxa"/>
            </w:tcMar>
          </w:tcPr>
          <w:p w14:paraId="0E2B0453" w14:textId="77777777" w:rsidR="009A55F5" w:rsidRDefault="009A55F5" w:rsidP="00D34D1B">
            <w:r>
              <w:t>Variable characters (50)</w:t>
            </w:r>
          </w:p>
        </w:tc>
        <w:tc>
          <w:tcPr>
            <w:tcW w:w="1000" w:type="dxa"/>
            <w:tcMar>
              <w:top w:w="0" w:type="dxa"/>
              <w:left w:w="108" w:type="dxa"/>
              <w:bottom w:w="0" w:type="dxa"/>
              <w:right w:w="108" w:type="dxa"/>
            </w:tcMar>
          </w:tcPr>
          <w:p w14:paraId="2351A411" w14:textId="77777777" w:rsidR="009A55F5" w:rsidRDefault="009A55F5" w:rsidP="00D34D1B">
            <w:r>
              <w:t>50</w:t>
            </w:r>
          </w:p>
        </w:tc>
        <w:tc>
          <w:tcPr>
            <w:tcW w:w="2820" w:type="dxa"/>
            <w:tcMar>
              <w:top w:w="0" w:type="dxa"/>
              <w:left w:w="108" w:type="dxa"/>
              <w:bottom w:w="0" w:type="dxa"/>
              <w:right w:w="108" w:type="dxa"/>
            </w:tcMar>
          </w:tcPr>
          <w:p w14:paraId="0E0FF7B2" w14:textId="77777777" w:rsidR="009A55F5" w:rsidRDefault="009A55F5" w:rsidP="00D34D1B">
            <w:r>
              <w:t>riad counterparty domain</w:t>
            </w:r>
          </w:p>
        </w:tc>
      </w:tr>
      <w:tr w:rsidR="009A55F5" w14:paraId="7013B535" w14:textId="77777777" w:rsidTr="00D34D1B">
        <w:tc>
          <w:tcPr>
            <w:tcW w:w="600" w:type="dxa"/>
            <w:tcMar>
              <w:top w:w="0" w:type="dxa"/>
              <w:left w:w="108" w:type="dxa"/>
              <w:bottom w:w="0" w:type="dxa"/>
              <w:right w:w="108" w:type="dxa"/>
            </w:tcMar>
          </w:tcPr>
          <w:p w14:paraId="6E69FB67" w14:textId="77777777" w:rsidR="009A55F5" w:rsidRDefault="009A55F5" w:rsidP="00D34D1B">
            <w:r>
              <w:t>3</w:t>
            </w:r>
          </w:p>
        </w:tc>
        <w:tc>
          <w:tcPr>
            <w:tcW w:w="3220" w:type="dxa"/>
            <w:tcMar>
              <w:top w:w="0" w:type="dxa"/>
              <w:left w:w="108" w:type="dxa"/>
              <w:bottom w:w="0" w:type="dxa"/>
              <w:right w:w="108" w:type="dxa"/>
            </w:tcMar>
          </w:tcPr>
          <w:p w14:paraId="72DE8764" w14:textId="77777777" w:rsidR="009A55F5" w:rsidRDefault="009A55F5" w:rsidP="00D34D1B">
            <w:r>
              <w:t>counterparty_identifier</w:t>
            </w:r>
          </w:p>
        </w:tc>
        <w:tc>
          <w:tcPr>
            <w:tcW w:w="2000" w:type="dxa"/>
            <w:tcMar>
              <w:top w:w="0" w:type="dxa"/>
              <w:left w:w="108" w:type="dxa"/>
              <w:bottom w:w="0" w:type="dxa"/>
              <w:right w:w="108" w:type="dxa"/>
            </w:tcMar>
          </w:tcPr>
          <w:p w14:paraId="5DFCF399" w14:textId="77777777" w:rsidR="009A55F5" w:rsidRDefault="009A55F5" w:rsidP="00D34D1B">
            <w:r>
              <w:t>Variable characters (60)</w:t>
            </w:r>
          </w:p>
        </w:tc>
        <w:tc>
          <w:tcPr>
            <w:tcW w:w="1000" w:type="dxa"/>
            <w:tcMar>
              <w:top w:w="0" w:type="dxa"/>
              <w:left w:w="108" w:type="dxa"/>
              <w:bottom w:w="0" w:type="dxa"/>
              <w:right w:w="108" w:type="dxa"/>
            </w:tcMar>
          </w:tcPr>
          <w:p w14:paraId="4C1A208E" w14:textId="77777777" w:rsidR="009A55F5" w:rsidRDefault="009A55F5" w:rsidP="00D34D1B">
            <w:r>
              <w:t>60</w:t>
            </w:r>
          </w:p>
        </w:tc>
        <w:tc>
          <w:tcPr>
            <w:tcW w:w="2820" w:type="dxa"/>
            <w:tcMar>
              <w:top w:w="0" w:type="dxa"/>
              <w:left w:w="108" w:type="dxa"/>
              <w:bottom w:w="0" w:type="dxa"/>
              <w:right w:w="108" w:type="dxa"/>
            </w:tcMar>
          </w:tcPr>
          <w:p w14:paraId="215FB79D" w14:textId="77777777" w:rsidR="009A55F5" w:rsidRDefault="009A55F5" w:rsidP="00D34D1B">
            <w:r>
              <w:t>identifier domain</w:t>
            </w:r>
          </w:p>
        </w:tc>
      </w:tr>
      <w:tr w:rsidR="009A55F5" w14:paraId="7337E028" w14:textId="77777777" w:rsidTr="00D34D1B">
        <w:tc>
          <w:tcPr>
            <w:tcW w:w="600" w:type="dxa"/>
            <w:tcMar>
              <w:top w:w="0" w:type="dxa"/>
              <w:left w:w="108" w:type="dxa"/>
              <w:bottom w:w="0" w:type="dxa"/>
              <w:right w:w="108" w:type="dxa"/>
            </w:tcMar>
          </w:tcPr>
          <w:p w14:paraId="3F1BB4C8" w14:textId="77777777" w:rsidR="009A55F5" w:rsidRDefault="009A55F5" w:rsidP="00D34D1B">
            <w:r>
              <w:t>4</w:t>
            </w:r>
          </w:p>
        </w:tc>
        <w:tc>
          <w:tcPr>
            <w:tcW w:w="3220" w:type="dxa"/>
            <w:tcMar>
              <w:top w:w="0" w:type="dxa"/>
              <w:left w:w="108" w:type="dxa"/>
              <w:bottom w:w="0" w:type="dxa"/>
              <w:right w:w="108" w:type="dxa"/>
            </w:tcMar>
          </w:tcPr>
          <w:p w14:paraId="24F32052" w14:textId="77777777" w:rsidR="009A55F5" w:rsidRDefault="009A55F5" w:rsidP="00D34D1B">
            <w:r>
              <w:t>reporting_reference_date</w:t>
            </w:r>
          </w:p>
        </w:tc>
        <w:tc>
          <w:tcPr>
            <w:tcW w:w="2000" w:type="dxa"/>
            <w:tcMar>
              <w:top w:w="0" w:type="dxa"/>
              <w:left w:w="108" w:type="dxa"/>
              <w:bottom w:w="0" w:type="dxa"/>
              <w:right w:w="108" w:type="dxa"/>
            </w:tcMar>
          </w:tcPr>
          <w:p w14:paraId="1E2B9E17" w14:textId="77777777" w:rsidR="009A55F5" w:rsidRDefault="009A55F5" w:rsidP="00D34D1B">
            <w:r>
              <w:t>Date</w:t>
            </w:r>
          </w:p>
        </w:tc>
        <w:tc>
          <w:tcPr>
            <w:tcW w:w="1000" w:type="dxa"/>
            <w:tcMar>
              <w:top w:w="0" w:type="dxa"/>
              <w:left w:w="108" w:type="dxa"/>
              <w:bottom w:w="0" w:type="dxa"/>
              <w:right w:w="108" w:type="dxa"/>
            </w:tcMar>
          </w:tcPr>
          <w:p w14:paraId="0A5CA9F5" w14:textId="77777777" w:rsidR="009A55F5" w:rsidRDefault="009A55F5" w:rsidP="00D34D1B"/>
        </w:tc>
        <w:tc>
          <w:tcPr>
            <w:tcW w:w="2820" w:type="dxa"/>
            <w:tcMar>
              <w:top w:w="0" w:type="dxa"/>
              <w:left w:w="108" w:type="dxa"/>
              <w:bottom w:w="0" w:type="dxa"/>
              <w:right w:w="108" w:type="dxa"/>
            </w:tcMar>
          </w:tcPr>
          <w:p w14:paraId="1FF0C810" w14:textId="77777777" w:rsidR="009A55F5" w:rsidRDefault="009A55F5" w:rsidP="00D34D1B">
            <w:r>
              <w:t>reporting reference date</w:t>
            </w:r>
          </w:p>
        </w:tc>
      </w:tr>
      <w:tr w:rsidR="009A55F5" w14:paraId="3F69F6D9" w14:textId="77777777" w:rsidTr="00D34D1B">
        <w:tc>
          <w:tcPr>
            <w:tcW w:w="600" w:type="dxa"/>
            <w:tcMar>
              <w:top w:w="0" w:type="dxa"/>
              <w:left w:w="108" w:type="dxa"/>
              <w:bottom w:w="0" w:type="dxa"/>
              <w:right w:w="108" w:type="dxa"/>
            </w:tcMar>
          </w:tcPr>
          <w:p w14:paraId="419F5046" w14:textId="77777777" w:rsidR="009A55F5" w:rsidRDefault="009A55F5" w:rsidP="00D34D1B">
            <w:r>
              <w:t>5</w:t>
            </w:r>
          </w:p>
        </w:tc>
        <w:tc>
          <w:tcPr>
            <w:tcW w:w="3220" w:type="dxa"/>
            <w:tcMar>
              <w:top w:w="0" w:type="dxa"/>
              <w:left w:w="108" w:type="dxa"/>
              <w:bottom w:w="0" w:type="dxa"/>
              <w:right w:w="108" w:type="dxa"/>
            </w:tcMar>
          </w:tcPr>
          <w:p w14:paraId="17D75D15" w14:textId="77777777" w:rsidR="009A55F5" w:rsidRDefault="009A55F5" w:rsidP="00D34D1B">
            <w:r>
              <w:t>pd</w:t>
            </w:r>
          </w:p>
        </w:tc>
        <w:tc>
          <w:tcPr>
            <w:tcW w:w="2000" w:type="dxa"/>
            <w:tcMar>
              <w:top w:w="0" w:type="dxa"/>
              <w:left w:w="108" w:type="dxa"/>
              <w:bottom w:w="0" w:type="dxa"/>
              <w:right w:w="108" w:type="dxa"/>
            </w:tcMar>
          </w:tcPr>
          <w:p w14:paraId="3C1AA554" w14:textId="77777777" w:rsidR="009A55F5" w:rsidRDefault="009A55F5" w:rsidP="00D34D1B">
            <w:r>
              <w:t>Decimal (7,0)</w:t>
            </w:r>
          </w:p>
        </w:tc>
        <w:tc>
          <w:tcPr>
            <w:tcW w:w="1000" w:type="dxa"/>
            <w:tcMar>
              <w:top w:w="0" w:type="dxa"/>
              <w:left w:w="108" w:type="dxa"/>
              <w:bottom w:w="0" w:type="dxa"/>
              <w:right w:w="108" w:type="dxa"/>
            </w:tcMar>
          </w:tcPr>
          <w:p w14:paraId="654551EB" w14:textId="77777777" w:rsidR="009A55F5" w:rsidRDefault="009A55F5" w:rsidP="00D34D1B">
            <w:r>
              <w:t>7</w:t>
            </w:r>
          </w:p>
        </w:tc>
        <w:tc>
          <w:tcPr>
            <w:tcW w:w="2820" w:type="dxa"/>
            <w:tcMar>
              <w:top w:w="0" w:type="dxa"/>
              <w:left w:w="108" w:type="dxa"/>
              <w:bottom w:w="0" w:type="dxa"/>
              <w:right w:w="108" w:type="dxa"/>
            </w:tcMar>
          </w:tcPr>
          <w:p w14:paraId="2F648C5F" w14:textId="77777777" w:rsidR="009A55F5" w:rsidRPr="009A55F5" w:rsidRDefault="009A55F5" w:rsidP="00D34D1B">
            <w:pPr>
              <w:rPr>
                <w:lang w:val="en-US"/>
              </w:rPr>
            </w:pPr>
            <w:r w:rsidRPr="009A55F5">
              <w:rPr>
                <w:lang w:val="en-US"/>
              </w:rPr>
              <w:t>real number from 0 to 1 with 6 decimals with unknown</w:t>
            </w:r>
          </w:p>
        </w:tc>
      </w:tr>
    </w:tbl>
    <w:p w14:paraId="5F2FB09B" w14:textId="77777777" w:rsidR="009A55F5" w:rsidRDefault="009A55F5" w:rsidP="009A55F5">
      <w:pPr>
        <w:pStyle w:val="Heading3"/>
      </w:pPr>
      <w:bookmarkStart w:id="185" w:name="_Toc113370757"/>
      <w:r>
        <w:t>protection_provider_protection_received.csv</w:t>
      </w:r>
      <w:bookmarkEnd w:id="18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BB3DC73"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39718FA" w14:textId="77777777" w:rsidR="009A55F5" w:rsidRDefault="009A55F5" w:rsidP="00D34D1B">
            <w:r>
              <w:t>#</w:t>
            </w:r>
          </w:p>
        </w:tc>
        <w:tc>
          <w:tcPr>
            <w:tcW w:w="4000" w:type="dxa"/>
            <w:tcMar>
              <w:top w:w="0" w:type="dxa"/>
              <w:left w:w="108" w:type="dxa"/>
              <w:bottom w:w="0" w:type="dxa"/>
              <w:right w:w="108" w:type="dxa"/>
            </w:tcMar>
          </w:tcPr>
          <w:p w14:paraId="16A61387" w14:textId="77777777" w:rsidR="009A55F5" w:rsidRDefault="009A55F5" w:rsidP="00D34D1B">
            <w:r>
              <w:t>Header</w:t>
            </w:r>
          </w:p>
        </w:tc>
        <w:tc>
          <w:tcPr>
            <w:tcW w:w="2240" w:type="dxa"/>
            <w:tcMar>
              <w:top w:w="0" w:type="dxa"/>
              <w:left w:w="108" w:type="dxa"/>
              <w:bottom w:w="0" w:type="dxa"/>
              <w:right w:w="108" w:type="dxa"/>
            </w:tcMar>
          </w:tcPr>
          <w:p w14:paraId="7C47DA50" w14:textId="77777777" w:rsidR="009A55F5" w:rsidRDefault="009A55F5" w:rsidP="00D34D1B">
            <w:r>
              <w:t>Data type</w:t>
            </w:r>
          </w:p>
        </w:tc>
        <w:tc>
          <w:tcPr>
            <w:tcW w:w="2800" w:type="dxa"/>
            <w:tcMar>
              <w:top w:w="0" w:type="dxa"/>
              <w:left w:w="108" w:type="dxa"/>
              <w:bottom w:w="0" w:type="dxa"/>
              <w:right w:w="108" w:type="dxa"/>
            </w:tcMar>
          </w:tcPr>
          <w:p w14:paraId="6B8F18B6" w14:textId="77777777" w:rsidR="009A55F5" w:rsidRDefault="009A55F5" w:rsidP="00D34D1B">
            <w:r>
              <w:t>Details</w:t>
            </w:r>
          </w:p>
        </w:tc>
      </w:tr>
      <w:tr w:rsidR="009A55F5" w14:paraId="1326EE8B" w14:textId="77777777" w:rsidTr="00D34D1B">
        <w:tc>
          <w:tcPr>
            <w:tcW w:w="600" w:type="dxa"/>
            <w:tcMar>
              <w:top w:w="0" w:type="dxa"/>
              <w:left w:w="108" w:type="dxa"/>
              <w:bottom w:w="0" w:type="dxa"/>
              <w:right w:w="108" w:type="dxa"/>
            </w:tcMar>
          </w:tcPr>
          <w:p w14:paraId="6E1D1BFD" w14:textId="77777777" w:rsidR="009A55F5" w:rsidRDefault="009A55F5" w:rsidP="00D34D1B">
            <w:r>
              <w:t>1</w:t>
            </w:r>
          </w:p>
        </w:tc>
        <w:tc>
          <w:tcPr>
            <w:tcW w:w="4000" w:type="dxa"/>
            <w:tcMar>
              <w:top w:w="0" w:type="dxa"/>
              <w:left w:w="108" w:type="dxa"/>
              <w:bottom w:w="0" w:type="dxa"/>
              <w:right w:w="108" w:type="dxa"/>
            </w:tcMar>
          </w:tcPr>
          <w:p w14:paraId="6DC7AE9F" w14:textId="77777777" w:rsidR="009A55F5" w:rsidRPr="009A55F5" w:rsidRDefault="009A55F5" w:rsidP="00D34D1B">
            <w:pPr>
              <w:rPr>
                <w:lang w:val="en-US"/>
              </w:rPr>
            </w:pPr>
            <w:r w:rsidRPr="009A55F5">
              <w:rPr>
                <w:lang w:val="en-US"/>
              </w:rPr>
              <w:t>"reporting_agent_identifier";"counterparty_identifier";"prtctn_id";"reporting_reference_date";"primary_protection_provider_indicator"</w:t>
            </w:r>
          </w:p>
        </w:tc>
        <w:tc>
          <w:tcPr>
            <w:tcW w:w="2240" w:type="dxa"/>
            <w:tcMar>
              <w:top w:w="0" w:type="dxa"/>
              <w:left w:w="108" w:type="dxa"/>
              <w:bottom w:w="0" w:type="dxa"/>
              <w:right w:w="108" w:type="dxa"/>
            </w:tcMar>
          </w:tcPr>
          <w:p w14:paraId="2082F164" w14:textId="77777777" w:rsidR="009A55F5" w:rsidRDefault="009A55F5" w:rsidP="00D34D1B">
            <w:r>
              <w:t>Alpha-numeric</w:t>
            </w:r>
          </w:p>
        </w:tc>
        <w:tc>
          <w:tcPr>
            <w:tcW w:w="2800" w:type="dxa"/>
            <w:tcMar>
              <w:top w:w="0" w:type="dxa"/>
              <w:left w:w="108" w:type="dxa"/>
              <w:bottom w:w="0" w:type="dxa"/>
              <w:right w:w="108" w:type="dxa"/>
            </w:tcMar>
          </w:tcPr>
          <w:p w14:paraId="5A7344E5"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79A0CCE"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452D97ED"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BEA3186" w14:textId="77777777" w:rsidR="009A55F5" w:rsidRDefault="009A55F5" w:rsidP="00D34D1B">
            <w:r>
              <w:t>#</w:t>
            </w:r>
          </w:p>
        </w:tc>
        <w:tc>
          <w:tcPr>
            <w:tcW w:w="3220" w:type="dxa"/>
            <w:tcMar>
              <w:top w:w="0" w:type="dxa"/>
              <w:left w:w="108" w:type="dxa"/>
              <w:bottom w:w="0" w:type="dxa"/>
              <w:right w:w="108" w:type="dxa"/>
            </w:tcMar>
          </w:tcPr>
          <w:p w14:paraId="727AB0BA" w14:textId="77777777" w:rsidR="009A55F5" w:rsidRDefault="009A55F5" w:rsidP="00D34D1B">
            <w:r>
              <w:t>Column name (attribute)</w:t>
            </w:r>
          </w:p>
        </w:tc>
        <w:tc>
          <w:tcPr>
            <w:tcW w:w="2000" w:type="dxa"/>
            <w:tcMar>
              <w:top w:w="0" w:type="dxa"/>
              <w:left w:w="108" w:type="dxa"/>
              <w:bottom w:w="0" w:type="dxa"/>
              <w:right w:w="108" w:type="dxa"/>
            </w:tcMar>
          </w:tcPr>
          <w:p w14:paraId="67DAC19C" w14:textId="77777777" w:rsidR="009A55F5" w:rsidRDefault="009A55F5" w:rsidP="00D34D1B">
            <w:r>
              <w:t>Data type</w:t>
            </w:r>
          </w:p>
        </w:tc>
        <w:tc>
          <w:tcPr>
            <w:tcW w:w="1000" w:type="dxa"/>
            <w:tcMar>
              <w:top w:w="0" w:type="dxa"/>
              <w:left w:w="108" w:type="dxa"/>
              <w:bottom w:w="0" w:type="dxa"/>
              <w:right w:w="108" w:type="dxa"/>
            </w:tcMar>
          </w:tcPr>
          <w:p w14:paraId="4E426932" w14:textId="77777777" w:rsidR="009A55F5" w:rsidRDefault="009A55F5" w:rsidP="00D34D1B">
            <w:r>
              <w:t>Length</w:t>
            </w:r>
          </w:p>
        </w:tc>
        <w:tc>
          <w:tcPr>
            <w:tcW w:w="2820" w:type="dxa"/>
            <w:tcMar>
              <w:top w:w="0" w:type="dxa"/>
              <w:left w:w="108" w:type="dxa"/>
              <w:bottom w:w="0" w:type="dxa"/>
              <w:right w:w="108" w:type="dxa"/>
            </w:tcMar>
          </w:tcPr>
          <w:p w14:paraId="64CA6FBD" w14:textId="77777777" w:rsidR="009A55F5" w:rsidRDefault="009A55F5" w:rsidP="00D34D1B">
            <w:r>
              <w:t>Details</w:t>
            </w:r>
          </w:p>
        </w:tc>
      </w:tr>
      <w:tr w:rsidR="009A55F5" w14:paraId="46DE775F" w14:textId="77777777" w:rsidTr="00D34D1B">
        <w:tc>
          <w:tcPr>
            <w:tcW w:w="600" w:type="dxa"/>
            <w:tcMar>
              <w:top w:w="0" w:type="dxa"/>
              <w:left w:w="108" w:type="dxa"/>
              <w:bottom w:w="0" w:type="dxa"/>
              <w:right w:w="108" w:type="dxa"/>
            </w:tcMar>
          </w:tcPr>
          <w:p w14:paraId="012A3904" w14:textId="77777777" w:rsidR="009A55F5" w:rsidRDefault="009A55F5" w:rsidP="00D34D1B">
            <w:r>
              <w:t>1</w:t>
            </w:r>
          </w:p>
        </w:tc>
        <w:tc>
          <w:tcPr>
            <w:tcW w:w="3220" w:type="dxa"/>
            <w:tcMar>
              <w:top w:w="0" w:type="dxa"/>
              <w:left w:w="108" w:type="dxa"/>
              <w:bottom w:w="0" w:type="dxa"/>
              <w:right w:w="108" w:type="dxa"/>
            </w:tcMar>
          </w:tcPr>
          <w:p w14:paraId="4BDA00BB" w14:textId="77777777" w:rsidR="009A55F5" w:rsidRDefault="009A55F5" w:rsidP="00D34D1B">
            <w:r>
              <w:t>reporting_agent_identifier</w:t>
            </w:r>
          </w:p>
        </w:tc>
        <w:tc>
          <w:tcPr>
            <w:tcW w:w="2000" w:type="dxa"/>
            <w:tcMar>
              <w:top w:w="0" w:type="dxa"/>
              <w:left w:w="108" w:type="dxa"/>
              <w:bottom w:w="0" w:type="dxa"/>
              <w:right w:w="108" w:type="dxa"/>
            </w:tcMar>
          </w:tcPr>
          <w:p w14:paraId="055ADB35" w14:textId="77777777" w:rsidR="009A55F5" w:rsidRDefault="009A55F5" w:rsidP="00D34D1B">
            <w:r>
              <w:t>Variable characters (50)</w:t>
            </w:r>
          </w:p>
        </w:tc>
        <w:tc>
          <w:tcPr>
            <w:tcW w:w="1000" w:type="dxa"/>
            <w:tcMar>
              <w:top w:w="0" w:type="dxa"/>
              <w:left w:w="108" w:type="dxa"/>
              <w:bottom w:w="0" w:type="dxa"/>
              <w:right w:w="108" w:type="dxa"/>
            </w:tcMar>
          </w:tcPr>
          <w:p w14:paraId="099833F5" w14:textId="77777777" w:rsidR="009A55F5" w:rsidRDefault="009A55F5" w:rsidP="00D34D1B">
            <w:r>
              <w:t>50</w:t>
            </w:r>
          </w:p>
        </w:tc>
        <w:tc>
          <w:tcPr>
            <w:tcW w:w="2820" w:type="dxa"/>
            <w:tcMar>
              <w:top w:w="0" w:type="dxa"/>
              <w:left w:w="108" w:type="dxa"/>
              <w:bottom w:w="0" w:type="dxa"/>
              <w:right w:w="108" w:type="dxa"/>
            </w:tcMar>
          </w:tcPr>
          <w:p w14:paraId="2F0DFE38" w14:textId="77777777" w:rsidR="009A55F5" w:rsidRDefault="009A55F5" w:rsidP="00D34D1B">
            <w:r>
              <w:t>riad counterparty domain</w:t>
            </w:r>
          </w:p>
        </w:tc>
      </w:tr>
      <w:tr w:rsidR="009A55F5" w14:paraId="4C82DD6D" w14:textId="77777777" w:rsidTr="00D34D1B">
        <w:tc>
          <w:tcPr>
            <w:tcW w:w="600" w:type="dxa"/>
            <w:tcMar>
              <w:top w:w="0" w:type="dxa"/>
              <w:left w:w="108" w:type="dxa"/>
              <w:bottom w:w="0" w:type="dxa"/>
              <w:right w:w="108" w:type="dxa"/>
            </w:tcMar>
          </w:tcPr>
          <w:p w14:paraId="5F9646DC" w14:textId="77777777" w:rsidR="009A55F5" w:rsidRDefault="009A55F5" w:rsidP="00D34D1B">
            <w:r>
              <w:t>2</w:t>
            </w:r>
          </w:p>
        </w:tc>
        <w:tc>
          <w:tcPr>
            <w:tcW w:w="3220" w:type="dxa"/>
            <w:tcMar>
              <w:top w:w="0" w:type="dxa"/>
              <w:left w:w="108" w:type="dxa"/>
              <w:bottom w:w="0" w:type="dxa"/>
              <w:right w:w="108" w:type="dxa"/>
            </w:tcMar>
          </w:tcPr>
          <w:p w14:paraId="23294D7A" w14:textId="77777777" w:rsidR="009A55F5" w:rsidRDefault="009A55F5" w:rsidP="00D34D1B">
            <w:r>
              <w:t>counterparty_identifier</w:t>
            </w:r>
          </w:p>
        </w:tc>
        <w:tc>
          <w:tcPr>
            <w:tcW w:w="2000" w:type="dxa"/>
            <w:tcMar>
              <w:top w:w="0" w:type="dxa"/>
              <w:left w:w="108" w:type="dxa"/>
              <w:bottom w:w="0" w:type="dxa"/>
              <w:right w:w="108" w:type="dxa"/>
            </w:tcMar>
          </w:tcPr>
          <w:p w14:paraId="028DF5D9" w14:textId="77777777" w:rsidR="009A55F5" w:rsidRDefault="009A55F5" w:rsidP="00D34D1B">
            <w:r>
              <w:t>Variable characters (60)</w:t>
            </w:r>
          </w:p>
        </w:tc>
        <w:tc>
          <w:tcPr>
            <w:tcW w:w="1000" w:type="dxa"/>
            <w:tcMar>
              <w:top w:w="0" w:type="dxa"/>
              <w:left w:w="108" w:type="dxa"/>
              <w:bottom w:w="0" w:type="dxa"/>
              <w:right w:w="108" w:type="dxa"/>
            </w:tcMar>
          </w:tcPr>
          <w:p w14:paraId="1B1D45F9" w14:textId="77777777" w:rsidR="009A55F5" w:rsidRDefault="009A55F5" w:rsidP="00D34D1B">
            <w:r>
              <w:t>60</w:t>
            </w:r>
          </w:p>
        </w:tc>
        <w:tc>
          <w:tcPr>
            <w:tcW w:w="2820" w:type="dxa"/>
            <w:tcMar>
              <w:top w:w="0" w:type="dxa"/>
              <w:left w:w="108" w:type="dxa"/>
              <w:bottom w:w="0" w:type="dxa"/>
              <w:right w:w="108" w:type="dxa"/>
            </w:tcMar>
          </w:tcPr>
          <w:p w14:paraId="4D122784" w14:textId="77777777" w:rsidR="009A55F5" w:rsidRDefault="009A55F5" w:rsidP="00D34D1B">
            <w:r>
              <w:t>identifier domain</w:t>
            </w:r>
          </w:p>
        </w:tc>
      </w:tr>
      <w:tr w:rsidR="009A55F5" w14:paraId="50739A5C" w14:textId="77777777" w:rsidTr="00D34D1B">
        <w:tc>
          <w:tcPr>
            <w:tcW w:w="600" w:type="dxa"/>
            <w:tcMar>
              <w:top w:w="0" w:type="dxa"/>
              <w:left w:w="108" w:type="dxa"/>
              <w:bottom w:w="0" w:type="dxa"/>
              <w:right w:w="108" w:type="dxa"/>
            </w:tcMar>
          </w:tcPr>
          <w:p w14:paraId="53757CB5" w14:textId="77777777" w:rsidR="009A55F5" w:rsidRDefault="009A55F5" w:rsidP="00D34D1B">
            <w:r>
              <w:t>3</w:t>
            </w:r>
          </w:p>
        </w:tc>
        <w:tc>
          <w:tcPr>
            <w:tcW w:w="3220" w:type="dxa"/>
            <w:tcMar>
              <w:top w:w="0" w:type="dxa"/>
              <w:left w:w="108" w:type="dxa"/>
              <w:bottom w:w="0" w:type="dxa"/>
              <w:right w:w="108" w:type="dxa"/>
            </w:tcMar>
          </w:tcPr>
          <w:p w14:paraId="5D3E0AFC" w14:textId="77777777" w:rsidR="009A55F5" w:rsidRDefault="009A55F5" w:rsidP="00D34D1B">
            <w:r>
              <w:t>prtctn_id</w:t>
            </w:r>
          </w:p>
        </w:tc>
        <w:tc>
          <w:tcPr>
            <w:tcW w:w="2000" w:type="dxa"/>
            <w:tcMar>
              <w:top w:w="0" w:type="dxa"/>
              <w:left w:w="108" w:type="dxa"/>
              <w:bottom w:w="0" w:type="dxa"/>
              <w:right w:w="108" w:type="dxa"/>
            </w:tcMar>
          </w:tcPr>
          <w:p w14:paraId="30386095" w14:textId="77777777" w:rsidR="009A55F5" w:rsidRDefault="009A55F5" w:rsidP="00D34D1B">
            <w:r>
              <w:t>Variable characters (60)</w:t>
            </w:r>
          </w:p>
        </w:tc>
        <w:tc>
          <w:tcPr>
            <w:tcW w:w="1000" w:type="dxa"/>
            <w:tcMar>
              <w:top w:w="0" w:type="dxa"/>
              <w:left w:w="108" w:type="dxa"/>
              <w:bottom w:w="0" w:type="dxa"/>
              <w:right w:w="108" w:type="dxa"/>
            </w:tcMar>
          </w:tcPr>
          <w:p w14:paraId="7DDDF158" w14:textId="77777777" w:rsidR="009A55F5" w:rsidRDefault="009A55F5" w:rsidP="00D34D1B">
            <w:r>
              <w:t>60</w:t>
            </w:r>
          </w:p>
        </w:tc>
        <w:tc>
          <w:tcPr>
            <w:tcW w:w="2820" w:type="dxa"/>
            <w:tcMar>
              <w:top w:w="0" w:type="dxa"/>
              <w:left w:w="108" w:type="dxa"/>
              <w:bottom w:w="0" w:type="dxa"/>
              <w:right w:w="108" w:type="dxa"/>
            </w:tcMar>
          </w:tcPr>
          <w:p w14:paraId="4680A62B" w14:textId="77777777" w:rsidR="009A55F5" w:rsidRDefault="009A55F5" w:rsidP="00D34D1B">
            <w:r>
              <w:t>identifier domain</w:t>
            </w:r>
          </w:p>
        </w:tc>
      </w:tr>
      <w:tr w:rsidR="009A55F5" w14:paraId="7E6036D2" w14:textId="77777777" w:rsidTr="00D34D1B">
        <w:tc>
          <w:tcPr>
            <w:tcW w:w="600" w:type="dxa"/>
            <w:tcMar>
              <w:top w:w="0" w:type="dxa"/>
              <w:left w:w="108" w:type="dxa"/>
              <w:bottom w:w="0" w:type="dxa"/>
              <w:right w:w="108" w:type="dxa"/>
            </w:tcMar>
          </w:tcPr>
          <w:p w14:paraId="7DF593FC" w14:textId="77777777" w:rsidR="009A55F5" w:rsidRDefault="009A55F5" w:rsidP="00D34D1B">
            <w:r>
              <w:t>4</w:t>
            </w:r>
          </w:p>
        </w:tc>
        <w:tc>
          <w:tcPr>
            <w:tcW w:w="3220" w:type="dxa"/>
            <w:tcMar>
              <w:top w:w="0" w:type="dxa"/>
              <w:left w:w="108" w:type="dxa"/>
              <w:bottom w:w="0" w:type="dxa"/>
              <w:right w:w="108" w:type="dxa"/>
            </w:tcMar>
          </w:tcPr>
          <w:p w14:paraId="513B1F36" w14:textId="77777777" w:rsidR="009A55F5" w:rsidRDefault="009A55F5" w:rsidP="00D34D1B">
            <w:r>
              <w:t>reporting_reference_date</w:t>
            </w:r>
          </w:p>
        </w:tc>
        <w:tc>
          <w:tcPr>
            <w:tcW w:w="2000" w:type="dxa"/>
            <w:tcMar>
              <w:top w:w="0" w:type="dxa"/>
              <w:left w:w="108" w:type="dxa"/>
              <w:bottom w:w="0" w:type="dxa"/>
              <w:right w:w="108" w:type="dxa"/>
            </w:tcMar>
          </w:tcPr>
          <w:p w14:paraId="64292D69" w14:textId="77777777" w:rsidR="009A55F5" w:rsidRDefault="009A55F5" w:rsidP="00D34D1B">
            <w:r>
              <w:t>Date</w:t>
            </w:r>
          </w:p>
        </w:tc>
        <w:tc>
          <w:tcPr>
            <w:tcW w:w="1000" w:type="dxa"/>
            <w:tcMar>
              <w:top w:w="0" w:type="dxa"/>
              <w:left w:w="108" w:type="dxa"/>
              <w:bottom w:w="0" w:type="dxa"/>
              <w:right w:w="108" w:type="dxa"/>
            </w:tcMar>
          </w:tcPr>
          <w:p w14:paraId="1AC00A56" w14:textId="77777777" w:rsidR="009A55F5" w:rsidRDefault="009A55F5" w:rsidP="00D34D1B"/>
        </w:tc>
        <w:tc>
          <w:tcPr>
            <w:tcW w:w="2820" w:type="dxa"/>
            <w:tcMar>
              <w:top w:w="0" w:type="dxa"/>
              <w:left w:w="108" w:type="dxa"/>
              <w:bottom w:w="0" w:type="dxa"/>
              <w:right w:w="108" w:type="dxa"/>
            </w:tcMar>
          </w:tcPr>
          <w:p w14:paraId="54593C04" w14:textId="77777777" w:rsidR="009A55F5" w:rsidRDefault="009A55F5" w:rsidP="00D34D1B">
            <w:r>
              <w:t>reporting reference date</w:t>
            </w:r>
          </w:p>
        </w:tc>
      </w:tr>
      <w:tr w:rsidR="009A55F5" w14:paraId="0F152C7D" w14:textId="77777777" w:rsidTr="00D34D1B">
        <w:tc>
          <w:tcPr>
            <w:tcW w:w="600" w:type="dxa"/>
            <w:tcMar>
              <w:top w:w="0" w:type="dxa"/>
              <w:left w:w="108" w:type="dxa"/>
              <w:bottom w:w="0" w:type="dxa"/>
              <w:right w:w="108" w:type="dxa"/>
            </w:tcMar>
          </w:tcPr>
          <w:p w14:paraId="4C242088" w14:textId="77777777" w:rsidR="009A55F5" w:rsidRDefault="009A55F5" w:rsidP="00D34D1B">
            <w:r>
              <w:t>5</w:t>
            </w:r>
          </w:p>
        </w:tc>
        <w:tc>
          <w:tcPr>
            <w:tcW w:w="3220" w:type="dxa"/>
            <w:tcMar>
              <w:top w:w="0" w:type="dxa"/>
              <w:left w:w="108" w:type="dxa"/>
              <w:bottom w:w="0" w:type="dxa"/>
              <w:right w:w="108" w:type="dxa"/>
            </w:tcMar>
          </w:tcPr>
          <w:p w14:paraId="2100E031" w14:textId="77777777" w:rsidR="009A55F5" w:rsidRDefault="009A55F5" w:rsidP="00D34D1B">
            <w:r>
              <w:t>primary_protection_provider_indicator</w:t>
            </w:r>
          </w:p>
        </w:tc>
        <w:tc>
          <w:tcPr>
            <w:tcW w:w="2000" w:type="dxa"/>
            <w:tcMar>
              <w:top w:w="0" w:type="dxa"/>
              <w:left w:w="108" w:type="dxa"/>
              <w:bottom w:w="0" w:type="dxa"/>
              <w:right w:w="108" w:type="dxa"/>
            </w:tcMar>
          </w:tcPr>
          <w:p w14:paraId="39A58906" w14:textId="77777777" w:rsidR="009A55F5" w:rsidRDefault="009A55F5" w:rsidP="00D34D1B">
            <w:r>
              <w:t>Variable characters (50)</w:t>
            </w:r>
          </w:p>
        </w:tc>
        <w:tc>
          <w:tcPr>
            <w:tcW w:w="1000" w:type="dxa"/>
            <w:tcMar>
              <w:top w:w="0" w:type="dxa"/>
              <w:left w:w="108" w:type="dxa"/>
              <w:bottom w:w="0" w:type="dxa"/>
              <w:right w:w="108" w:type="dxa"/>
            </w:tcMar>
          </w:tcPr>
          <w:p w14:paraId="1E868120" w14:textId="77777777" w:rsidR="009A55F5" w:rsidRDefault="009A55F5" w:rsidP="00D34D1B">
            <w:r>
              <w:t>50</w:t>
            </w:r>
          </w:p>
        </w:tc>
        <w:tc>
          <w:tcPr>
            <w:tcW w:w="2820" w:type="dxa"/>
            <w:tcMar>
              <w:top w:w="0" w:type="dxa"/>
              <w:left w:w="108" w:type="dxa"/>
              <w:bottom w:w="0" w:type="dxa"/>
              <w:right w:w="108" w:type="dxa"/>
            </w:tcMar>
          </w:tcPr>
          <w:p w14:paraId="29146937" w14:textId="77777777" w:rsidR="009A55F5" w:rsidRDefault="009A55F5" w:rsidP="00D34D1B">
            <w:r>
              <w:t>primary protection provider indicator</w:t>
            </w:r>
          </w:p>
        </w:tc>
      </w:tr>
    </w:tbl>
    <w:p w14:paraId="3A587228" w14:textId="77777777" w:rsidR="009A55F5" w:rsidRDefault="009A55F5" w:rsidP="009A55F5">
      <w:pPr>
        <w:pStyle w:val="Heading3"/>
      </w:pPr>
      <w:bookmarkStart w:id="186" w:name="_Toc113370758"/>
      <w:r>
        <w:t>protection_received.csv</w:t>
      </w:r>
      <w:bookmarkEnd w:id="18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644BCAD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E202B97" w14:textId="77777777" w:rsidR="009A55F5" w:rsidRDefault="009A55F5" w:rsidP="00D34D1B">
            <w:r>
              <w:t>#</w:t>
            </w:r>
          </w:p>
        </w:tc>
        <w:tc>
          <w:tcPr>
            <w:tcW w:w="4000" w:type="dxa"/>
            <w:tcMar>
              <w:top w:w="0" w:type="dxa"/>
              <w:left w:w="108" w:type="dxa"/>
              <w:bottom w:w="0" w:type="dxa"/>
              <w:right w:w="108" w:type="dxa"/>
            </w:tcMar>
          </w:tcPr>
          <w:p w14:paraId="63352F7F" w14:textId="77777777" w:rsidR="009A55F5" w:rsidRDefault="009A55F5" w:rsidP="00D34D1B">
            <w:r>
              <w:t>Header</w:t>
            </w:r>
          </w:p>
        </w:tc>
        <w:tc>
          <w:tcPr>
            <w:tcW w:w="2240" w:type="dxa"/>
            <w:tcMar>
              <w:top w:w="0" w:type="dxa"/>
              <w:left w:w="108" w:type="dxa"/>
              <w:bottom w:w="0" w:type="dxa"/>
              <w:right w:w="108" w:type="dxa"/>
            </w:tcMar>
          </w:tcPr>
          <w:p w14:paraId="0A6C0DDB" w14:textId="77777777" w:rsidR="009A55F5" w:rsidRDefault="009A55F5" w:rsidP="00D34D1B">
            <w:r>
              <w:t>Data type</w:t>
            </w:r>
          </w:p>
        </w:tc>
        <w:tc>
          <w:tcPr>
            <w:tcW w:w="2800" w:type="dxa"/>
            <w:tcMar>
              <w:top w:w="0" w:type="dxa"/>
              <w:left w:w="108" w:type="dxa"/>
              <w:bottom w:w="0" w:type="dxa"/>
              <w:right w:w="108" w:type="dxa"/>
            </w:tcMar>
          </w:tcPr>
          <w:p w14:paraId="6E5C418E" w14:textId="77777777" w:rsidR="009A55F5" w:rsidRDefault="009A55F5" w:rsidP="00D34D1B">
            <w:r>
              <w:t>Details</w:t>
            </w:r>
          </w:p>
        </w:tc>
      </w:tr>
      <w:tr w:rsidR="009A55F5" w14:paraId="6B5985C0" w14:textId="77777777" w:rsidTr="00D34D1B">
        <w:tc>
          <w:tcPr>
            <w:tcW w:w="600" w:type="dxa"/>
            <w:tcMar>
              <w:top w:w="0" w:type="dxa"/>
              <w:left w:w="108" w:type="dxa"/>
              <w:bottom w:w="0" w:type="dxa"/>
              <w:right w:w="108" w:type="dxa"/>
            </w:tcMar>
          </w:tcPr>
          <w:p w14:paraId="4AB257E0" w14:textId="77777777" w:rsidR="009A55F5" w:rsidRDefault="009A55F5" w:rsidP="00D34D1B">
            <w:r>
              <w:t>1</w:t>
            </w:r>
          </w:p>
        </w:tc>
        <w:tc>
          <w:tcPr>
            <w:tcW w:w="4000" w:type="dxa"/>
            <w:tcMar>
              <w:top w:w="0" w:type="dxa"/>
              <w:left w:w="108" w:type="dxa"/>
              <w:bottom w:w="0" w:type="dxa"/>
              <w:right w:w="108" w:type="dxa"/>
            </w:tcMar>
          </w:tcPr>
          <w:p w14:paraId="36E2132D" w14:textId="77777777" w:rsidR="009A55F5" w:rsidRDefault="009A55F5" w:rsidP="00D34D1B">
            <w:r>
              <w:t>"reporting_agent_identifier";"prtctn_id";"reporting_reference_date";"typ_prtctn";"typ_prtctn_vl";"prtctn_vltn_apprch";"prtctn_vl";"dt_prtctn_vl";"dt_mtrty_prtctn";"orgnl_prtctn_vl";"dt_orgnl_prtctn_vl";"immovable_property_indicator"</w:t>
            </w:r>
          </w:p>
        </w:tc>
        <w:tc>
          <w:tcPr>
            <w:tcW w:w="2240" w:type="dxa"/>
            <w:tcMar>
              <w:top w:w="0" w:type="dxa"/>
              <w:left w:w="108" w:type="dxa"/>
              <w:bottom w:w="0" w:type="dxa"/>
              <w:right w:w="108" w:type="dxa"/>
            </w:tcMar>
          </w:tcPr>
          <w:p w14:paraId="1A068748" w14:textId="77777777" w:rsidR="009A55F5" w:rsidRDefault="009A55F5" w:rsidP="00D34D1B">
            <w:r>
              <w:t>Alpha-numeric</w:t>
            </w:r>
          </w:p>
        </w:tc>
        <w:tc>
          <w:tcPr>
            <w:tcW w:w="2800" w:type="dxa"/>
            <w:tcMar>
              <w:top w:w="0" w:type="dxa"/>
              <w:left w:w="108" w:type="dxa"/>
              <w:bottom w:w="0" w:type="dxa"/>
              <w:right w:w="108" w:type="dxa"/>
            </w:tcMar>
          </w:tcPr>
          <w:p w14:paraId="07809825"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46D0D6F"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6A99328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6A950BD" w14:textId="77777777" w:rsidR="009A55F5" w:rsidRDefault="009A55F5" w:rsidP="00D34D1B">
            <w:r>
              <w:t>#</w:t>
            </w:r>
          </w:p>
        </w:tc>
        <w:tc>
          <w:tcPr>
            <w:tcW w:w="3220" w:type="dxa"/>
            <w:tcMar>
              <w:top w:w="0" w:type="dxa"/>
              <w:left w:w="108" w:type="dxa"/>
              <w:bottom w:w="0" w:type="dxa"/>
              <w:right w:w="108" w:type="dxa"/>
            </w:tcMar>
          </w:tcPr>
          <w:p w14:paraId="688B2E56" w14:textId="77777777" w:rsidR="009A55F5" w:rsidRDefault="009A55F5" w:rsidP="00D34D1B">
            <w:r>
              <w:t>Column name (attribute)</w:t>
            </w:r>
          </w:p>
        </w:tc>
        <w:tc>
          <w:tcPr>
            <w:tcW w:w="2000" w:type="dxa"/>
            <w:tcMar>
              <w:top w:w="0" w:type="dxa"/>
              <w:left w:w="108" w:type="dxa"/>
              <w:bottom w:w="0" w:type="dxa"/>
              <w:right w:w="108" w:type="dxa"/>
            </w:tcMar>
          </w:tcPr>
          <w:p w14:paraId="3E7D849D" w14:textId="77777777" w:rsidR="009A55F5" w:rsidRDefault="009A55F5" w:rsidP="00D34D1B">
            <w:r>
              <w:t>Data type</w:t>
            </w:r>
          </w:p>
        </w:tc>
        <w:tc>
          <w:tcPr>
            <w:tcW w:w="1000" w:type="dxa"/>
            <w:tcMar>
              <w:top w:w="0" w:type="dxa"/>
              <w:left w:w="108" w:type="dxa"/>
              <w:bottom w:w="0" w:type="dxa"/>
              <w:right w:w="108" w:type="dxa"/>
            </w:tcMar>
          </w:tcPr>
          <w:p w14:paraId="70556009" w14:textId="77777777" w:rsidR="009A55F5" w:rsidRDefault="009A55F5" w:rsidP="00D34D1B">
            <w:r>
              <w:t>Length</w:t>
            </w:r>
          </w:p>
        </w:tc>
        <w:tc>
          <w:tcPr>
            <w:tcW w:w="2820" w:type="dxa"/>
            <w:tcMar>
              <w:top w:w="0" w:type="dxa"/>
              <w:left w:w="108" w:type="dxa"/>
              <w:bottom w:w="0" w:type="dxa"/>
              <w:right w:w="108" w:type="dxa"/>
            </w:tcMar>
          </w:tcPr>
          <w:p w14:paraId="165233C8" w14:textId="77777777" w:rsidR="009A55F5" w:rsidRDefault="009A55F5" w:rsidP="00D34D1B">
            <w:r>
              <w:t>Details</w:t>
            </w:r>
          </w:p>
        </w:tc>
      </w:tr>
      <w:tr w:rsidR="009A55F5" w14:paraId="6010718B" w14:textId="77777777" w:rsidTr="00D34D1B">
        <w:tc>
          <w:tcPr>
            <w:tcW w:w="600" w:type="dxa"/>
            <w:tcMar>
              <w:top w:w="0" w:type="dxa"/>
              <w:left w:w="108" w:type="dxa"/>
              <w:bottom w:w="0" w:type="dxa"/>
              <w:right w:w="108" w:type="dxa"/>
            </w:tcMar>
          </w:tcPr>
          <w:p w14:paraId="12347210" w14:textId="77777777" w:rsidR="009A55F5" w:rsidRDefault="009A55F5" w:rsidP="00D34D1B">
            <w:r>
              <w:t>1</w:t>
            </w:r>
          </w:p>
        </w:tc>
        <w:tc>
          <w:tcPr>
            <w:tcW w:w="3220" w:type="dxa"/>
            <w:tcMar>
              <w:top w:w="0" w:type="dxa"/>
              <w:left w:w="108" w:type="dxa"/>
              <w:bottom w:w="0" w:type="dxa"/>
              <w:right w:w="108" w:type="dxa"/>
            </w:tcMar>
          </w:tcPr>
          <w:p w14:paraId="01087D73" w14:textId="77777777" w:rsidR="009A55F5" w:rsidRDefault="009A55F5" w:rsidP="00D34D1B">
            <w:r>
              <w:t>reporting_agent_identifier</w:t>
            </w:r>
          </w:p>
        </w:tc>
        <w:tc>
          <w:tcPr>
            <w:tcW w:w="2000" w:type="dxa"/>
            <w:tcMar>
              <w:top w:w="0" w:type="dxa"/>
              <w:left w:w="108" w:type="dxa"/>
              <w:bottom w:w="0" w:type="dxa"/>
              <w:right w:w="108" w:type="dxa"/>
            </w:tcMar>
          </w:tcPr>
          <w:p w14:paraId="3DC149A4" w14:textId="77777777" w:rsidR="009A55F5" w:rsidRDefault="009A55F5" w:rsidP="00D34D1B">
            <w:r>
              <w:t>Variable characters (50)</w:t>
            </w:r>
          </w:p>
        </w:tc>
        <w:tc>
          <w:tcPr>
            <w:tcW w:w="1000" w:type="dxa"/>
            <w:tcMar>
              <w:top w:w="0" w:type="dxa"/>
              <w:left w:w="108" w:type="dxa"/>
              <w:bottom w:w="0" w:type="dxa"/>
              <w:right w:w="108" w:type="dxa"/>
            </w:tcMar>
          </w:tcPr>
          <w:p w14:paraId="3B330081" w14:textId="77777777" w:rsidR="009A55F5" w:rsidRDefault="009A55F5" w:rsidP="00D34D1B">
            <w:r>
              <w:t>50</w:t>
            </w:r>
          </w:p>
        </w:tc>
        <w:tc>
          <w:tcPr>
            <w:tcW w:w="2820" w:type="dxa"/>
            <w:tcMar>
              <w:top w:w="0" w:type="dxa"/>
              <w:left w:w="108" w:type="dxa"/>
              <w:bottom w:w="0" w:type="dxa"/>
              <w:right w:w="108" w:type="dxa"/>
            </w:tcMar>
          </w:tcPr>
          <w:p w14:paraId="2EA737B2" w14:textId="77777777" w:rsidR="009A55F5" w:rsidRDefault="009A55F5" w:rsidP="00D34D1B">
            <w:r>
              <w:t>riad counterparty domain</w:t>
            </w:r>
          </w:p>
        </w:tc>
      </w:tr>
      <w:tr w:rsidR="009A55F5" w14:paraId="22699CF2" w14:textId="77777777" w:rsidTr="00D34D1B">
        <w:tc>
          <w:tcPr>
            <w:tcW w:w="600" w:type="dxa"/>
            <w:tcMar>
              <w:top w:w="0" w:type="dxa"/>
              <w:left w:w="108" w:type="dxa"/>
              <w:bottom w:w="0" w:type="dxa"/>
              <w:right w:w="108" w:type="dxa"/>
            </w:tcMar>
          </w:tcPr>
          <w:p w14:paraId="71E0BF14" w14:textId="77777777" w:rsidR="009A55F5" w:rsidRDefault="009A55F5" w:rsidP="00D34D1B">
            <w:r>
              <w:t>2</w:t>
            </w:r>
          </w:p>
        </w:tc>
        <w:tc>
          <w:tcPr>
            <w:tcW w:w="3220" w:type="dxa"/>
            <w:tcMar>
              <w:top w:w="0" w:type="dxa"/>
              <w:left w:w="108" w:type="dxa"/>
              <w:bottom w:w="0" w:type="dxa"/>
              <w:right w:w="108" w:type="dxa"/>
            </w:tcMar>
          </w:tcPr>
          <w:p w14:paraId="560F5D72" w14:textId="77777777" w:rsidR="009A55F5" w:rsidRDefault="009A55F5" w:rsidP="00D34D1B">
            <w:r>
              <w:t>prtctn_id</w:t>
            </w:r>
          </w:p>
        </w:tc>
        <w:tc>
          <w:tcPr>
            <w:tcW w:w="2000" w:type="dxa"/>
            <w:tcMar>
              <w:top w:w="0" w:type="dxa"/>
              <w:left w:w="108" w:type="dxa"/>
              <w:bottom w:w="0" w:type="dxa"/>
              <w:right w:w="108" w:type="dxa"/>
            </w:tcMar>
          </w:tcPr>
          <w:p w14:paraId="2680CFEF" w14:textId="77777777" w:rsidR="009A55F5" w:rsidRDefault="009A55F5" w:rsidP="00D34D1B">
            <w:r>
              <w:t>Variable characters (60)</w:t>
            </w:r>
          </w:p>
        </w:tc>
        <w:tc>
          <w:tcPr>
            <w:tcW w:w="1000" w:type="dxa"/>
            <w:tcMar>
              <w:top w:w="0" w:type="dxa"/>
              <w:left w:w="108" w:type="dxa"/>
              <w:bottom w:w="0" w:type="dxa"/>
              <w:right w:w="108" w:type="dxa"/>
            </w:tcMar>
          </w:tcPr>
          <w:p w14:paraId="36B5BE6B" w14:textId="77777777" w:rsidR="009A55F5" w:rsidRDefault="009A55F5" w:rsidP="00D34D1B">
            <w:r>
              <w:t>60</w:t>
            </w:r>
          </w:p>
        </w:tc>
        <w:tc>
          <w:tcPr>
            <w:tcW w:w="2820" w:type="dxa"/>
            <w:tcMar>
              <w:top w:w="0" w:type="dxa"/>
              <w:left w:w="108" w:type="dxa"/>
              <w:bottom w:w="0" w:type="dxa"/>
              <w:right w:w="108" w:type="dxa"/>
            </w:tcMar>
          </w:tcPr>
          <w:p w14:paraId="7556EA5B" w14:textId="77777777" w:rsidR="009A55F5" w:rsidRDefault="009A55F5" w:rsidP="00D34D1B">
            <w:r>
              <w:t>identifier domain</w:t>
            </w:r>
          </w:p>
        </w:tc>
      </w:tr>
      <w:tr w:rsidR="009A55F5" w14:paraId="403A4AB8" w14:textId="77777777" w:rsidTr="00D34D1B">
        <w:tc>
          <w:tcPr>
            <w:tcW w:w="600" w:type="dxa"/>
            <w:tcMar>
              <w:top w:w="0" w:type="dxa"/>
              <w:left w:w="108" w:type="dxa"/>
              <w:bottom w:w="0" w:type="dxa"/>
              <w:right w:w="108" w:type="dxa"/>
            </w:tcMar>
          </w:tcPr>
          <w:p w14:paraId="48B6BB5E" w14:textId="77777777" w:rsidR="009A55F5" w:rsidRDefault="009A55F5" w:rsidP="00D34D1B">
            <w:r>
              <w:t>3</w:t>
            </w:r>
          </w:p>
        </w:tc>
        <w:tc>
          <w:tcPr>
            <w:tcW w:w="3220" w:type="dxa"/>
            <w:tcMar>
              <w:top w:w="0" w:type="dxa"/>
              <w:left w:w="108" w:type="dxa"/>
              <w:bottom w:w="0" w:type="dxa"/>
              <w:right w:w="108" w:type="dxa"/>
            </w:tcMar>
          </w:tcPr>
          <w:p w14:paraId="253EDB9E" w14:textId="77777777" w:rsidR="009A55F5" w:rsidRDefault="009A55F5" w:rsidP="00D34D1B">
            <w:r>
              <w:t>reporting_reference_date</w:t>
            </w:r>
          </w:p>
        </w:tc>
        <w:tc>
          <w:tcPr>
            <w:tcW w:w="2000" w:type="dxa"/>
            <w:tcMar>
              <w:top w:w="0" w:type="dxa"/>
              <w:left w:w="108" w:type="dxa"/>
              <w:bottom w:w="0" w:type="dxa"/>
              <w:right w:w="108" w:type="dxa"/>
            </w:tcMar>
          </w:tcPr>
          <w:p w14:paraId="777C0766" w14:textId="77777777" w:rsidR="009A55F5" w:rsidRDefault="009A55F5" w:rsidP="00D34D1B">
            <w:r>
              <w:t>Date</w:t>
            </w:r>
          </w:p>
        </w:tc>
        <w:tc>
          <w:tcPr>
            <w:tcW w:w="1000" w:type="dxa"/>
            <w:tcMar>
              <w:top w:w="0" w:type="dxa"/>
              <w:left w:w="108" w:type="dxa"/>
              <w:bottom w:w="0" w:type="dxa"/>
              <w:right w:w="108" w:type="dxa"/>
            </w:tcMar>
          </w:tcPr>
          <w:p w14:paraId="6C34CD70" w14:textId="77777777" w:rsidR="009A55F5" w:rsidRDefault="009A55F5" w:rsidP="00D34D1B"/>
        </w:tc>
        <w:tc>
          <w:tcPr>
            <w:tcW w:w="2820" w:type="dxa"/>
            <w:tcMar>
              <w:top w:w="0" w:type="dxa"/>
              <w:left w:w="108" w:type="dxa"/>
              <w:bottom w:w="0" w:type="dxa"/>
              <w:right w:w="108" w:type="dxa"/>
            </w:tcMar>
          </w:tcPr>
          <w:p w14:paraId="40BA256B" w14:textId="77777777" w:rsidR="009A55F5" w:rsidRDefault="009A55F5" w:rsidP="00D34D1B">
            <w:r>
              <w:t>reporting reference date</w:t>
            </w:r>
          </w:p>
        </w:tc>
      </w:tr>
      <w:tr w:rsidR="009A55F5" w14:paraId="295D027C" w14:textId="77777777" w:rsidTr="00D34D1B">
        <w:tc>
          <w:tcPr>
            <w:tcW w:w="600" w:type="dxa"/>
            <w:tcMar>
              <w:top w:w="0" w:type="dxa"/>
              <w:left w:w="108" w:type="dxa"/>
              <w:bottom w:w="0" w:type="dxa"/>
              <w:right w:w="108" w:type="dxa"/>
            </w:tcMar>
          </w:tcPr>
          <w:p w14:paraId="17514E50" w14:textId="77777777" w:rsidR="009A55F5" w:rsidRDefault="009A55F5" w:rsidP="00D34D1B">
            <w:r>
              <w:t>4</w:t>
            </w:r>
          </w:p>
        </w:tc>
        <w:tc>
          <w:tcPr>
            <w:tcW w:w="3220" w:type="dxa"/>
            <w:tcMar>
              <w:top w:w="0" w:type="dxa"/>
              <w:left w:w="108" w:type="dxa"/>
              <w:bottom w:w="0" w:type="dxa"/>
              <w:right w:w="108" w:type="dxa"/>
            </w:tcMar>
          </w:tcPr>
          <w:p w14:paraId="253601E5" w14:textId="77777777" w:rsidR="009A55F5" w:rsidRDefault="009A55F5" w:rsidP="00D34D1B">
            <w:r>
              <w:t>typ_prtctn</w:t>
            </w:r>
          </w:p>
        </w:tc>
        <w:tc>
          <w:tcPr>
            <w:tcW w:w="2000" w:type="dxa"/>
            <w:tcMar>
              <w:top w:w="0" w:type="dxa"/>
              <w:left w:w="108" w:type="dxa"/>
              <w:bottom w:w="0" w:type="dxa"/>
              <w:right w:w="108" w:type="dxa"/>
            </w:tcMar>
          </w:tcPr>
          <w:p w14:paraId="23F375D3" w14:textId="77777777" w:rsidR="009A55F5" w:rsidRDefault="009A55F5" w:rsidP="00D34D1B">
            <w:r>
              <w:t>Variable multibyte (255)</w:t>
            </w:r>
          </w:p>
        </w:tc>
        <w:tc>
          <w:tcPr>
            <w:tcW w:w="1000" w:type="dxa"/>
            <w:tcMar>
              <w:top w:w="0" w:type="dxa"/>
              <w:left w:w="108" w:type="dxa"/>
              <w:bottom w:w="0" w:type="dxa"/>
              <w:right w:w="108" w:type="dxa"/>
            </w:tcMar>
          </w:tcPr>
          <w:p w14:paraId="4DFBEC01" w14:textId="77777777" w:rsidR="009A55F5" w:rsidRDefault="009A55F5" w:rsidP="00D34D1B">
            <w:r>
              <w:t>255</w:t>
            </w:r>
          </w:p>
        </w:tc>
        <w:tc>
          <w:tcPr>
            <w:tcW w:w="2820" w:type="dxa"/>
            <w:tcMar>
              <w:top w:w="0" w:type="dxa"/>
              <w:left w:w="108" w:type="dxa"/>
              <w:bottom w:w="0" w:type="dxa"/>
              <w:right w:w="108" w:type="dxa"/>
            </w:tcMar>
          </w:tcPr>
          <w:p w14:paraId="5499BFB9" w14:textId="77777777" w:rsidR="009A55F5" w:rsidRDefault="009A55F5" w:rsidP="00D34D1B">
            <w:r>
              <w:t>code</w:t>
            </w:r>
          </w:p>
        </w:tc>
      </w:tr>
      <w:tr w:rsidR="009A55F5" w14:paraId="74CDB942" w14:textId="77777777" w:rsidTr="00D34D1B">
        <w:tc>
          <w:tcPr>
            <w:tcW w:w="600" w:type="dxa"/>
            <w:tcMar>
              <w:top w:w="0" w:type="dxa"/>
              <w:left w:w="108" w:type="dxa"/>
              <w:bottom w:w="0" w:type="dxa"/>
              <w:right w:w="108" w:type="dxa"/>
            </w:tcMar>
          </w:tcPr>
          <w:p w14:paraId="7035268F" w14:textId="77777777" w:rsidR="009A55F5" w:rsidRDefault="009A55F5" w:rsidP="00D34D1B">
            <w:r>
              <w:t>5</w:t>
            </w:r>
          </w:p>
        </w:tc>
        <w:tc>
          <w:tcPr>
            <w:tcW w:w="3220" w:type="dxa"/>
            <w:tcMar>
              <w:top w:w="0" w:type="dxa"/>
              <w:left w:w="108" w:type="dxa"/>
              <w:bottom w:w="0" w:type="dxa"/>
              <w:right w:w="108" w:type="dxa"/>
            </w:tcMar>
          </w:tcPr>
          <w:p w14:paraId="42154225" w14:textId="77777777" w:rsidR="009A55F5" w:rsidRDefault="009A55F5" w:rsidP="00D34D1B">
            <w:r>
              <w:t>typ_prtctn_vl</w:t>
            </w:r>
          </w:p>
        </w:tc>
        <w:tc>
          <w:tcPr>
            <w:tcW w:w="2000" w:type="dxa"/>
            <w:tcMar>
              <w:top w:w="0" w:type="dxa"/>
              <w:left w:w="108" w:type="dxa"/>
              <w:bottom w:w="0" w:type="dxa"/>
              <w:right w:w="108" w:type="dxa"/>
            </w:tcMar>
          </w:tcPr>
          <w:p w14:paraId="44976B92" w14:textId="77777777" w:rsidR="009A55F5" w:rsidRDefault="009A55F5" w:rsidP="00D34D1B">
            <w:r>
              <w:t>Variable multibyte (255)</w:t>
            </w:r>
          </w:p>
        </w:tc>
        <w:tc>
          <w:tcPr>
            <w:tcW w:w="1000" w:type="dxa"/>
            <w:tcMar>
              <w:top w:w="0" w:type="dxa"/>
              <w:left w:w="108" w:type="dxa"/>
              <w:bottom w:w="0" w:type="dxa"/>
              <w:right w:w="108" w:type="dxa"/>
            </w:tcMar>
          </w:tcPr>
          <w:p w14:paraId="0006899F" w14:textId="77777777" w:rsidR="009A55F5" w:rsidRDefault="009A55F5" w:rsidP="00D34D1B">
            <w:r>
              <w:t>255</w:t>
            </w:r>
          </w:p>
        </w:tc>
        <w:tc>
          <w:tcPr>
            <w:tcW w:w="2820" w:type="dxa"/>
            <w:tcMar>
              <w:top w:w="0" w:type="dxa"/>
              <w:left w:w="108" w:type="dxa"/>
              <w:bottom w:w="0" w:type="dxa"/>
              <w:right w:w="108" w:type="dxa"/>
            </w:tcMar>
          </w:tcPr>
          <w:p w14:paraId="15DA5A7A" w14:textId="77777777" w:rsidR="009A55F5" w:rsidRDefault="009A55F5" w:rsidP="00D34D1B">
            <w:r>
              <w:t>code</w:t>
            </w:r>
          </w:p>
        </w:tc>
      </w:tr>
      <w:tr w:rsidR="009A55F5" w14:paraId="31E83365" w14:textId="77777777" w:rsidTr="00D34D1B">
        <w:tc>
          <w:tcPr>
            <w:tcW w:w="600" w:type="dxa"/>
            <w:tcMar>
              <w:top w:w="0" w:type="dxa"/>
              <w:left w:w="108" w:type="dxa"/>
              <w:bottom w:w="0" w:type="dxa"/>
              <w:right w:w="108" w:type="dxa"/>
            </w:tcMar>
          </w:tcPr>
          <w:p w14:paraId="134916A7" w14:textId="77777777" w:rsidR="009A55F5" w:rsidRDefault="009A55F5" w:rsidP="00D34D1B">
            <w:r>
              <w:t>6</w:t>
            </w:r>
          </w:p>
        </w:tc>
        <w:tc>
          <w:tcPr>
            <w:tcW w:w="3220" w:type="dxa"/>
            <w:tcMar>
              <w:top w:w="0" w:type="dxa"/>
              <w:left w:w="108" w:type="dxa"/>
              <w:bottom w:w="0" w:type="dxa"/>
              <w:right w:w="108" w:type="dxa"/>
            </w:tcMar>
          </w:tcPr>
          <w:p w14:paraId="75F6C7E0" w14:textId="77777777" w:rsidR="009A55F5" w:rsidRDefault="009A55F5" w:rsidP="00D34D1B">
            <w:r>
              <w:t>prtctn_vltn_apprch</w:t>
            </w:r>
          </w:p>
        </w:tc>
        <w:tc>
          <w:tcPr>
            <w:tcW w:w="2000" w:type="dxa"/>
            <w:tcMar>
              <w:top w:w="0" w:type="dxa"/>
              <w:left w:w="108" w:type="dxa"/>
              <w:bottom w:w="0" w:type="dxa"/>
              <w:right w:w="108" w:type="dxa"/>
            </w:tcMar>
          </w:tcPr>
          <w:p w14:paraId="175ED9F5" w14:textId="77777777" w:rsidR="009A55F5" w:rsidRDefault="009A55F5" w:rsidP="00D34D1B">
            <w:r>
              <w:t>Variable multibyte (255)</w:t>
            </w:r>
          </w:p>
        </w:tc>
        <w:tc>
          <w:tcPr>
            <w:tcW w:w="1000" w:type="dxa"/>
            <w:tcMar>
              <w:top w:w="0" w:type="dxa"/>
              <w:left w:w="108" w:type="dxa"/>
              <w:bottom w:w="0" w:type="dxa"/>
              <w:right w:w="108" w:type="dxa"/>
            </w:tcMar>
          </w:tcPr>
          <w:p w14:paraId="2CDC4FF7" w14:textId="77777777" w:rsidR="009A55F5" w:rsidRDefault="009A55F5" w:rsidP="00D34D1B">
            <w:r>
              <w:t>255</w:t>
            </w:r>
          </w:p>
        </w:tc>
        <w:tc>
          <w:tcPr>
            <w:tcW w:w="2820" w:type="dxa"/>
            <w:tcMar>
              <w:top w:w="0" w:type="dxa"/>
              <w:left w:w="108" w:type="dxa"/>
              <w:bottom w:w="0" w:type="dxa"/>
              <w:right w:w="108" w:type="dxa"/>
            </w:tcMar>
          </w:tcPr>
          <w:p w14:paraId="1AF486E8" w14:textId="77777777" w:rsidR="009A55F5" w:rsidRDefault="009A55F5" w:rsidP="00D34D1B">
            <w:r>
              <w:t>code</w:t>
            </w:r>
          </w:p>
        </w:tc>
      </w:tr>
      <w:tr w:rsidR="009A55F5" w14:paraId="60B6F44D" w14:textId="77777777" w:rsidTr="00D34D1B">
        <w:tc>
          <w:tcPr>
            <w:tcW w:w="600" w:type="dxa"/>
            <w:tcMar>
              <w:top w:w="0" w:type="dxa"/>
              <w:left w:w="108" w:type="dxa"/>
              <w:bottom w:w="0" w:type="dxa"/>
              <w:right w:w="108" w:type="dxa"/>
            </w:tcMar>
          </w:tcPr>
          <w:p w14:paraId="34087D9D" w14:textId="77777777" w:rsidR="009A55F5" w:rsidRDefault="009A55F5" w:rsidP="00D34D1B">
            <w:r>
              <w:t>7</w:t>
            </w:r>
          </w:p>
        </w:tc>
        <w:tc>
          <w:tcPr>
            <w:tcW w:w="3220" w:type="dxa"/>
            <w:tcMar>
              <w:top w:w="0" w:type="dxa"/>
              <w:left w:w="108" w:type="dxa"/>
              <w:bottom w:w="0" w:type="dxa"/>
              <w:right w:w="108" w:type="dxa"/>
            </w:tcMar>
          </w:tcPr>
          <w:p w14:paraId="44C7B44B" w14:textId="77777777" w:rsidR="009A55F5" w:rsidRDefault="009A55F5" w:rsidP="00D34D1B">
            <w:r>
              <w:t>prtctn_vl</w:t>
            </w:r>
          </w:p>
        </w:tc>
        <w:tc>
          <w:tcPr>
            <w:tcW w:w="2000" w:type="dxa"/>
            <w:tcMar>
              <w:top w:w="0" w:type="dxa"/>
              <w:left w:w="108" w:type="dxa"/>
              <w:bottom w:w="0" w:type="dxa"/>
              <w:right w:w="108" w:type="dxa"/>
            </w:tcMar>
          </w:tcPr>
          <w:p w14:paraId="3C5C8D4B" w14:textId="77777777" w:rsidR="009A55F5" w:rsidRDefault="009A55F5" w:rsidP="00D34D1B">
            <w:r>
              <w:t>Decimal (16,0)</w:t>
            </w:r>
          </w:p>
        </w:tc>
        <w:tc>
          <w:tcPr>
            <w:tcW w:w="1000" w:type="dxa"/>
            <w:tcMar>
              <w:top w:w="0" w:type="dxa"/>
              <w:left w:w="108" w:type="dxa"/>
              <w:bottom w:w="0" w:type="dxa"/>
              <w:right w:w="108" w:type="dxa"/>
            </w:tcMar>
          </w:tcPr>
          <w:p w14:paraId="45A54D3D" w14:textId="77777777" w:rsidR="009A55F5" w:rsidRDefault="009A55F5" w:rsidP="00D34D1B">
            <w:r>
              <w:t>16</w:t>
            </w:r>
          </w:p>
        </w:tc>
        <w:tc>
          <w:tcPr>
            <w:tcW w:w="2820" w:type="dxa"/>
            <w:tcMar>
              <w:top w:w="0" w:type="dxa"/>
              <w:left w:w="108" w:type="dxa"/>
              <w:bottom w:w="0" w:type="dxa"/>
              <w:right w:w="108" w:type="dxa"/>
            </w:tcMar>
          </w:tcPr>
          <w:p w14:paraId="7190F293" w14:textId="77777777" w:rsidR="009A55F5" w:rsidRPr="009A55F5" w:rsidRDefault="009A55F5" w:rsidP="00D34D1B">
            <w:pPr>
              <w:rPr>
                <w:lang w:val="en-US"/>
              </w:rPr>
            </w:pPr>
            <w:r w:rsidRPr="009A55F5">
              <w:rPr>
                <w:lang w:val="en-US"/>
              </w:rPr>
              <w:t>euro amount (non-negative) with unknown</w:t>
            </w:r>
          </w:p>
        </w:tc>
      </w:tr>
      <w:tr w:rsidR="009A55F5" w14:paraId="62D6D8D9" w14:textId="77777777" w:rsidTr="00D34D1B">
        <w:tc>
          <w:tcPr>
            <w:tcW w:w="600" w:type="dxa"/>
            <w:tcMar>
              <w:top w:w="0" w:type="dxa"/>
              <w:left w:w="108" w:type="dxa"/>
              <w:bottom w:w="0" w:type="dxa"/>
              <w:right w:w="108" w:type="dxa"/>
            </w:tcMar>
          </w:tcPr>
          <w:p w14:paraId="65C71466" w14:textId="77777777" w:rsidR="009A55F5" w:rsidRDefault="009A55F5" w:rsidP="00D34D1B">
            <w:r>
              <w:t>8</w:t>
            </w:r>
          </w:p>
        </w:tc>
        <w:tc>
          <w:tcPr>
            <w:tcW w:w="3220" w:type="dxa"/>
            <w:tcMar>
              <w:top w:w="0" w:type="dxa"/>
              <w:left w:w="108" w:type="dxa"/>
              <w:bottom w:w="0" w:type="dxa"/>
              <w:right w:w="108" w:type="dxa"/>
            </w:tcMar>
          </w:tcPr>
          <w:p w14:paraId="21667283" w14:textId="77777777" w:rsidR="009A55F5" w:rsidRDefault="009A55F5" w:rsidP="00D34D1B">
            <w:r>
              <w:t>dt_prtctn_vl</w:t>
            </w:r>
          </w:p>
        </w:tc>
        <w:tc>
          <w:tcPr>
            <w:tcW w:w="2000" w:type="dxa"/>
            <w:tcMar>
              <w:top w:w="0" w:type="dxa"/>
              <w:left w:w="108" w:type="dxa"/>
              <w:bottom w:w="0" w:type="dxa"/>
              <w:right w:w="108" w:type="dxa"/>
            </w:tcMar>
          </w:tcPr>
          <w:p w14:paraId="7243BCD1" w14:textId="77777777" w:rsidR="009A55F5" w:rsidRDefault="009A55F5" w:rsidP="00D34D1B">
            <w:r>
              <w:t>Date</w:t>
            </w:r>
          </w:p>
        </w:tc>
        <w:tc>
          <w:tcPr>
            <w:tcW w:w="1000" w:type="dxa"/>
            <w:tcMar>
              <w:top w:w="0" w:type="dxa"/>
              <w:left w:w="108" w:type="dxa"/>
              <w:bottom w:w="0" w:type="dxa"/>
              <w:right w:w="108" w:type="dxa"/>
            </w:tcMar>
          </w:tcPr>
          <w:p w14:paraId="2BAF84BB" w14:textId="77777777" w:rsidR="009A55F5" w:rsidRDefault="009A55F5" w:rsidP="00D34D1B"/>
        </w:tc>
        <w:tc>
          <w:tcPr>
            <w:tcW w:w="2820" w:type="dxa"/>
            <w:tcMar>
              <w:top w:w="0" w:type="dxa"/>
              <w:left w:w="108" w:type="dxa"/>
              <w:bottom w:w="0" w:type="dxa"/>
              <w:right w:w="108" w:type="dxa"/>
            </w:tcMar>
          </w:tcPr>
          <w:p w14:paraId="0783B581" w14:textId="77777777" w:rsidR="009A55F5" w:rsidRDefault="009A55F5" w:rsidP="00D34D1B">
            <w:r>
              <w:t>date with unknown</w:t>
            </w:r>
          </w:p>
        </w:tc>
      </w:tr>
      <w:tr w:rsidR="009A55F5" w14:paraId="4A5DC1B7" w14:textId="77777777" w:rsidTr="00D34D1B">
        <w:tc>
          <w:tcPr>
            <w:tcW w:w="600" w:type="dxa"/>
            <w:tcMar>
              <w:top w:w="0" w:type="dxa"/>
              <w:left w:w="108" w:type="dxa"/>
              <w:bottom w:w="0" w:type="dxa"/>
              <w:right w:w="108" w:type="dxa"/>
            </w:tcMar>
          </w:tcPr>
          <w:p w14:paraId="6749E581" w14:textId="77777777" w:rsidR="009A55F5" w:rsidRDefault="009A55F5" w:rsidP="00D34D1B">
            <w:r>
              <w:t>9</w:t>
            </w:r>
          </w:p>
        </w:tc>
        <w:tc>
          <w:tcPr>
            <w:tcW w:w="3220" w:type="dxa"/>
            <w:tcMar>
              <w:top w:w="0" w:type="dxa"/>
              <w:left w:w="108" w:type="dxa"/>
              <w:bottom w:w="0" w:type="dxa"/>
              <w:right w:w="108" w:type="dxa"/>
            </w:tcMar>
          </w:tcPr>
          <w:p w14:paraId="18F67C8D" w14:textId="77777777" w:rsidR="009A55F5" w:rsidRDefault="009A55F5" w:rsidP="00D34D1B">
            <w:r>
              <w:t>dt_mtrty_prtctn</w:t>
            </w:r>
          </w:p>
        </w:tc>
        <w:tc>
          <w:tcPr>
            <w:tcW w:w="2000" w:type="dxa"/>
            <w:tcMar>
              <w:top w:w="0" w:type="dxa"/>
              <w:left w:w="108" w:type="dxa"/>
              <w:bottom w:w="0" w:type="dxa"/>
              <w:right w:w="108" w:type="dxa"/>
            </w:tcMar>
          </w:tcPr>
          <w:p w14:paraId="4314FC46" w14:textId="77777777" w:rsidR="009A55F5" w:rsidRDefault="009A55F5" w:rsidP="00D34D1B">
            <w:r>
              <w:t>Date</w:t>
            </w:r>
          </w:p>
        </w:tc>
        <w:tc>
          <w:tcPr>
            <w:tcW w:w="1000" w:type="dxa"/>
            <w:tcMar>
              <w:top w:w="0" w:type="dxa"/>
              <w:left w:w="108" w:type="dxa"/>
              <w:bottom w:w="0" w:type="dxa"/>
              <w:right w:w="108" w:type="dxa"/>
            </w:tcMar>
          </w:tcPr>
          <w:p w14:paraId="171ED51C" w14:textId="77777777" w:rsidR="009A55F5" w:rsidRDefault="009A55F5" w:rsidP="00D34D1B"/>
        </w:tc>
        <w:tc>
          <w:tcPr>
            <w:tcW w:w="2820" w:type="dxa"/>
            <w:tcMar>
              <w:top w:w="0" w:type="dxa"/>
              <w:left w:w="108" w:type="dxa"/>
              <w:bottom w:w="0" w:type="dxa"/>
              <w:right w:w="108" w:type="dxa"/>
            </w:tcMar>
          </w:tcPr>
          <w:p w14:paraId="14E2582F" w14:textId="77777777" w:rsidR="009A55F5" w:rsidRDefault="009A55F5" w:rsidP="00D34D1B">
            <w:r>
              <w:t>date with exclusions</w:t>
            </w:r>
          </w:p>
        </w:tc>
      </w:tr>
      <w:tr w:rsidR="009A55F5" w14:paraId="69A14307" w14:textId="77777777" w:rsidTr="00D34D1B">
        <w:tc>
          <w:tcPr>
            <w:tcW w:w="600" w:type="dxa"/>
            <w:tcMar>
              <w:top w:w="0" w:type="dxa"/>
              <w:left w:w="108" w:type="dxa"/>
              <w:bottom w:w="0" w:type="dxa"/>
              <w:right w:w="108" w:type="dxa"/>
            </w:tcMar>
          </w:tcPr>
          <w:p w14:paraId="09DD5DA1" w14:textId="77777777" w:rsidR="009A55F5" w:rsidRDefault="009A55F5" w:rsidP="00D34D1B">
            <w:r>
              <w:t>10</w:t>
            </w:r>
          </w:p>
        </w:tc>
        <w:tc>
          <w:tcPr>
            <w:tcW w:w="3220" w:type="dxa"/>
            <w:tcMar>
              <w:top w:w="0" w:type="dxa"/>
              <w:left w:w="108" w:type="dxa"/>
              <w:bottom w:w="0" w:type="dxa"/>
              <w:right w:w="108" w:type="dxa"/>
            </w:tcMar>
          </w:tcPr>
          <w:p w14:paraId="0C5D9C4B" w14:textId="77777777" w:rsidR="009A55F5" w:rsidRDefault="009A55F5" w:rsidP="00D34D1B">
            <w:r>
              <w:t>orgnl_prtctn_vl</w:t>
            </w:r>
          </w:p>
        </w:tc>
        <w:tc>
          <w:tcPr>
            <w:tcW w:w="2000" w:type="dxa"/>
            <w:tcMar>
              <w:top w:w="0" w:type="dxa"/>
              <w:left w:w="108" w:type="dxa"/>
              <w:bottom w:w="0" w:type="dxa"/>
              <w:right w:w="108" w:type="dxa"/>
            </w:tcMar>
          </w:tcPr>
          <w:p w14:paraId="7E41A290" w14:textId="77777777" w:rsidR="009A55F5" w:rsidRDefault="009A55F5" w:rsidP="00D34D1B">
            <w:r>
              <w:t>Decimal (16,0)</w:t>
            </w:r>
          </w:p>
        </w:tc>
        <w:tc>
          <w:tcPr>
            <w:tcW w:w="1000" w:type="dxa"/>
            <w:tcMar>
              <w:top w:w="0" w:type="dxa"/>
              <w:left w:w="108" w:type="dxa"/>
              <w:bottom w:w="0" w:type="dxa"/>
              <w:right w:w="108" w:type="dxa"/>
            </w:tcMar>
          </w:tcPr>
          <w:p w14:paraId="37066CCB" w14:textId="77777777" w:rsidR="009A55F5" w:rsidRDefault="009A55F5" w:rsidP="00D34D1B">
            <w:r>
              <w:t>16</w:t>
            </w:r>
          </w:p>
        </w:tc>
        <w:tc>
          <w:tcPr>
            <w:tcW w:w="2820" w:type="dxa"/>
            <w:tcMar>
              <w:top w:w="0" w:type="dxa"/>
              <w:left w:w="108" w:type="dxa"/>
              <w:bottom w:w="0" w:type="dxa"/>
              <w:right w:w="108" w:type="dxa"/>
            </w:tcMar>
          </w:tcPr>
          <w:p w14:paraId="0C88729A" w14:textId="77777777" w:rsidR="009A55F5" w:rsidRPr="009A55F5" w:rsidRDefault="009A55F5" w:rsidP="00D34D1B">
            <w:pPr>
              <w:rPr>
                <w:lang w:val="en-US"/>
              </w:rPr>
            </w:pPr>
            <w:r w:rsidRPr="009A55F5">
              <w:rPr>
                <w:lang w:val="en-US"/>
              </w:rPr>
              <w:t>euro amount (non-negative) with unknown</w:t>
            </w:r>
          </w:p>
        </w:tc>
      </w:tr>
      <w:tr w:rsidR="009A55F5" w14:paraId="1C2769FC" w14:textId="77777777" w:rsidTr="00D34D1B">
        <w:tc>
          <w:tcPr>
            <w:tcW w:w="600" w:type="dxa"/>
            <w:tcMar>
              <w:top w:w="0" w:type="dxa"/>
              <w:left w:w="108" w:type="dxa"/>
              <w:bottom w:w="0" w:type="dxa"/>
              <w:right w:w="108" w:type="dxa"/>
            </w:tcMar>
          </w:tcPr>
          <w:p w14:paraId="6A954F83" w14:textId="77777777" w:rsidR="009A55F5" w:rsidRDefault="009A55F5" w:rsidP="00D34D1B">
            <w:r>
              <w:t>11</w:t>
            </w:r>
          </w:p>
        </w:tc>
        <w:tc>
          <w:tcPr>
            <w:tcW w:w="3220" w:type="dxa"/>
            <w:tcMar>
              <w:top w:w="0" w:type="dxa"/>
              <w:left w:w="108" w:type="dxa"/>
              <w:bottom w:w="0" w:type="dxa"/>
              <w:right w:w="108" w:type="dxa"/>
            </w:tcMar>
          </w:tcPr>
          <w:p w14:paraId="7D184AF9" w14:textId="77777777" w:rsidR="009A55F5" w:rsidRDefault="009A55F5" w:rsidP="00D34D1B">
            <w:r>
              <w:t>dt_orgnl_prtctn_vl</w:t>
            </w:r>
          </w:p>
        </w:tc>
        <w:tc>
          <w:tcPr>
            <w:tcW w:w="2000" w:type="dxa"/>
            <w:tcMar>
              <w:top w:w="0" w:type="dxa"/>
              <w:left w:w="108" w:type="dxa"/>
              <w:bottom w:w="0" w:type="dxa"/>
              <w:right w:w="108" w:type="dxa"/>
            </w:tcMar>
          </w:tcPr>
          <w:p w14:paraId="2801325D" w14:textId="77777777" w:rsidR="009A55F5" w:rsidRDefault="009A55F5" w:rsidP="00D34D1B">
            <w:r>
              <w:t>Date</w:t>
            </w:r>
          </w:p>
        </w:tc>
        <w:tc>
          <w:tcPr>
            <w:tcW w:w="1000" w:type="dxa"/>
            <w:tcMar>
              <w:top w:w="0" w:type="dxa"/>
              <w:left w:w="108" w:type="dxa"/>
              <w:bottom w:w="0" w:type="dxa"/>
              <w:right w:w="108" w:type="dxa"/>
            </w:tcMar>
          </w:tcPr>
          <w:p w14:paraId="50F5CFA8" w14:textId="77777777" w:rsidR="009A55F5" w:rsidRDefault="009A55F5" w:rsidP="00D34D1B"/>
        </w:tc>
        <w:tc>
          <w:tcPr>
            <w:tcW w:w="2820" w:type="dxa"/>
            <w:tcMar>
              <w:top w:w="0" w:type="dxa"/>
              <w:left w:w="108" w:type="dxa"/>
              <w:bottom w:w="0" w:type="dxa"/>
              <w:right w:w="108" w:type="dxa"/>
            </w:tcMar>
          </w:tcPr>
          <w:p w14:paraId="012C50E1" w14:textId="77777777" w:rsidR="009A55F5" w:rsidRDefault="009A55F5" w:rsidP="00D34D1B">
            <w:r>
              <w:t>date with unknown</w:t>
            </w:r>
          </w:p>
        </w:tc>
      </w:tr>
      <w:tr w:rsidR="009A55F5" w14:paraId="3C2BB02B" w14:textId="77777777" w:rsidTr="00D34D1B">
        <w:tc>
          <w:tcPr>
            <w:tcW w:w="600" w:type="dxa"/>
            <w:tcMar>
              <w:top w:w="0" w:type="dxa"/>
              <w:left w:w="108" w:type="dxa"/>
              <w:bottom w:w="0" w:type="dxa"/>
              <w:right w:w="108" w:type="dxa"/>
            </w:tcMar>
          </w:tcPr>
          <w:p w14:paraId="2F199C66" w14:textId="77777777" w:rsidR="009A55F5" w:rsidRDefault="009A55F5" w:rsidP="00D34D1B">
            <w:r>
              <w:t>12</w:t>
            </w:r>
          </w:p>
        </w:tc>
        <w:tc>
          <w:tcPr>
            <w:tcW w:w="3220" w:type="dxa"/>
            <w:tcMar>
              <w:top w:w="0" w:type="dxa"/>
              <w:left w:w="108" w:type="dxa"/>
              <w:bottom w:w="0" w:type="dxa"/>
              <w:right w:w="108" w:type="dxa"/>
            </w:tcMar>
          </w:tcPr>
          <w:p w14:paraId="0491CEB6" w14:textId="77777777" w:rsidR="009A55F5" w:rsidRDefault="009A55F5" w:rsidP="00D34D1B">
            <w:r>
              <w:t>immovable_property_indicator</w:t>
            </w:r>
          </w:p>
        </w:tc>
        <w:tc>
          <w:tcPr>
            <w:tcW w:w="2000" w:type="dxa"/>
            <w:tcMar>
              <w:top w:w="0" w:type="dxa"/>
              <w:left w:w="108" w:type="dxa"/>
              <w:bottom w:w="0" w:type="dxa"/>
              <w:right w:w="108" w:type="dxa"/>
            </w:tcMar>
          </w:tcPr>
          <w:p w14:paraId="68B3C92F" w14:textId="77777777" w:rsidR="009A55F5" w:rsidRDefault="009A55F5" w:rsidP="00D34D1B">
            <w:r>
              <w:t>Variable characters (50)</w:t>
            </w:r>
          </w:p>
        </w:tc>
        <w:tc>
          <w:tcPr>
            <w:tcW w:w="1000" w:type="dxa"/>
            <w:tcMar>
              <w:top w:w="0" w:type="dxa"/>
              <w:left w:w="108" w:type="dxa"/>
              <w:bottom w:w="0" w:type="dxa"/>
              <w:right w:w="108" w:type="dxa"/>
            </w:tcMar>
          </w:tcPr>
          <w:p w14:paraId="543A06F2" w14:textId="77777777" w:rsidR="009A55F5" w:rsidRDefault="009A55F5" w:rsidP="00D34D1B">
            <w:r>
              <w:t>50</w:t>
            </w:r>
          </w:p>
        </w:tc>
        <w:tc>
          <w:tcPr>
            <w:tcW w:w="2820" w:type="dxa"/>
            <w:tcMar>
              <w:top w:w="0" w:type="dxa"/>
              <w:left w:w="108" w:type="dxa"/>
              <w:bottom w:w="0" w:type="dxa"/>
              <w:right w:w="108" w:type="dxa"/>
            </w:tcMar>
          </w:tcPr>
          <w:p w14:paraId="5129659A" w14:textId="77777777" w:rsidR="009A55F5" w:rsidRDefault="009A55F5" w:rsidP="00D34D1B">
            <w:r>
              <w:t>immovable property indicator</w:t>
            </w:r>
          </w:p>
        </w:tc>
      </w:tr>
    </w:tbl>
    <w:p w14:paraId="731238AF" w14:textId="77777777" w:rsidR="009A55F5" w:rsidRDefault="009A55F5" w:rsidP="009A55F5">
      <w:pPr>
        <w:pStyle w:val="Heading3"/>
      </w:pPr>
      <w:bookmarkStart w:id="187" w:name="_Toc113370759"/>
      <w:r>
        <w:t>recognised_instrument.csv</w:t>
      </w:r>
      <w:bookmarkEnd w:id="18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35A04DE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D159454" w14:textId="77777777" w:rsidR="009A55F5" w:rsidRDefault="009A55F5" w:rsidP="00D34D1B">
            <w:r>
              <w:t>#</w:t>
            </w:r>
          </w:p>
        </w:tc>
        <w:tc>
          <w:tcPr>
            <w:tcW w:w="4000" w:type="dxa"/>
            <w:tcMar>
              <w:top w:w="0" w:type="dxa"/>
              <w:left w:w="108" w:type="dxa"/>
              <w:bottom w:w="0" w:type="dxa"/>
              <w:right w:w="108" w:type="dxa"/>
            </w:tcMar>
          </w:tcPr>
          <w:p w14:paraId="5FE80CA4" w14:textId="77777777" w:rsidR="009A55F5" w:rsidRDefault="009A55F5" w:rsidP="00D34D1B">
            <w:r>
              <w:t>Header</w:t>
            </w:r>
          </w:p>
        </w:tc>
        <w:tc>
          <w:tcPr>
            <w:tcW w:w="2240" w:type="dxa"/>
            <w:tcMar>
              <w:top w:w="0" w:type="dxa"/>
              <w:left w:w="108" w:type="dxa"/>
              <w:bottom w:w="0" w:type="dxa"/>
              <w:right w:w="108" w:type="dxa"/>
            </w:tcMar>
          </w:tcPr>
          <w:p w14:paraId="6439DD45" w14:textId="77777777" w:rsidR="009A55F5" w:rsidRDefault="009A55F5" w:rsidP="00D34D1B">
            <w:r>
              <w:t>Data type</w:t>
            </w:r>
          </w:p>
        </w:tc>
        <w:tc>
          <w:tcPr>
            <w:tcW w:w="2800" w:type="dxa"/>
            <w:tcMar>
              <w:top w:w="0" w:type="dxa"/>
              <w:left w:w="108" w:type="dxa"/>
              <w:bottom w:w="0" w:type="dxa"/>
              <w:right w:w="108" w:type="dxa"/>
            </w:tcMar>
          </w:tcPr>
          <w:p w14:paraId="1AEA9D46" w14:textId="77777777" w:rsidR="009A55F5" w:rsidRDefault="009A55F5" w:rsidP="00D34D1B">
            <w:r>
              <w:t>Details</w:t>
            </w:r>
          </w:p>
        </w:tc>
      </w:tr>
      <w:tr w:rsidR="009A55F5" w14:paraId="739298AC" w14:textId="77777777" w:rsidTr="00D34D1B">
        <w:tc>
          <w:tcPr>
            <w:tcW w:w="600" w:type="dxa"/>
            <w:tcMar>
              <w:top w:w="0" w:type="dxa"/>
              <w:left w:w="108" w:type="dxa"/>
              <w:bottom w:w="0" w:type="dxa"/>
              <w:right w:w="108" w:type="dxa"/>
            </w:tcMar>
          </w:tcPr>
          <w:p w14:paraId="61D9C86C" w14:textId="77777777" w:rsidR="009A55F5" w:rsidRDefault="009A55F5" w:rsidP="00D34D1B">
            <w:r>
              <w:t>1</w:t>
            </w:r>
          </w:p>
        </w:tc>
        <w:tc>
          <w:tcPr>
            <w:tcW w:w="4000" w:type="dxa"/>
            <w:tcMar>
              <w:top w:w="0" w:type="dxa"/>
              <w:left w:w="108" w:type="dxa"/>
              <w:bottom w:w="0" w:type="dxa"/>
              <w:right w:w="108" w:type="dxa"/>
            </w:tcMar>
          </w:tcPr>
          <w:p w14:paraId="7AEABCD5" w14:textId="77777777" w:rsidR="009A55F5" w:rsidRDefault="009A55F5" w:rsidP="00D34D1B">
            <w:r>
              <w:t>"reporting_agent_identifier";"obsrvd_agnt_cd";"reporting_reference_date";"cntrct_id";"instrmnt_id";"accntng_clssfctn_ancrdt_cllctn_code";"accmltd_wrtffs";"imprmnt_assssmnt_mthd_ancrdt_cllctn_code";"src_encmbrnc_ancrdt_cllctn_code";"prvsns_off_blnc_sht";"accmltd_chngs_fv_cr";"prdntl_prtfl_ancrdt_cllctn_code";"crryng_amnt"</w:t>
            </w:r>
          </w:p>
        </w:tc>
        <w:tc>
          <w:tcPr>
            <w:tcW w:w="2240" w:type="dxa"/>
            <w:tcMar>
              <w:top w:w="0" w:type="dxa"/>
              <w:left w:w="108" w:type="dxa"/>
              <w:bottom w:w="0" w:type="dxa"/>
              <w:right w:w="108" w:type="dxa"/>
            </w:tcMar>
          </w:tcPr>
          <w:p w14:paraId="1A5B4346" w14:textId="77777777" w:rsidR="009A55F5" w:rsidRDefault="009A55F5" w:rsidP="00D34D1B">
            <w:r>
              <w:t>Alpha-numeric</w:t>
            </w:r>
          </w:p>
        </w:tc>
        <w:tc>
          <w:tcPr>
            <w:tcW w:w="2800" w:type="dxa"/>
            <w:tcMar>
              <w:top w:w="0" w:type="dxa"/>
              <w:left w:w="108" w:type="dxa"/>
              <w:bottom w:w="0" w:type="dxa"/>
              <w:right w:w="108" w:type="dxa"/>
            </w:tcMar>
          </w:tcPr>
          <w:p w14:paraId="3A308CB4"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59F80308"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3F62B99"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A993030" w14:textId="77777777" w:rsidR="009A55F5" w:rsidRDefault="009A55F5" w:rsidP="00D34D1B">
            <w:r>
              <w:t>#</w:t>
            </w:r>
          </w:p>
        </w:tc>
        <w:tc>
          <w:tcPr>
            <w:tcW w:w="3220" w:type="dxa"/>
            <w:tcMar>
              <w:top w:w="0" w:type="dxa"/>
              <w:left w:w="108" w:type="dxa"/>
              <w:bottom w:w="0" w:type="dxa"/>
              <w:right w:w="108" w:type="dxa"/>
            </w:tcMar>
          </w:tcPr>
          <w:p w14:paraId="01DA5298" w14:textId="77777777" w:rsidR="009A55F5" w:rsidRDefault="009A55F5" w:rsidP="00D34D1B">
            <w:r>
              <w:t>Column name (attribute)</w:t>
            </w:r>
          </w:p>
        </w:tc>
        <w:tc>
          <w:tcPr>
            <w:tcW w:w="2000" w:type="dxa"/>
            <w:tcMar>
              <w:top w:w="0" w:type="dxa"/>
              <w:left w:w="108" w:type="dxa"/>
              <w:bottom w:w="0" w:type="dxa"/>
              <w:right w:w="108" w:type="dxa"/>
            </w:tcMar>
          </w:tcPr>
          <w:p w14:paraId="2F9F4AB1" w14:textId="77777777" w:rsidR="009A55F5" w:rsidRDefault="009A55F5" w:rsidP="00D34D1B">
            <w:r>
              <w:t>Data type</w:t>
            </w:r>
          </w:p>
        </w:tc>
        <w:tc>
          <w:tcPr>
            <w:tcW w:w="1000" w:type="dxa"/>
            <w:tcMar>
              <w:top w:w="0" w:type="dxa"/>
              <w:left w:w="108" w:type="dxa"/>
              <w:bottom w:w="0" w:type="dxa"/>
              <w:right w:w="108" w:type="dxa"/>
            </w:tcMar>
          </w:tcPr>
          <w:p w14:paraId="0D0127FF" w14:textId="77777777" w:rsidR="009A55F5" w:rsidRDefault="009A55F5" w:rsidP="00D34D1B">
            <w:r>
              <w:t>Length</w:t>
            </w:r>
          </w:p>
        </w:tc>
        <w:tc>
          <w:tcPr>
            <w:tcW w:w="2820" w:type="dxa"/>
            <w:tcMar>
              <w:top w:w="0" w:type="dxa"/>
              <w:left w:w="108" w:type="dxa"/>
              <w:bottom w:w="0" w:type="dxa"/>
              <w:right w:w="108" w:type="dxa"/>
            </w:tcMar>
          </w:tcPr>
          <w:p w14:paraId="006814E4" w14:textId="77777777" w:rsidR="009A55F5" w:rsidRDefault="009A55F5" w:rsidP="00D34D1B">
            <w:r>
              <w:t>Details</w:t>
            </w:r>
          </w:p>
        </w:tc>
      </w:tr>
      <w:tr w:rsidR="009A55F5" w14:paraId="4BF05BDD" w14:textId="77777777" w:rsidTr="00D34D1B">
        <w:tc>
          <w:tcPr>
            <w:tcW w:w="600" w:type="dxa"/>
            <w:tcMar>
              <w:top w:w="0" w:type="dxa"/>
              <w:left w:w="108" w:type="dxa"/>
              <w:bottom w:w="0" w:type="dxa"/>
              <w:right w:w="108" w:type="dxa"/>
            </w:tcMar>
          </w:tcPr>
          <w:p w14:paraId="05F34BFA" w14:textId="77777777" w:rsidR="009A55F5" w:rsidRDefault="009A55F5" w:rsidP="00D34D1B">
            <w:r>
              <w:t>1</w:t>
            </w:r>
          </w:p>
        </w:tc>
        <w:tc>
          <w:tcPr>
            <w:tcW w:w="3220" w:type="dxa"/>
            <w:tcMar>
              <w:top w:w="0" w:type="dxa"/>
              <w:left w:w="108" w:type="dxa"/>
              <w:bottom w:w="0" w:type="dxa"/>
              <w:right w:w="108" w:type="dxa"/>
            </w:tcMar>
          </w:tcPr>
          <w:p w14:paraId="61B66AF1" w14:textId="77777777" w:rsidR="009A55F5" w:rsidRDefault="009A55F5" w:rsidP="00D34D1B">
            <w:r>
              <w:t>reporting_agent_identifier</w:t>
            </w:r>
          </w:p>
        </w:tc>
        <w:tc>
          <w:tcPr>
            <w:tcW w:w="2000" w:type="dxa"/>
            <w:tcMar>
              <w:top w:w="0" w:type="dxa"/>
              <w:left w:w="108" w:type="dxa"/>
              <w:bottom w:w="0" w:type="dxa"/>
              <w:right w:w="108" w:type="dxa"/>
            </w:tcMar>
          </w:tcPr>
          <w:p w14:paraId="2E319770" w14:textId="77777777" w:rsidR="009A55F5" w:rsidRDefault="009A55F5" w:rsidP="00D34D1B">
            <w:r>
              <w:t>Variable characters (50)</w:t>
            </w:r>
          </w:p>
        </w:tc>
        <w:tc>
          <w:tcPr>
            <w:tcW w:w="1000" w:type="dxa"/>
            <w:tcMar>
              <w:top w:w="0" w:type="dxa"/>
              <w:left w:w="108" w:type="dxa"/>
              <w:bottom w:w="0" w:type="dxa"/>
              <w:right w:w="108" w:type="dxa"/>
            </w:tcMar>
          </w:tcPr>
          <w:p w14:paraId="3F8B6F24" w14:textId="77777777" w:rsidR="009A55F5" w:rsidRDefault="009A55F5" w:rsidP="00D34D1B">
            <w:r>
              <w:t>50</w:t>
            </w:r>
          </w:p>
        </w:tc>
        <w:tc>
          <w:tcPr>
            <w:tcW w:w="2820" w:type="dxa"/>
            <w:tcMar>
              <w:top w:w="0" w:type="dxa"/>
              <w:left w:w="108" w:type="dxa"/>
              <w:bottom w:w="0" w:type="dxa"/>
              <w:right w:w="108" w:type="dxa"/>
            </w:tcMar>
          </w:tcPr>
          <w:p w14:paraId="63338E8B" w14:textId="77777777" w:rsidR="009A55F5" w:rsidRDefault="009A55F5" w:rsidP="00D34D1B">
            <w:r>
              <w:t>riad counterparty domain</w:t>
            </w:r>
          </w:p>
        </w:tc>
      </w:tr>
      <w:tr w:rsidR="009A55F5" w14:paraId="4DF42504" w14:textId="77777777" w:rsidTr="00D34D1B">
        <w:tc>
          <w:tcPr>
            <w:tcW w:w="600" w:type="dxa"/>
            <w:tcMar>
              <w:top w:w="0" w:type="dxa"/>
              <w:left w:w="108" w:type="dxa"/>
              <w:bottom w:w="0" w:type="dxa"/>
              <w:right w:w="108" w:type="dxa"/>
            </w:tcMar>
          </w:tcPr>
          <w:p w14:paraId="5F01004E" w14:textId="77777777" w:rsidR="009A55F5" w:rsidRDefault="009A55F5" w:rsidP="00D34D1B">
            <w:r>
              <w:t>2</w:t>
            </w:r>
          </w:p>
        </w:tc>
        <w:tc>
          <w:tcPr>
            <w:tcW w:w="3220" w:type="dxa"/>
            <w:tcMar>
              <w:top w:w="0" w:type="dxa"/>
              <w:left w:w="108" w:type="dxa"/>
              <w:bottom w:w="0" w:type="dxa"/>
              <w:right w:w="108" w:type="dxa"/>
            </w:tcMar>
          </w:tcPr>
          <w:p w14:paraId="44759411" w14:textId="77777777" w:rsidR="009A55F5" w:rsidRDefault="009A55F5" w:rsidP="00D34D1B">
            <w:r>
              <w:t>obsrvd_agnt_cd</w:t>
            </w:r>
          </w:p>
        </w:tc>
        <w:tc>
          <w:tcPr>
            <w:tcW w:w="2000" w:type="dxa"/>
            <w:tcMar>
              <w:top w:w="0" w:type="dxa"/>
              <w:left w:w="108" w:type="dxa"/>
              <w:bottom w:w="0" w:type="dxa"/>
              <w:right w:w="108" w:type="dxa"/>
            </w:tcMar>
          </w:tcPr>
          <w:p w14:paraId="6DBE20F2" w14:textId="77777777" w:rsidR="009A55F5" w:rsidRDefault="009A55F5" w:rsidP="00D34D1B">
            <w:r>
              <w:t>Variable characters (50)</w:t>
            </w:r>
          </w:p>
        </w:tc>
        <w:tc>
          <w:tcPr>
            <w:tcW w:w="1000" w:type="dxa"/>
            <w:tcMar>
              <w:top w:w="0" w:type="dxa"/>
              <w:left w:w="108" w:type="dxa"/>
              <w:bottom w:w="0" w:type="dxa"/>
              <w:right w:w="108" w:type="dxa"/>
            </w:tcMar>
          </w:tcPr>
          <w:p w14:paraId="3202DCC6" w14:textId="77777777" w:rsidR="009A55F5" w:rsidRDefault="009A55F5" w:rsidP="00D34D1B">
            <w:r>
              <w:t>50</w:t>
            </w:r>
          </w:p>
        </w:tc>
        <w:tc>
          <w:tcPr>
            <w:tcW w:w="2820" w:type="dxa"/>
            <w:tcMar>
              <w:top w:w="0" w:type="dxa"/>
              <w:left w:w="108" w:type="dxa"/>
              <w:bottom w:w="0" w:type="dxa"/>
              <w:right w:w="108" w:type="dxa"/>
            </w:tcMar>
          </w:tcPr>
          <w:p w14:paraId="32DC7152" w14:textId="77777777" w:rsidR="009A55F5" w:rsidRDefault="009A55F5" w:rsidP="00D34D1B">
            <w:r>
              <w:t>riad counterparty domain</w:t>
            </w:r>
          </w:p>
        </w:tc>
      </w:tr>
      <w:tr w:rsidR="009A55F5" w14:paraId="2889A9EB" w14:textId="77777777" w:rsidTr="00D34D1B">
        <w:tc>
          <w:tcPr>
            <w:tcW w:w="600" w:type="dxa"/>
            <w:tcMar>
              <w:top w:w="0" w:type="dxa"/>
              <w:left w:w="108" w:type="dxa"/>
              <w:bottom w:w="0" w:type="dxa"/>
              <w:right w:w="108" w:type="dxa"/>
            </w:tcMar>
          </w:tcPr>
          <w:p w14:paraId="2A3CD635" w14:textId="77777777" w:rsidR="009A55F5" w:rsidRDefault="009A55F5" w:rsidP="00D34D1B">
            <w:r>
              <w:t>3</w:t>
            </w:r>
          </w:p>
        </w:tc>
        <w:tc>
          <w:tcPr>
            <w:tcW w:w="3220" w:type="dxa"/>
            <w:tcMar>
              <w:top w:w="0" w:type="dxa"/>
              <w:left w:w="108" w:type="dxa"/>
              <w:bottom w:w="0" w:type="dxa"/>
              <w:right w:w="108" w:type="dxa"/>
            </w:tcMar>
          </w:tcPr>
          <w:p w14:paraId="7AF27B3A" w14:textId="77777777" w:rsidR="009A55F5" w:rsidRDefault="009A55F5" w:rsidP="00D34D1B">
            <w:r>
              <w:t>reporting_reference_date</w:t>
            </w:r>
          </w:p>
        </w:tc>
        <w:tc>
          <w:tcPr>
            <w:tcW w:w="2000" w:type="dxa"/>
            <w:tcMar>
              <w:top w:w="0" w:type="dxa"/>
              <w:left w:w="108" w:type="dxa"/>
              <w:bottom w:w="0" w:type="dxa"/>
              <w:right w:w="108" w:type="dxa"/>
            </w:tcMar>
          </w:tcPr>
          <w:p w14:paraId="436E6751" w14:textId="77777777" w:rsidR="009A55F5" w:rsidRDefault="009A55F5" w:rsidP="00D34D1B">
            <w:r>
              <w:t>Date</w:t>
            </w:r>
          </w:p>
        </w:tc>
        <w:tc>
          <w:tcPr>
            <w:tcW w:w="1000" w:type="dxa"/>
            <w:tcMar>
              <w:top w:w="0" w:type="dxa"/>
              <w:left w:w="108" w:type="dxa"/>
              <w:bottom w:w="0" w:type="dxa"/>
              <w:right w:w="108" w:type="dxa"/>
            </w:tcMar>
          </w:tcPr>
          <w:p w14:paraId="7D7E6304" w14:textId="77777777" w:rsidR="009A55F5" w:rsidRDefault="009A55F5" w:rsidP="00D34D1B"/>
        </w:tc>
        <w:tc>
          <w:tcPr>
            <w:tcW w:w="2820" w:type="dxa"/>
            <w:tcMar>
              <w:top w:w="0" w:type="dxa"/>
              <w:left w:w="108" w:type="dxa"/>
              <w:bottom w:w="0" w:type="dxa"/>
              <w:right w:w="108" w:type="dxa"/>
            </w:tcMar>
          </w:tcPr>
          <w:p w14:paraId="74A9936D" w14:textId="77777777" w:rsidR="009A55F5" w:rsidRDefault="009A55F5" w:rsidP="00D34D1B">
            <w:r>
              <w:t>reporting reference date</w:t>
            </w:r>
          </w:p>
        </w:tc>
      </w:tr>
      <w:tr w:rsidR="009A55F5" w14:paraId="1D272440" w14:textId="77777777" w:rsidTr="00D34D1B">
        <w:tc>
          <w:tcPr>
            <w:tcW w:w="600" w:type="dxa"/>
            <w:tcMar>
              <w:top w:w="0" w:type="dxa"/>
              <w:left w:w="108" w:type="dxa"/>
              <w:bottom w:w="0" w:type="dxa"/>
              <w:right w:w="108" w:type="dxa"/>
            </w:tcMar>
          </w:tcPr>
          <w:p w14:paraId="444876CF" w14:textId="77777777" w:rsidR="009A55F5" w:rsidRDefault="009A55F5" w:rsidP="00D34D1B">
            <w:r>
              <w:t>4</w:t>
            </w:r>
          </w:p>
        </w:tc>
        <w:tc>
          <w:tcPr>
            <w:tcW w:w="3220" w:type="dxa"/>
            <w:tcMar>
              <w:top w:w="0" w:type="dxa"/>
              <w:left w:w="108" w:type="dxa"/>
              <w:bottom w:w="0" w:type="dxa"/>
              <w:right w:w="108" w:type="dxa"/>
            </w:tcMar>
          </w:tcPr>
          <w:p w14:paraId="2B02C642" w14:textId="77777777" w:rsidR="009A55F5" w:rsidRDefault="009A55F5" w:rsidP="00D34D1B">
            <w:r>
              <w:t>cntrct_id</w:t>
            </w:r>
          </w:p>
        </w:tc>
        <w:tc>
          <w:tcPr>
            <w:tcW w:w="2000" w:type="dxa"/>
            <w:tcMar>
              <w:top w:w="0" w:type="dxa"/>
              <w:left w:w="108" w:type="dxa"/>
              <w:bottom w:w="0" w:type="dxa"/>
              <w:right w:w="108" w:type="dxa"/>
            </w:tcMar>
          </w:tcPr>
          <w:p w14:paraId="247C8A66" w14:textId="77777777" w:rsidR="009A55F5" w:rsidRDefault="009A55F5" w:rsidP="00D34D1B">
            <w:r>
              <w:t>Variable characters (60)</w:t>
            </w:r>
          </w:p>
        </w:tc>
        <w:tc>
          <w:tcPr>
            <w:tcW w:w="1000" w:type="dxa"/>
            <w:tcMar>
              <w:top w:w="0" w:type="dxa"/>
              <w:left w:w="108" w:type="dxa"/>
              <w:bottom w:w="0" w:type="dxa"/>
              <w:right w:w="108" w:type="dxa"/>
            </w:tcMar>
          </w:tcPr>
          <w:p w14:paraId="58D63C47" w14:textId="77777777" w:rsidR="009A55F5" w:rsidRDefault="009A55F5" w:rsidP="00D34D1B">
            <w:r>
              <w:t>60</w:t>
            </w:r>
          </w:p>
        </w:tc>
        <w:tc>
          <w:tcPr>
            <w:tcW w:w="2820" w:type="dxa"/>
            <w:tcMar>
              <w:top w:w="0" w:type="dxa"/>
              <w:left w:w="108" w:type="dxa"/>
              <w:bottom w:w="0" w:type="dxa"/>
              <w:right w:w="108" w:type="dxa"/>
            </w:tcMar>
          </w:tcPr>
          <w:p w14:paraId="2DD345BD" w14:textId="77777777" w:rsidR="009A55F5" w:rsidRDefault="009A55F5" w:rsidP="00D34D1B">
            <w:r>
              <w:t>identifier domain</w:t>
            </w:r>
          </w:p>
        </w:tc>
      </w:tr>
      <w:tr w:rsidR="009A55F5" w14:paraId="3BE45F1E" w14:textId="77777777" w:rsidTr="00D34D1B">
        <w:tc>
          <w:tcPr>
            <w:tcW w:w="600" w:type="dxa"/>
            <w:tcMar>
              <w:top w:w="0" w:type="dxa"/>
              <w:left w:w="108" w:type="dxa"/>
              <w:bottom w:w="0" w:type="dxa"/>
              <w:right w:w="108" w:type="dxa"/>
            </w:tcMar>
          </w:tcPr>
          <w:p w14:paraId="01A674C2" w14:textId="77777777" w:rsidR="009A55F5" w:rsidRDefault="009A55F5" w:rsidP="00D34D1B">
            <w:r>
              <w:t>5</w:t>
            </w:r>
          </w:p>
        </w:tc>
        <w:tc>
          <w:tcPr>
            <w:tcW w:w="3220" w:type="dxa"/>
            <w:tcMar>
              <w:top w:w="0" w:type="dxa"/>
              <w:left w:w="108" w:type="dxa"/>
              <w:bottom w:w="0" w:type="dxa"/>
              <w:right w:w="108" w:type="dxa"/>
            </w:tcMar>
          </w:tcPr>
          <w:p w14:paraId="69D9F138" w14:textId="77777777" w:rsidR="009A55F5" w:rsidRDefault="009A55F5" w:rsidP="00D34D1B">
            <w:r>
              <w:t>instrmnt_id</w:t>
            </w:r>
          </w:p>
        </w:tc>
        <w:tc>
          <w:tcPr>
            <w:tcW w:w="2000" w:type="dxa"/>
            <w:tcMar>
              <w:top w:w="0" w:type="dxa"/>
              <w:left w:w="108" w:type="dxa"/>
              <w:bottom w:w="0" w:type="dxa"/>
              <w:right w:w="108" w:type="dxa"/>
            </w:tcMar>
          </w:tcPr>
          <w:p w14:paraId="6907DAC4" w14:textId="77777777" w:rsidR="009A55F5" w:rsidRDefault="009A55F5" w:rsidP="00D34D1B">
            <w:r>
              <w:t>Variable characters (60)</w:t>
            </w:r>
          </w:p>
        </w:tc>
        <w:tc>
          <w:tcPr>
            <w:tcW w:w="1000" w:type="dxa"/>
            <w:tcMar>
              <w:top w:w="0" w:type="dxa"/>
              <w:left w:w="108" w:type="dxa"/>
              <w:bottom w:w="0" w:type="dxa"/>
              <w:right w:w="108" w:type="dxa"/>
            </w:tcMar>
          </w:tcPr>
          <w:p w14:paraId="6D608C4F" w14:textId="77777777" w:rsidR="009A55F5" w:rsidRDefault="009A55F5" w:rsidP="00D34D1B">
            <w:r>
              <w:t>60</w:t>
            </w:r>
          </w:p>
        </w:tc>
        <w:tc>
          <w:tcPr>
            <w:tcW w:w="2820" w:type="dxa"/>
            <w:tcMar>
              <w:top w:w="0" w:type="dxa"/>
              <w:left w:w="108" w:type="dxa"/>
              <w:bottom w:w="0" w:type="dxa"/>
              <w:right w:w="108" w:type="dxa"/>
            </w:tcMar>
          </w:tcPr>
          <w:p w14:paraId="2BF39D40" w14:textId="77777777" w:rsidR="009A55F5" w:rsidRDefault="009A55F5" w:rsidP="00D34D1B">
            <w:r>
              <w:t>identifier domain</w:t>
            </w:r>
          </w:p>
        </w:tc>
      </w:tr>
      <w:tr w:rsidR="009A55F5" w14:paraId="56D3A909" w14:textId="77777777" w:rsidTr="00D34D1B">
        <w:tc>
          <w:tcPr>
            <w:tcW w:w="600" w:type="dxa"/>
            <w:tcMar>
              <w:top w:w="0" w:type="dxa"/>
              <w:left w:w="108" w:type="dxa"/>
              <w:bottom w:w="0" w:type="dxa"/>
              <w:right w:w="108" w:type="dxa"/>
            </w:tcMar>
          </w:tcPr>
          <w:p w14:paraId="4321C496" w14:textId="77777777" w:rsidR="009A55F5" w:rsidRDefault="009A55F5" w:rsidP="00D34D1B">
            <w:r>
              <w:t>6</w:t>
            </w:r>
          </w:p>
        </w:tc>
        <w:tc>
          <w:tcPr>
            <w:tcW w:w="3220" w:type="dxa"/>
            <w:tcMar>
              <w:top w:w="0" w:type="dxa"/>
              <w:left w:w="108" w:type="dxa"/>
              <w:bottom w:w="0" w:type="dxa"/>
              <w:right w:w="108" w:type="dxa"/>
            </w:tcMar>
          </w:tcPr>
          <w:p w14:paraId="017F7B4C" w14:textId="77777777" w:rsidR="009A55F5" w:rsidRDefault="009A55F5" w:rsidP="00D34D1B">
            <w:r>
              <w:t>accntng_clssfctn_ancrdt_cllctn_code</w:t>
            </w:r>
          </w:p>
        </w:tc>
        <w:tc>
          <w:tcPr>
            <w:tcW w:w="2000" w:type="dxa"/>
            <w:tcMar>
              <w:top w:w="0" w:type="dxa"/>
              <w:left w:w="108" w:type="dxa"/>
              <w:bottom w:w="0" w:type="dxa"/>
              <w:right w:w="108" w:type="dxa"/>
            </w:tcMar>
          </w:tcPr>
          <w:p w14:paraId="12A9CD0E" w14:textId="77777777" w:rsidR="009A55F5" w:rsidRDefault="009A55F5" w:rsidP="00D34D1B">
            <w:r>
              <w:t>Variable multibyte (255)</w:t>
            </w:r>
          </w:p>
        </w:tc>
        <w:tc>
          <w:tcPr>
            <w:tcW w:w="1000" w:type="dxa"/>
            <w:tcMar>
              <w:top w:w="0" w:type="dxa"/>
              <w:left w:w="108" w:type="dxa"/>
              <w:bottom w:w="0" w:type="dxa"/>
              <w:right w:w="108" w:type="dxa"/>
            </w:tcMar>
          </w:tcPr>
          <w:p w14:paraId="172C5FA4" w14:textId="77777777" w:rsidR="009A55F5" w:rsidRDefault="009A55F5" w:rsidP="00D34D1B">
            <w:r>
              <w:t>255</w:t>
            </w:r>
          </w:p>
        </w:tc>
        <w:tc>
          <w:tcPr>
            <w:tcW w:w="2820" w:type="dxa"/>
            <w:tcMar>
              <w:top w:w="0" w:type="dxa"/>
              <w:left w:w="108" w:type="dxa"/>
              <w:bottom w:w="0" w:type="dxa"/>
              <w:right w:w="108" w:type="dxa"/>
            </w:tcMar>
          </w:tcPr>
          <w:p w14:paraId="1C5DD57C" w14:textId="77777777" w:rsidR="009A55F5" w:rsidRDefault="009A55F5" w:rsidP="00D34D1B">
            <w:r>
              <w:t>code</w:t>
            </w:r>
          </w:p>
        </w:tc>
      </w:tr>
      <w:tr w:rsidR="009A55F5" w14:paraId="578229A4" w14:textId="77777777" w:rsidTr="00D34D1B">
        <w:tc>
          <w:tcPr>
            <w:tcW w:w="600" w:type="dxa"/>
            <w:tcMar>
              <w:top w:w="0" w:type="dxa"/>
              <w:left w:w="108" w:type="dxa"/>
              <w:bottom w:w="0" w:type="dxa"/>
              <w:right w:w="108" w:type="dxa"/>
            </w:tcMar>
          </w:tcPr>
          <w:p w14:paraId="11089C32" w14:textId="77777777" w:rsidR="009A55F5" w:rsidRDefault="009A55F5" w:rsidP="00D34D1B">
            <w:r>
              <w:t>7</w:t>
            </w:r>
          </w:p>
        </w:tc>
        <w:tc>
          <w:tcPr>
            <w:tcW w:w="3220" w:type="dxa"/>
            <w:tcMar>
              <w:top w:w="0" w:type="dxa"/>
              <w:left w:w="108" w:type="dxa"/>
              <w:bottom w:w="0" w:type="dxa"/>
              <w:right w:w="108" w:type="dxa"/>
            </w:tcMar>
          </w:tcPr>
          <w:p w14:paraId="125CE4C3" w14:textId="77777777" w:rsidR="009A55F5" w:rsidRDefault="009A55F5" w:rsidP="00D34D1B">
            <w:r>
              <w:t>accmltd_wrtffs</w:t>
            </w:r>
          </w:p>
        </w:tc>
        <w:tc>
          <w:tcPr>
            <w:tcW w:w="2000" w:type="dxa"/>
            <w:tcMar>
              <w:top w:w="0" w:type="dxa"/>
              <w:left w:w="108" w:type="dxa"/>
              <w:bottom w:w="0" w:type="dxa"/>
              <w:right w:w="108" w:type="dxa"/>
            </w:tcMar>
          </w:tcPr>
          <w:p w14:paraId="10C0C1F8" w14:textId="77777777" w:rsidR="009A55F5" w:rsidRDefault="009A55F5" w:rsidP="00D34D1B">
            <w:r>
              <w:t>Decimal (16,0)</w:t>
            </w:r>
          </w:p>
        </w:tc>
        <w:tc>
          <w:tcPr>
            <w:tcW w:w="1000" w:type="dxa"/>
            <w:tcMar>
              <w:top w:w="0" w:type="dxa"/>
              <w:left w:w="108" w:type="dxa"/>
              <w:bottom w:w="0" w:type="dxa"/>
              <w:right w:w="108" w:type="dxa"/>
            </w:tcMar>
          </w:tcPr>
          <w:p w14:paraId="4DDDF240" w14:textId="77777777" w:rsidR="009A55F5" w:rsidRDefault="009A55F5" w:rsidP="00D34D1B">
            <w:r>
              <w:t>16</w:t>
            </w:r>
          </w:p>
        </w:tc>
        <w:tc>
          <w:tcPr>
            <w:tcW w:w="2820" w:type="dxa"/>
            <w:tcMar>
              <w:top w:w="0" w:type="dxa"/>
              <w:left w:w="108" w:type="dxa"/>
              <w:bottom w:w="0" w:type="dxa"/>
              <w:right w:w="108" w:type="dxa"/>
            </w:tcMar>
          </w:tcPr>
          <w:p w14:paraId="56A37311" w14:textId="77777777" w:rsidR="009A55F5" w:rsidRPr="009A55F5" w:rsidRDefault="009A55F5" w:rsidP="00D34D1B">
            <w:pPr>
              <w:rPr>
                <w:lang w:val="en-US"/>
              </w:rPr>
            </w:pPr>
            <w:r w:rsidRPr="009A55F5">
              <w:rPr>
                <w:lang w:val="en-US"/>
              </w:rPr>
              <w:t>euro amount (non-negative) with unknown</w:t>
            </w:r>
          </w:p>
        </w:tc>
      </w:tr>
      <w:tr w:rsidR="009A55F5" w14:paraId="5AD43072" w14:textId="77777777" w:rsidTr="00D34D1B">
        <w:tc>
          <w:tcPr>
            <w:tcW w:w="600" w:type="dxa"/>
            <w:tcMar>
              <w:top w:w="0" w:type="dxa"/>
              <w:left w:w="108" w:type="dxa"/>
              <w:bottom w:w="0" w:type="dxa"/>
              <w:right w:w="108" w:type="dxa"/>
            </w:tcMar>
          </w:tcPr>
          <w:p w14:paraId="378469F2" w14:textId="77777777" w:rsidR="009A55F5" w:rsidRDefault="009A55F5" w:rsidP="00D34D1B">
            <w:r>
              <w:t>8</w:t>
            </w:r>
          </w:p>
        </w:tc>
        <w:tc>
          <w:tcPr>
            <w:tcW w:w="3220" w:type="dxa"/>
            <w:tcMar>
              <w:top w:w="0" w:type="dxa"/>
              <w:left w:w="108" w:type="dxa"/>
              <w:bottom w:w="0" w:type="dxa"/>
              <w:right w:w="108" w:type="dxa"/>
            </w:tcMar>
          </w:tcPr>
          <w:p w14:paraId="6DE13BEF" w14:textId="77777777" w:rsidR="009A55F5" w:rsidRPr="009A55F5" w:rsidRDefault="009A55F5" w:rsidP="00D34D1B">
            <w:pPr>
              <w:rPr>
                <w:lang w:val="en-US"/>
              </w:rPr>
            </w:pPr>
            <w:r w:rsidRPr="009A55F5">
              <w:rPr>
                <w:lang w:val="en-US"/>
              </w:rPr>
              <w:t>imprmnt_assssmnt_mthd_ancrdt_cllctn_code</w:t>
            </w:r>
          </w:p>
        </w:tc>
        <w:tc>
          <w:tcPr>
            <w:tcW w:w="2000" w:type="dxa"/>
            <w:tcMar>
              <w:top w:w="0" w:type="dxa"/>
              <w:left w:w="108" w:type="dxa"/>
              <w:bottom w:w="0" w:type="dxa"/>
              <w:right w:w="108" w:type="dxa"/>
            </w:tcMar>
          </w:tcPr>
          <w:p w14:paraId="74C5238D" w14:textId="77777777" w:rsidR="009A55F5" w:rsidRDefault="009A55F5" w:rsidP="00D34D1B">
            <w:r>
              <w:t>Variable multibyte (255)</w:t>
            </w:r>
          </w:p>
        </w:tc>
        <w:tc>
          <w:tcPr>
            <w:tcW w:w="1000" w:type="dxa"/>
            <w:tcMar>
              <w:top w:w="0" w:type="dxa"/>
              <w:left w:w="108" w:type="dxa"/>
              <w:bottom w:w="0" w:type="dxa"/>
              <w:right w:w="108" w:type="dxa"/>
            </w:tcMar>
          </w:tcPr>
          <w:p w14:paraId="49F1CF6F" w14:textId="77777777" w:rsidR="009A55F5" w:rsidRDefault="009A55F5" w:rsidP="00D34D1B">
            <w:r>
              <w:t>255</w:t>
            </w:r>
          </w:p>
        </w:tc>
        <w:tc>
          <w:tcPr>
            <w:tcW w:w="2820" w:type="dxa"/>
            <w:tcMar>
              <w:top w:w="0" w:type="dxa"/>
              <w:left w:w="108" w:type="dxa"/>
              <w:bottom w:w="0" w:type="dxa"/>
              <w:right w:w="108" w:type="dxa"/>
            </w:tcMar>
          </w:tcPr>
          <w:p w14:paraId="5CAFAEDD" w14:textId="77777777" w:rsidR="009A55F5" w:rsidRDefault="009A55F5" w:rsidP="00D34D1B">
            <w:r>
              <w:t>code</w:t>
            </w:r>
          </w:p>
        </w:tc>
      </w:tr>
      <w:tr w:rsidR="009A55F5" w14:paraId="4E28CE28" w14:textId="77777777" w:rsidTr="00D34D1B">
        <w:tc>
          <w:tcPr>
            <w:tcW w:w="600" w:type="dxa"/>
            <w:tcMar>
              <w:top w:w="0" w:type="dxa"/>
              <w:left w:w="108" w:type="dxa"/>
              <w:bottom w:w="0" w:type="dxa"/>
              <w:right w:w="108" w:type="dxa"/>
            </w:tcMar>
          </w:tcPr>
          <w:p w14:paraId="19536F4A" w14:textId="77777777" w:rsidR="009A55F5" w:rsidRDefault="009A55F5" w:rsidP="00D34D1B">
            <w:r>
              <w:t>9</w:t>
            </w:r>
          </w:p>
        </w:tc>
        <w:tc>
          <w:tcPr>
            <w:tcW w:w="3220" w:type="dxa"/>
            <w:tcMar>
              <w:top w:w="0" w:type="dxa"/>
              <w:left w:w="108" w:type="dxa"/>
              <w:bottom w:w="0" w:type="dxa"/>
              <w:right w:w="108" w:type="dxa"/>
            </w:tcMar>
          </w:tcPr>
          <w:p w14:paraId="30E1369C" w14:textId="77777777" w:rsidR="009A55F5" w:rsidRPr="009A55F5" w:rsidRDefault="009A55F5" w:rsidP="00D34D1B">
            <w:pPr>
              <w:rPr>
                <w:lang w:val="en-US"/>
              </w:rPr>
            </w:pPr>
            <w:r w:rsidRPr="009A55F5">
              <w:rPr>
                <w:lang w:val="en-US"/>
              </w:rPr>
              <w:t>src_encmbrnc_ancrdt_cllctn_code</w:t>
            </w:r>
          </w:p>
        </w:tc>
        <w:tc>
          <w:tcPr>
            <w:tcW w:w="2000" w:type="dxa"/>
            <w:tcMar>
              <w:top w:w="0" w:type="dxa"/>
              <w:left w:w="108" w:type="dxa"/>
              <w:bottom w:w="0" w:type="dxa"/>
              <w:right w:w="108" w:type="dxa"/>
            </w:tcMar>
          </w:tcPr>
          <w:p w14:paraId="4AF8D883" w14:textId="77777777" w:rsidR="009A55F5" w:rsidRDefault="009A55F5" w:rsidP="00D34D1B">
            <w:r>
              <w:t>Variable multibyte (255)</w:t>
            </w:r>
          </w:p>
        </w:tc>
        <w:tc>
          <w:tcPr>
            <w:tcW w:w="1000" w:type="dxa"/>
            <w:tcMar>
              <w:top w:w="0" w:type="dxa"/>
              <w:left w:w="108" w:type="dxa"/>
              <w:bottom w:w="0" w:type="dxa"/>
              <w:right w:w="108" w:type="dxa"/>
            </w:tcMar>
          </w:tcPr>
          <w:p w14:paraId="4796EB43" w14:textId="77777777" w:rsidR="009A55F5" w:rsidRDefault="009A55F5" w:rsidP="00D34D1B">
            <w:r>
              <w:t>255</w:t>
            </w:r>
          </w:p>
        </w:tc>
        <w:tc>
          <w:tcPr>
            <w:tcW w:w="2820" w:type="dxa"/>
            <w:tcMar>
              <w:top w:w="0" w:type="dxa"/>
              <w:left w:w="108" w:type="dxa"/>
              <w:bottom w:w="0" w:type="dxa"/>
              <w:right w:w="108" w:type="dxa"/>
            </w:tcMar>
          </w:tcPr>
          <w:p w14:paraId="03CC42BC" w14:textId="77777777" w:rsidR="009A55F5" w:rsidRDefault="009A55F5" w:rsidP="00D34D1B">
            <w:r>
              <w:t>code</w:t>
            </w:r>
          </w:p>
        </w:tc>
      </w:tr>
      <w:tr w:rsidR="009A55F5" w14:paraId="53553E88" w14:textId="77777777" w:rsidTr="00D34D1B">
        <w:tc>
          <w:tcPr>
            <w:tcW w:w="600" w:type="dxa"/>
            <w:tcMar>
              <w:top w:w="0" w:type="dxa"/>
              <w:left w:w="108" w:type="dxa"/>
              <w:bottom w:w="0" w:type="dxa"/>
              <w:right w:w="108" w:type="dxa"/>
            </w:tcMar>
          </w:tcPr>
          <w:p w14:paraId="0E79C6A6" w14:textId="77777777" w:rsidR="009A55F5" w:rsidRDefault="009A55F5" w:rsidP="00D34D1B">
            <w:r>
              <w:t>10</w:t>
            </w:r>
          </w:p>
        </w:tc>
        <w:tc>
          <w:tcPr>
            <w:tcW w:w="3220" w:type="dxa"/>
            <w:tcMar>
              <w:top w:w="0" w:type="dxa"/>
              <w:left w:w="108" w:type="dxa"/>
              <w:bottom w:w="0" w:type="dxa"/>
              <w:right w:w="108" w:type="dxa"/>
            </w:tcMar>
          </w:tcPr>
          <w:p w14:paraId="70C69A48" w14:textId="77777777" w:rsidR="009A55F5" w:rsidRDefault="009A55F5" w:rsidP="00D34D1B">
            <w:r>
              <w:t>prvsns_off_blnc_sht</w:t>
            </w:r>
          </w:p>
        </w:tc>
        <w:tc>
          <w:tcPr>
            <w:tcW w:w="2000" w:type="dxa"/>
            <w:tcMar>
              <w:top w:w="0" w:type="dxa"/>
              <w:left w:w="108" w:type="dxa"/>
              <w:bottom w:w="0" w:type="dxa"/>
              <w:right w:w="108" w:type="dxa"/>
            </w:tcMar>
          </w:tcPr>
          <w:p w14:paraId="0E199D0B" w14:textId="77777777" w:rsidR="009A55F5" w:rsidRDefault="009A55F5" w:rsidP="00D34D1B">
            <w:r>
              <w:t>Decimal (16,0)</w:t>
            </w:r>
          </w:p>
        </w:tc>
        <w:tc>
          <w:tcPr>
            <w:tcW w:w="1000" w:type="dxa"/>
            <w:tcMar>
              <w:top w:w="0" w:type="dxa"/>
              <w:left w:w="108" w:type="dxa"/>
              <w:bottom w:w="0" w:type="dxa"/>
              <w:right w:w="108" w:type="dxa"/>
            </w:tcMar>
          </w:tcPr>
          <w:p w14:paraId="07AA5D3B" w14:textId="77777777" w:rsidR="009A55F5" w:rsidRDefault="009A55F5" w:rsidP="00D34D1B">
            <w:r>
              <w:t>16</w:t>
            </w:r>
          </w:p>
        </w:tc>
        <w:tc>
          <w:tcPr>
            <w:tcW w:w="2820" w:type="dxa"/>
            <w:tcMar>
              <w:top w:w="0" w:type="dxa"/>
              <w:left w:w="108" w:type="dxa"/>
              <w:bottom w:w="0" w:type="dxa"/>
              <w:right w:w="108" w:type="dxa"/>
            </w:tcMar>
          </w:tcPr>
          <w:p w14:paraId="2DC756AF" w14:textId="77777777" w:rsidR="009A55F5" w:rsidRPr="009A55F5" w:rsidRDefault="009A55F5" w:rsidP="00D34D1B">
            <w:pPr>
              <w:rPr>
                <w:lang w:val="en-US"/>
              </w:rPr>
            </w:pPr>
            <w:r w:rsidRPr="009A55F5">
              <w:rPr>
                <w:lang w:val="en-US"/>
              </w:rPr>
              <w:t>euro amount (non-negative) with exclusions</w:t>
            </w:r>
          </w:p>
        </w:tc>
      </w:tr>
      <w:tr w:rsidR="009A55F5" w14:paraId="3CF5D48C" w14:textId="77777777" w:rsidTr="00D34D1B">
        <w:tc>
          <w:tcPr>
            <w:tcW w:w="600" w:type="dxa"/>
            <w:tcMar>
              <w:top w:w="0" w:type="dxa"/>
              <w:left w:w="108" w:type="dxa"/>
              <w:bottom w:w="0" w:type="dxa"/>
              <w:right w:w="108" w:type="dxa"/>
            </w:tcMar>
          </w:tcPr>
          <w:p w14:paraId="084CC1C6" w14:textId="77777777" w:rsidR="009A55F5" w:rsidRDefault="009A55F5" w:rsidP="00D34D1B">
            <w:r>
              <w:t>11</w:t>
            </w:r>
          </w:p>
        </w:tc>
        <w:tc>
          <w:tcPr>
            <w:tcW w:w="3220" w:type="dxa"/>
            <w:tcMar>
              <w:top w:w="0" w:type="dxa"/>
              <w:left w:w="108" w:type="dxa"/>
              <w:bottom w:w="0" w:type="dxa"/>
              <w:right w:w="108" w:type="dxa"/>
            </w:tcMar>
          </w:tcPr>
          <w:p w14:paraId="03B27EA8" w14:textId="77777777" w:rsidR="009A55F5" w:rsidRDefault="009A55F5" w:rsidP="00D34D1B">
            <w:r>
              <w:t>accmltd_chngs_fv_cr</w:t>
            </w:r>
          </w:p>
        </w:tc>
        <w:tc>
          <w:tcPr>
            <w:tcW w:w="2000" w:type="dxa"/>
            <w:tcMar>
              <w:top w:w="0" w:type="dxa"/>
              <w:left w:w="108" w:type="dxa"/>
              <w:bottom w:w="0" w:type="dxa"/>
              <w:right w:w="108" w:type="dxa"/>
            </w:tcMar>
          </w:tcPr>
          <w:p w14:paraId="71B1AF92" w14:textId="77777777" w:rsidR="009A55F5" w:rsidRDefault="009A55F5" w:rsidP="00D34D1B">
            <w:r>
              <w:t>Decimal (16,0)</w:t>
            </w:r>
          </w:p>
        </w:tc>
        <w:tc>
          <w:tcPr>
            <w:tcW w:w="1000" w:type="dxa"/>
            <w:tcMar>
              <w:top w:w="0" w:type="dxa"/>
              <w:left w:w="108" w:type="dxa"/>
              <w:bottom w:w="0" w:type="dxa"/>
              <w:right w:w="108" w:type="dxa"/>
            </w:tcMar>
          </w:tcPr>
          <w:p w14:paraId="48A96B40" w14:textId="77777777" w:rsidR="009A55F5" w:rsidRDefault="009A55F5" w:rsidP="00D34D1B">
            <w:r>
              <w:t>16</w:t>
            </w:r>
          </w:p>
        </w:tc>
        <w:tc>
          <w:tcPr>
            <w:tcW w:w="2820" w:type="dxa"/>
            <w:tcMar>
              <w:top w:w="0" w:type="dxa"/>
              <w:left w:w="108" w:type="dxa"/>
              <w:bottom w:w="0" w:type="dxa"/>
              <w:right w:w="108" w:type="dxa"/>
            </w:tcMar>
          </w:tcPr>
          <w:p w14:paraId="26844FCB" w14:textId="77777777" w:rsidR="009A55F5" w:rsidRPr="009A55F5" w:rsidRDefault="009A55F5" w:rsidP="00D34D1B">
            <w:pPr>
              <w:rPr>
                <w:lang w:val="en-US"/>
              </w:rPr>
            </w:pPr>
            <w:r w:rsidRPr="009A55F5">
              <w:rPr>
                <w:lang w:val="en-US"/>
              </w:rPr>
              <w:t>euro amount (non-negative) with exclusions</w:t>
            </w:r>
          </w:p>
        </w:tc>
      </w:tr>
      <w:tr w:rsidR="009A55F5" w14:paraId="54098E7D" w14:textId="77777777" w:rsidTr="00D34D1B">
        <w:tc>
          <w:tcPr>
            <w:tcW w:w="600" w:type="dxa"/>
            <w:tcMar>
              <w:top w:w="0" w:type="dxa"/>
              <w:left w:w="108" w:type="dxa"/>
              <w:bottom w:w="0" w:type="dxa"/>
              <w:right w:w="108" w:type="dxa"/>
            </w:tcMar>
          </w:tcPr>
          <w:p w14:paraId="3DE7C25F" w14:textId="77777777" w:rsidR="009A55F5" w:rsidRDefault="009A55F5" w:rsidP="00D34D1B">
            <w:r>
              <w:t>12</w:t>
            </w:r>
          </w:p>
        </w:tc>
        <w:tc>
          <w:tcPr>
            <w:tcW w:w="3220" w:type="dxa"/>
            <w:tcMar>
              <w:top w:w="0" w:type="dxa"/>
              <w:left w:w="108" w:type="dxa"/>
              <w:bottom w:w="0" w:type="dxa"/>
              <w:right w:w="108" w:type="dxa"/>
            </w:tcMar>
          </w:tcPr>
          <w:p w14:paraId="7F18833C" w14:textId="77777777" w:rsidR="009A55F5" w:rsidRDefault="009A55F5" w:rsidP="00D34D1B">
            <w:r>
              <w:t>prdntl_prtfl_ancrdt_cllctn_code</w:t>
            </w:r>
          </w:p>
        </w:tc>
        <w:tc>
          <w:tcPr>
            <w:tcW w:w="2000" w:type="dxa"/>
            <w:tcMar>
              <w:top w:w="0" w:type="dxa"/>
              <w:left w:w="108" w:type="dxa"/>
              <w:bottom w:w="0" w:type="dxa"/>
              <w:right w:w="108" w:type="dxa"/>
            </w:tcMar>
          </w:tcPr>
          <w:p w14:paraId="6A6F94FF" w14:textId="77777777" w:rsidR="009A55F5" w:rsidRDefault="009A55F5" w:rsidP="00D34D1B">
            <w:r>
              <w:t>Variable multibyte (255)</w:t>
            </w:r>
          </w:p>
        </w:tc>
        <w:tc>
          <w:tcPr>
            <w:tcW w:w="1000" w:type="dxa"/>
            <w:tcMar>
              <w:top w:w="0" w:type="dxa"/>
              <w:left w:w="108" w:type="dxa"/>
              <w:bottom w:w="0" w:type="dxa"/>
              <w:right w:w="108" w:type="dxa"/>
            </w:tcMar>
          </w:tcPr>
          <w:p w14:paraId="55B3F2BF" w14:textId="77777777" w:rsidR="009A55F5" w:rsidRDefault="009A55F5" w:rsidP="00D34D1B">
            <w:r>
              <w:t>255</w:t>
            </w:r>
          </w:p>
        </w:tc>
        <w:tc>
          <w:tcPr>
            <w:tcW w:w="2820" w:type="dxa"/>
            <w:tcMar>
              <w:top w:w="0" w:type="dxa"/>
              <w:left w:w="108" w:type="dxa"/>
              <w:bottom w:w="0" w:type="dxa"/>
              <w:right w:w="108" w:type="dxa"/>
            </w:tcMar>
          </w:tcPr>
          <w:p w14:paraId="737469BE" w14:textId="77777777" w:rsidR="009A55F5" w:rsidRDefault="009A55F5" w:rsidP="00D34D1B">
            <w:r>
              <w:t>code</w:t>
            </w:r>
          </w:p>
        </w:tc>
      </w:tr>
      <w:tr w:rsidR="009A55F5" w14:paraId="6ED53E61" w14:textId="77777777" w:rsidTr="00D34D1B">
        <w:tc>
          <w:tcPr>
            <w:tcW w:w="600" w:type="dxa"/>
            <w:tcMar>
              <w:top w:w="0" w:type="dxa"/>
              <w:left w:w="108" w:type="dxa"/>
              <w:bottom w:w="0" w:type="dxa"/>
              <w:right w:w="108" w:type="dxa"/>
            </w:tcMar>
          </w:tcPr>
          <w:p w14:paraId="0DAC43FB" w14:textId="77777777" w:rsidR="009A55F5" w:rsidRDefault="009A55F5" w:rsidP="00D34D1B">
            <w:r>
              <w:t>13</w:t>
            </w:r>
          </w:p>
        </w:tc>
        <w:tc>
          <w:tcPr>
            <w:tcW w:w="3220" w:type="dxa"/>
            <w:tcMar>
              <w:top w:w="0" w:type="dxa"/>
              <w:left w:w="108" w:type="dxa"/>
              <w:bottom w:w="0" w:type="dxa"/>
              <w:right w:w="108" w:type="dxa"/>
            </w:tcMar>
          </w:tcPr>
          <w:p w14:paraId="24B89D3F" w14:textId="77777777" w:rsidR="009A55F5" w:rsidRDefault="009A55F5" w:rsidP="00D34D1B">
            <w:r>
              <w:t>crryng_amnt</w:t>
            </w:r>
          </w:p>
        </w:tc>
        <w:tc>
          <w:tcPr>
            <w:tcW w:w="2000" w:type="dxa"/>
            <w:tcMar>
              <w:top w:w="0" w:type="dxa"/>
              <w:left w:w="108" w:type="dxa"/>
              <w:bottom w:w="0" w:type="dxa"/>
              <w:right w:w="108" w:type="dxa"/>
            </w:tcMar>
          </w:tcPr>
          <w:p w14:paraId="5975420B" w14:textId="77777777" w:rsidR="009A55F5" w:rsidRDefault="009A55F5" w:rsidP="00D34D1B">
            <w:r>
              <w:t>Decimal (16,0)</w:t>
            </w:r>
          </w:p>
        </w:tc>
        <w:tc>
          <w:tcPr>
            <w:tcW w:w="1000" w:type="dxa"/>
            <w:tcMar>
              <w:top w:w="0" w:type="dxa"/>
              <w:left w:w="108" w:type="dxa"/>
              <w:bottom w:w="0" w:type="dxa"/>
              <w:right w:w="108" w:type="dxa"/>
            </w:tcMar>
          </w:tcPr>
          <w:p w14:paraId="027376C4" w14:textId="77777777" w:rsidR="009A55F5" w:rsidRDefault="009A55F5" w:rsidP="00D34D1B">
            <w:r>
              <w:t>16</w:t>
            </w:r>
          </w:p>
        </w:tc>
        <w:tc>
          <w:tcPr>
            <w:tcW w:w="2820" w:type="dxa"/>
            <w:tcMar>
              <w:top w:w="0" w:type="dxa"/>
              <w:left w:w="108" w:type="dxa"/>
              <w:bottom w:w="0" w:type="dxa"/>
              <w:right w:w="108" w:type="dxa"/>
            </w:tcMar>
          </w:tcPr>
          <w:p w14:paraId="229FFDB8" w14:textId="77777777" w:rsidR="009A55F5" w:rsidRPr="009A55F5" w:rsidRDefault="009A55F5" w:rsidP="00D34D1B">
            <w:pPr>
              <w:rPr>
                <w:lang w:val="en-US"/>
              </w:rPr>
            </w:pPr>
            <w:r w:rsidRPr="009A55F5">
              <w:rPr>
                <w:lang w:val="en-US"/>
              </w:rPr>
              <w:t>euro amount (positive and negative) with unknown</w:t>
            </w:r>
          </w:p>
        </w:tc>
      </w:tr>
    </w:tbl>
    <w:p w14:paraId="05C70B79" w14:textId="77777777" w:rsidR="009A55F5" w:rsidRDefault="009A55F5" w:rsidP="009A55F5">
      <w:pPr>
        <w:pStyle w:val="Heading3"/>
      </w:pPr>
      <w:bookmarkStart w:id="188" w:name="_Toc113370760"/>
      <w:r>
        <w:t>reporting_agent_delivery.csv</w:t>
      </w:r>
      <w:bookmarkEnd w:id="18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25E01151"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00FDABA" w14:textId="77777777" w:rsidR="009A55F5" w:rsidRDefault="009A55F5" w:rsidP="00D34D1B">
            <w:r>
              <w:t>#</w:t>
            </w:r>
          </w:p>
        </w:tc>
        <w:tc>
          <w:tcPr>
            <w:tcW w:w="4000" w:type="dxa"/>
            <w:tcMar>
              <w:top w:w="0" w:type="dxa"/>
              <w:left w:w="108" w:type="dxa"/>
              <w:bottom w:w="0" w:type="dxa"/>
              <w:right w:w="108" w:type="dxa"/>
            </w:tcMar>
          </w:tcPr>
          <w:p w14:paraId="3B46ED22" w14:textId="77777777" w:rsidR="009A55F5" w:rsidRDefault="009A55F5" w:rsidP="00D34D1B">
            <w:r>
              <w:t>Header</w:t>
            </w:r>
          </w:p>
        </w:tc>
        <w:tc>
          <w:tcPr>
            <w:tcW w:w="2240" w:type="dxa"/>
            <w:tcMar>
              <w:top w:w="0" w:type="dxa"/>
              <w:left w:w="108" w:type="dxa"/>
              <w:bottom w:w="0" w:type="dxa"/>
              <w:right w:w="108" w:type="dxa"/>
            </w:tcMar>
          </w:tcPr>
          <w:p w14:paraId="2B0409D8" w14:textId="77777777" w:rsidR="009A55F5" w:rsidRDefault="009A55F5" w:rsidP="00D34D1B">
            <w:r>
              <w:t>Data type</w:t>
            </w:r>
          </w:p>
        </w:tc>
        <w:tc>
          <w:tcPr>
            <w:tcW w:w="2800" w:type="dxa"/>
            <w:tcMar>
              <w:top w:w="0" w:type="dxa"/>
              <w:left w:w="108" w:type="dxa"/>
              <w:bottom w:w="0" w:type="dxa"/>
              <w:right w:w="108" w:type="dxa"/>
            </w:tcMar>
          </w:tcPr>
          <w:p w14:paraId="54FA6ACD" w14:textId="77777777" w:rsidR="009A55F5" w:rsidRDefault="009A55F5" w:rsidP="00D34D1B">
            <w:r>
              <w:t>Details</w:t>
            </w:r>
          </w:p>
        </w:tc>
      </w:tr>
      <w:tr w:rsidR="009A55F5" w14:paraId="4B1F0ECF" w14:textId="77777777" w:rsidTr="00D34D1B">
        <w:tc>
          <w:tcPr>
            <w:tcW w:w="600" w:type="dxa"/>
            <w:tcMar>
              <w:top w:w="0" w:type="dxa"/>
              <w:left w:w="108" w:type="dxa"/>
              <w:bottom w:w="0" w:type="dxa"/>
              <w:right w:w="108" w:type="dxa"/>
            </w:tcMar>
          </w:tcPr>
          <w:p w14:paraId="200517E9" w14:textId="77777777" w:rsidR="009A55F5" w:rsidRDefault="009A55F5" w:rsidP="00D34D1B">
            <w:r>
              <w:t>1</w:t>
            </w:r>
          </w:p>
        </w:tc>
        <w:tc>
          <w:tcPr>
            <w:tcW w:w="4000" w:type="dxa"/>
            <w:tcMar>
              <w:top w:w="0" w:type="dxa"/>
              <w:left w:w="108" w:type="dxa"/>
              <w:bottom w:w="0" w:type="dxa"/>
              <w:right w:w="108" w:type="dxa"/>
            </w:tcMar>
          </w:tcPr>
          <w:p w14:paraId="7E73040E" w14:textId="77777777" w:rsidR="009A55F5" w:rsidRPr="009A55F5" w:rsidRDefault="009A55F5" w:rsidP="00D34D1B">
            <w:pPr>
              <w:rPr>
                <w:lang w:val="en-US"/>
              </w:rPr>
            </w:pPr>
            <w:r w:rsidRPr="009A55F5">
              <w:rPr>
                <w:lang w:val="en-US"/>
              </w:rPr>
              <w:t>"reporting_agent_identifier";"reporting_reference_date";"reported_as_counterparty_identifier";"acct_code2"</w:t>
            </w:r>
          </w:p>
        </w:tc>
        <w:tc>
          <w:tcPr>
            <w:tcW w:w="2240" w:type="dxa"/>
            <w:tcMar>
              <w:top w:w="0" w:type="dxa"/>
              <w:left w:w="108" w:type="dxa"/>
              <w:bottom w:w="0" w:type="dxa"/>
              <w:right w:w="108" w:type="dxa"/>
            </w:tcMar>
          </w:tcPr>
          <w:p w14:paraId="1D6F990E" w14:textId="77777777" w:rsidR="009A55F5" w:rsidRDefault="009A55F5" w:rsidP="00D34D1B">
            <w:r>
              <w:t>Alpha-numeric</w:t>
            </w:r>
          </w:p>
        </w:tc>
        <w:tc>
          <w:tcPr>
            <w:tcW w:w="2800" w:type="dxa"/>
            <w:tcMar>
              <w:top w:w="0" w:type="dxa"/>
              <w:left w:w="108" w:type="dxa"/>
              <w:bottom w:w="0" w:type="dxa"/>
              <w:right w:w="108" w:type="dxa"/>
            </w:tcMar>
          </w:tcPr>
          <w:p w14:paraId="5D4F6D40"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0187FDE2"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43909779"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923830B" w14:textId="77777777" w:rsidR="009A55F5" w:rsidRDefault="009A55F5" w:rsidP="00D34D1B">
            <w:r>
              <w:t>#</w:t>
            </w:r>
          </w:p>
        </w:tc>
        <w:tc>
          <w:tcPr>
            <w:tcW w:w="3220" w:type="dxa"/>
            <w:tcMar>
              <w:top w:w="0" w:type="dxa"/>
              <w:left w:w="108" w:type="dxa"/>
              <w:bottom w:w="0" w:type="dxa"/>
              <w:right w:w="108" w:type="dxa"/>
            </w:tcMar>
          </w:tcPr>
          <w:p w14:paraId="426722D3" w14:textId="77777777" w:rsidR="009A55F5" w:rsidRDefault="009A55F5" w:rsidP="00D34D1B">
            <w:r>
              <w:t>Column name (attribute)</w:t>
            </w:r>
          </w:p>
        </w:tc>
        <w:tc>
          <w:tcPr>
            <w:tcW w:w="2000" w:type="dxa"/>
            <w:tcMar>
              <w:top w:w="0" w:type="dxa"/>
              <w:left w:w="108" w:type="dxa"/>
              <w:bottom w:w="0" w:type="dxa"/>
              <w:right w:w="108" w:type="dxa"/>
            </w:tcMar>
          </w:tcPr>
          <w:p w14:paraId="09AFD831" w14:textId="77777777" w:rsidR="009A55F5" w:rsidRDefault="009A55F5" w:rsidP="00D34D1B">
            <w:r>
              <w:t>Data type</w:t>
            </w:r>
          </w:p>
        </w:tc>
        <w:tc>
          <w:tcPr>
            <w:tcW w:w="1000" w:type="dxa"/>
            <w:tcMar>
              <w:top w:w="0" w:type="dxa"/>
              <w:left w:w="108" w:type="dxa"/>
              <w:bottom w:w="0" w:type="dxa"/>
              <w:right w:w="108" w:type="dxa"/>
            </w:tcMar>
          </w:tcPr>
          <w:p w14:paraId="3A05739E" w14:textId="77777777" w:rsidR="009A55F5" w:rsidRDefault="009A55F5" w:rsidP="00D34D1B">
            <w:r>
              <w:t>Length</w:t>
            </w:r>
          </w:p>
        </w:tc>
        <w:tc>
          <w:tcPr>
            <w:tcW w:w="2820" w:type="dxa"/>
            <w:tcMar>
              <w:top w:w="0" w:type="dxa"/>
              <w:left w:w="108" w:type="dxa"/>
              <w:bottom w:w="0" w:type="dxa"/>
              <w:right w:w="108" w:type="dxa"/>
            </w:tcMar>
          </w:tcPr>
          <w:p w14:paraId="7E31477E" w14:textId="77777777" w:rsidR="009A55F5" w:rsidRDefault="009A55F5" w:rsidP="00D34D1B">
            <w:r>
              <w:t>Details</w:t>
            </w:r>
          </w:p>
        </w:tc>
      </w:tr>
      <w:tr w:rsidR="009A55F5" w14:paraId="6E9018A0" w14:textId="77777777" w:rsidTr="00D34D1B">
        <w:tc>
          <w:tcPr>
            <w:tcW w:w="600" w:type="dxa"/>
            <w:tcMar>
              <w:top w:w="0" w:type="dxa"/>
              <w:left w:w="108" w:type="dxa"/>
              <w:bottom w:w="0" w:type="dxa"/>
              <w:right w:w="108" w:type="dxa"/>
            </w:tcMar>
          </w:tcPr>
          <w:p w14:paraId="1D0FC99C" w14:textId="77777777" w:rsidR="009A55F5" w:rsidRDefault="009A55F5" w:rsidP="00D34D1B">
            <w:r>
              <w:t>1</w:t>
            </w:r>
          </w:p>
        </w:tc>
        <w:tc>
          <w:tcPr>
            <w:tcW w:w="3220" w:type="dxa"/>
            <w:tcMar>
              <w:top w:w="0" w:type="dxa"/>
              <w:left w:w="108" w:type="dxa"/>
              <w:bottom w:w="0" w:type="dxa"/>
              <w:right w:w="108" w:type="dxa"/>
            </w:tcMar>
          </w:tcPr>
          <w:p w14:paraId="01B6388C" w14:textId="77777777" w:rsidR="009A55F5" w:rsidRDefault="009A55F5" w:rsidP="00D34D1B">
            <w:r>
              <w:t>reporting_agent_identifier</w:t>
            </w:r>
          </w:p>
        </w:tc>
        <w:tc>
          <w:tcPr>
            <w:tcW w:w="2000" w:type="dxa"/>
            <w:tcMar>
              <w:top w:w="0" w:type="dxa"/>
              <w:left w:w="108" w:type="dxa"/>
              <w:bottom w:w="0" w:type="dxa"/>
              <w:right w:w="108" w:type="dxa"/>
            </w:tcMar>
          </w:tcPr>
          <w:p w14:paraId="46A4024A" w14:textId="77777777" w:rsidR="009A55F5" w:rsidRDefault="009A55F5" w:rsidP="00D34D1B">
            <w:r>
              <w:t>Variable characters (50)</w:t>
            </w:r>
          </w:p>
        </w:tc>
        <w:tc>
          <w:tcPr>
            <w:tcW w:w="1000" w:type="dxa"/>
            <w:tcMar>
              <w:top w:w="0" w:type="dxa"/>
              <w:left w:w="108" w:type="dxa"/>
              <w:bottom w:w="0" w:type="dxa"/>
              <w:right w:w="108" w:type="dxa"/>
            </w:tcMar>
          </w:tcPr>
          <w:p w14:paraId="1CF8A9E7" w14:textId="77777777" w:rsidR="009A55F5" w:rsidRDefault="009A55F5" w:rsidP="00D34D1B">
            <w:r>
              <w:t>50</w:t>
            </w:r>
          </w:p>
        </w:tc>
        <w:tc>
          <w:tcPr>
            <w:tcW w:w="2820" w:type="dxa"/>
            <w:tcMar>
              <w:top w:w="0" w:type="dxa"/>
              <w:left w:w="108" w:type="dxa"/>
              <w:bottom w:w="0" w:type="dxa"/>
              <w:right w:w="108" w:type="dxa"/>
            </w:tcMar>
          </w:tcPr>
          <w:p w14:paraId="0A9AC54F" w14:textId="77777777" w:rsidR="009A55F5" w:rsidRDefault="009A55F5" w:rsidP="00D34D1B">
            <w:r>
              <w:t>riad counterparty domain</w:t>
            </w:r>
          </w:p>
        </w:tc>
      </w:tr>
      <w:tr w:rsidR="009A55F5" w14:paraId="2F99BA64" w14:textId="77777777" w:rsidTr="00D34D1B">
        <w:tc>
          <w:tcPr>
            <w:tcW w:w="600" w:type="dxa"/>
            <w:tcMar>
              <w:top w:w="0" w:type="dxa"/>
              <w:left w:w="108" w:type="dxa"/>
              <w:bottom w:w="0" w:type="dxa"/>
              <w:right w:w="108" w:type="dxa"/>
            </w:tcMar>
          </w:tcPr>
          <w:p w14:paraId="290DA36B" w14:textId="77777777" w:rsidR="009A55F5" w:rsidRDefault="009A55F5" w:rsidP="00D34D1B">
            <w:r>
              <w:t>2</w:t>
            </w:r>
          </w:p>
        </w:tc>
        <w:tc>
          <w:tcPr>
            <w:tcW w:w="3220" w:type="dxa"/>
            <w:tcMar>
              <w:top w:w="0" w:type="dxa"/>
              <w:left w:w="108" w:type="dxa"/>
              <w:bottom w:w="0" w:type="dxa"/>
              <w:right w:w="108" w:type="dxa"/>
            </w:tcMar>
          </w:tcPr>
          <w:p w14:paraId="0B430BED" w14:textId="77777777" w:rsidR="009A55F5" w:rsidRDefault="009A55F5" w:rsidP="00D34D1B">
            <w:r>
              <w:t>reporting_reference_date</w:t>
            </w:r>
          </w:p>
        </w:tc>
        <w:tc>
          <w:tcPr>
            <w:tcW w:w="2000" w:type="dxa"/>
            <w:tcMar>
              <w:top w:w="0" w:type="dxa"/>
              <w:left w:w="108" w:type="dxa"/>
              <w:bottom w:w="0" w:type="dxa"/>
              <w:right w:w="108" w:type="dxa"/>
            </w:tcMar>
          </w:tcPr>
          <w:p w14:paraId="262D4496" w14:textId="77777777" w:rsidR="009A55F5" w:rsidRDefault="009A55F5" w:rsidP="00D34D1B">
            <w:r>
              <w:t>Date</w:t>
            </w:r>
          </w:p>
        </w:tc>
        <w:tc>
          <w:tcPr>
            <w:tcW w:w="1000" w:type="dxa"/>
            <w:tcMar>
              <w:top w:w="0" w:type="dxa"/>
              <w:left w:w="108" w:type="dxa"/>
              <w:bottom w:w="0" w:type="dxa"/>
              <w:right w:w="108" w:type="dxa"/>
            </w:tcMar>
          </w:tcPr>
          <w:p w14:paraId="31ACFEE4" w14:textId="77777777" w:rsidR="009A55F5" w:rsidRDefault="009A55F5" w:rsidP="00D34D1B"/>
        </w:tc>
        <w:tc>
          <w:tcPr>
            <w:tcW w:w="2820" w:type="dxa"/>
            <w:tcMar>
              <w:top w:w="0" w:type="dxa"/>
              <w:left w:w="108" w:type="dxa"/>
              <w:bottom w:w="0" w:type="dxa"/>
              <w:right w:w="108" w:type="dxa"/>
            </w:tcMar>
          </w:tcPr>
          <w:p w14:paraId="54BB46D8" w14:textId="77777777" w:rsidR="009A55F5" w:rsidRDefault="009A55F5" w:rsidP="00D34D1B">
            <w:r>
              <w:t>reporting reference date</w:t>
            </w:r>
          </w:p>
        </w:tc>
      </w:tr>
      <w:tr w:rsidR="009A55F5" w14:paraId="5DB89F5A" w14:textId="77777777" w:rsidTr="00D34D1B">
        <w:tc>
          <w:tcPr>
            <w:tcW w:w="600" w:type="dxa"/>
            <w:tcMar>
              <w:top w:w="0" w:type="dxa"/>
              <w:left w:w="108" w:type="dxa"/>
              <w:bottom w:w="0" w:type="dxa"/>
              <w:right w:w="108" w:type="dxa"/>
            </w:tcMar>
          </w:tcPr>
          <w:p w14:paraId="379053B6" w14:textId="77777777" w:rsidR="009A55F5" w:rsidRDefault="009A55F5" w:rsidP="00D34D1B">
            <w:r>
              <w:t>3</w:t>
            </w:r>
          </w:p>
        </w:tc>
        <w:tc>
          <w:tcPr>
            <w:tcW w:w="3220" w:type="dxa"/>
            <w:tcMar>
              <w:top w:w="0" w:type="dxa"/>
              <w:left w:w="108" w:type="dxa"/>
              <w:bottom w:w="0" w:type="dxa"/>
              <w:right w:w="108" w:type="dxa"/>
            </w:tcMar>
          </w:tcPr>
          <w:p w14:paraId="36E84E9A" w14:textId="77777777" w:rsidR="009A55F5" w:rsidRDefault="009A55F5" w:rsidP="00D34D1B">
            <w:r>
              <w:t>reported_as_counterparty_identifier</w:t>
            </w:r>
          </w:p>
        </w:tc>
        <w:tc>
          <w:tcPr>
            <w:tcW w:w="2000" w:type="dxa"/>
            <w:tcMar>
              <w:top w:w="0" w:type="dxa"/>
              <w:left w:w="108" w:type="dxa"/>
              <w:bottom w:w="0" w:type="dxa"/>
              <w:right w:w="108" w:type="dxa"/>
            </w:tcMar>
          </w:tcPr>
          <w:p w14:paraId="091C297D" w14:textId="77777777" w:rsidR="009A55F5" w:rsidRDefault="009A55F5" w:rsidP="00D34D1B">
            <w:r>
              <w:t>Variable characters (60)</w:t>
            </w:r>
          </w:p>
        </w:tc>
        <w:tc>
          <w:tcPr>
            <w:tcW w:w="1000" w:type="dxa"/>
            <w:tcMar>
              <w:top w:w="0" w:type="dxa"/>
              <w:left w:w="108" w:type="dxa"/>
              <w:bottom w:w="0" w:type="dxa"/>
              <w:right w:w="108" w:type="dxa"/>
            </w:tcMar>
          </w:tcPr>
          <w:p w14:paraId="18705516" w14:textId="77777777" w:rsidR="009A55F5" w:rsidRDefault="009A55F5" w:rsidP="00D34D1B">
            <w:r>
              <w:t>60</w:t>
            </w:r>
          </w:p>
        </w:tc>
        <w:tc>
          <w:tcPr>
            <w:tcW w:w="2820" w:type="dxa"/>
            <w:tcMar>
              <w:top w:w="0" w:type="dxa"/>
              <w:left w:w="108" w:type="dxa"/>
              <w:bottom w:w="0" w:type="dxa"/>
              <w:right w:w="108" w:type="dxa"/>
            </w:tcMar>
          </w:tcPr>
          <w:p w14:paraId="287CFB12" w14:textId="77777777" w:rsidR="009A55F5" w:rsidRDefault="009A55F5" w:rsidP="00D34D1B">
            <w:r>
              <w:t>identifier domain</w:t>
            </w:r>
          </w:p>
        </w:tc>
      </w:tr>
      <w:tr w:rsidR="009A55F5" w14:paraId="40306AF4" w14:textId="77777777" w:rsidTr="00D34D1B">
        <w:tc>
          <w:tcPr>
            <w:tcW w:w="600" w:type="dxa"/>
            <w:tcMar>
              <w:top w:w="0" w:type="dxa"/>
              <w:left w:w="108" w:type="dxa"/>
              <w:bottom w:w="0" w:type="dxa"/>
              <w:right w:w="108" w:type="dxa"/>
            </w:tcMar>
          </w:tcPr>
          <w:p w14:paraId="0EC63A48" w14:textId="77777777" w:rsidR="009A55F5" w:rsidRDefault="009A55F5" w:rsidP="00D34D1B">
            <w:r>
              <w:t>4</w:t>
            </w:r>
          </w:p>
        </w:tc>
        <w:tc>
          <w:tcPr>
            <w:tcW w:w="3220" w:type="dxa"/>
            <w:tcMar>
              <w:top w:w="0" w:type="dxa"/>
              <w:left w:w="108" w:type="dxa"/>
              <w:bottom w:w="0" w:type="dxa"/>
              <w:right w:w="108" w:type="dxa"/>
            </w:tcMar>
          </w:tcPr>
          <w:p w14:paraId="65B695ED" w14:textId="77777777" w:rsidR="009A55F5" w:rsidRDefault="009A55F5" w:rsidP="00D34D1B">
            <w:r>
              <w:t>acct_code2</w:t>
            </w:r>
          </w:p>
        </w:tc>
        <w:tc>
          <w:tcPr>
            <w:tcW w:w="2000" w:type="dxa"/>
            <w:tcMar>
              <w:top w:w="0" w:type="dxa"/>
              <w:left w:w="108" w:type="dxa"/>
              <w:bottom w:w="0" w:type="dxa"/>
              <w:right w:w="108" w:type="dxa"/>
            </w:tcMar>
          </w:tcPr>
          <w:p w14:paraId="28A280A9" w14:textId="77777777" w:rsidR="009A55F5" w:rsidRDefault="009A55F5" w:rsidP="00D34D1B">
            <w:r>
              <w:t>Variable multibyte (255)</w:t>
            </w:r>
          </w:p>
        </w:tc>
        <w:tc>
          <w:tcPr>
            <w:tcW w:w="1000" w:type="dxa"/>
            <w:tcMar>
              <w:top w:w="0" w:type="dxa"/>
              <w:left w:w="108" w:type="dxa"/>
              <w:bottom w:w="0" w:type="dxa"/>
              <w:right w:w="108" w:type="dxa"/>
            </w:tcMar>
          </w:tcPr>
          <w:p w14:paraId="7D2EABE2" w14:textId="77777777" w:rsidR="009A55F5" w:rsidRDefault="009A55F5" w:rsidP="00D34D1B">
            <w:r>
              <w:t>255</w:t>
            </w:r>
          </w:p>
        </w:tc>
        <w:tc>
          <w:tcPr>
            <w:tcW w:w="2820" w:type="dxa"/>
            <w:tcMar>
              <w:top w:w="0" w:type="dxa"/>
              <w:left w:w="108" w:type="dxa"/>
              <w:bottom w:w="0" w:type="dxa"/>
              <w:right w:w="108" w:type="dxa"/>
            </w:tcMar>
          </w:tcPr>
          <w:p w14:paraId="0284EACD" w14:textId="77777777" w:rsidR="009A55F5" w:rsidRDefault="009A55F5" w:rsidP="00D34D1B">
            <w:r>
              <w:t>code</w:t>
            </w:r>
          </w:p>
        </w:tc>
      </w:tr>
    </w:tbl>
    <w:p w14:paraId="1C83DA21" w14:textId="77777777" w:rsidR="009A55F5" w:rsidRDefault="009A55F5" w:rsidP="009A55F5">
      <w:pPr>
        <w:pStyle w:val="Heading3"/>
      </w:pPr>
      <w:bookmarkStart w:id="189" w:name="_Toc113370761"/>
      <w:r>
        <w:t>revolving_credit_other_than_overdrafts_and_credit_card_debt_instrument.csv</w:t>
      </w:r>
      <w:bookmarkEnd w:id="18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4CC34D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953D30C" w14:textId="77777777" w:rsidR="009A55F5" w:rsidRDefault="009A55F5" w:rsidP="00D34D1B">
            <w:r>
              <w:t>#</w:t>
            </w:r>
          </w:p>
        </w:tc>
        <w:tc>
          <w:tcPr>
            <w:tcW w:w="4000" w:type="dxa"/>
            <w:tcMar>
              <w:top w:w="0" w:type="dxa"/>
              <w:left w:w="108" w:type="dxa"/>
              <w:bottom w:w="0" w:type="dxa"/>
              <w:right w:w="108" w:type="dxa"/>
            </w:tcMar>
          </w:tcPr>
          <w:p w14:paraId="6FD42988" w14:textId="77777777" w:rsidR="009A55F5" w:rsidRDefault="009A55F5" w:rsidP="00D34D1B">
            <w:r>
              <w:t>Header</w:t>
            </w:r>
          </w:p>
        </w:tc>
        <w:tc>
          <w:tcPr>
            <w:tcW w:w="2240" w:type="dxa"/>
            <w:tcMar>
              <w:top w:w="0" w:type="dxa"/>
              <w:left w:w="108" w:type="dxa"/>
              <w:bottom w:w="0" w:type="dxa"/>
              <w:right w:w="108" w:type="dxa"/>
            </w:tcMar>
          </w:tcPr>
          <w:p w14:paraId="394A2CC2" w14:textId="77777777" w:rsidR="009A55F5" w:rsidRDefault="009A55F5" w:rsidP="00D34D1B">
            <w:r>
              <w:t>Data type</w:t>
            </w:r>
          </w:p>
        </w:tc>
        <w:tc>
          <w:tcPr>
            <w:tcW w:w="2800" w:type="dxa"/>
            <w:tcMar>
              <w:top w:w="0" w:type="dxa"/>
              <w:left w:w="108" w:type="dxa"/>
              <w:bottom w:w="0" w:type="dxa"/>
              <w:right w:w="108" w:type="dxa"/>
            </w:tcMar>
          </w:tcPr>
          <w:p w14:paraId="6DA3ED1C" w14:textId="77777777" w:rsidR="009A55F5" w:rsidRDefault="009A55F5" w:rsidP="00D34D1B">
            <w:r>
              <w:t>Details</w:t>
            </w:r>
          </w:p>
        </w:tc>
      </w:tr>
      <w:tr w:rsidR="009A55F5" w14:paraId="1E1D40C8" w14:textId="77777777" w:rsidTr="00D34D1B">
        <w:tc>
          <w:tcPr>
            <w:tcW w:w="600" w:type="dxa"/>
            <w:tcMar>
              <w:top w:w="0" w:type="dxa"/>
              <w:left w:w="108" w:type="dxa"/>
              <w:bottom w:w="0" w:type="dxa"/>
              <w:right w:w="108" w:type="dxa"/>
            </w:tcMar>
          </w:tcPr>
          <w:p w14:paraId="69133A9F" w14:textId="77777777" w:rsidR="009A55F5" w:rsidRDefault="009A55F5" w:rsidP="00D34D1B">
            <w:r>
              <w:t>1</w:t>
            </w:r>
          </w:p>
        </w:tc>
        <w:tc>
          <w:tcPr>
            <w:tcW w:w="4000" w:type="dxa"/>
            <w:tcMar>
              <w:top w:w="0" w:type="dxa"/>
              <w:left w:w="108" w:type="dxa"/>
              <w:bottom w:w="0" w:type="dxa"/>
              <w:right w:w="108" w:type="dxa"/>
            </w:tcMar>
          </w:tcPr>
          <w:p w14:paraId="21BCD9E7" w14:textId="77777777" w:rsidR="009A55F5" w:rsidRPr="009A55F5" w:rsidRDefault="009A55F5" w:rsidP="00D34D1B">
            <w:pPr>
              <w:rPr>
                <w:lang w:val="en-US"/>
              </w:rPr>
            </w:pPr>
            <w:r w:rsidRPr="009A55F5">
              <w:rPr>
                <w:lang w:val="en-US"/>
              </w:rPr>
              <w:t>"reporting_agent_identifier";"obsrvd_agnt_cd";"reporting_reference_date";"cntrct_id";"instrmnt_id";"off_blnc_sht_amnt"</w:t>
            </w:r>
          </w:p>
        </w:tc>
        <w:tc>
          <w:tcPr>
            <w:tcW w:w="2240" w:type="dxa"/>
            <w:tcMar>
              <w:top w:w="0" w:type="dxa"/>
              <w:left w:w="108" w:type="dxa"/>
              <w:bottom w:w="0" w:type="dxa"/>
              <w:right w:w="108" w:type="dxa"/>
            </w:tcMar>
          </w:tcPr>
          <w:p w14:paraId="65003B39" w14:textId="77777777" w:rsidR="009A55F5" w:rsidRDefault="009A55F5" w:rsidP="00D34D1B">
            <w:r>
              <w:t>Alpha-numeric</w:t>
            </w:r>
          </w:p>
        </w:tc>
        <w:tc>
          <w:tcPr>
            <w:tcW w:w="2800" w:type="dxa"/>
            <w:tcMar>
              <w:top w:w="0" w:type="dxa"/>
              <w:left w:w="108" w:type="dxa"/>
              <w:bottom w:w="0" w:type="dxa"/>
              <w:right w:w="108" w:type="dxa"/>
            </w:tcMar>
          </w:tcPr>
          <w:p w14:paraId="54ECDE69"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34AFBF1"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75C41827"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EB02ABC" w14:textId="77777777" w:rsidR="009A55F5" w:rsidRDefault="009A55F5" w:rsidP="00D34D1B">
            <w:r>
              <w:t>#</w:t>
            </w:r>
          </w:p>
        </w:tc>
        <w:tc>
          <w:tcPr>
            <w:tcW w:w="3220" w:type="dxa"/>
            <w:tcMar>
              <w:top w:w="0" w:type="dxa"/>
              <w:left w:w="108" w:type="dxa"/>
              <w:bottom w:w="0" w:type="dxa"/>
              <w:right w:w="108" w:type="dxa"/>
            </w:tcMar>
          </w:tcPr>
          <w:p w14:paraId="5764547F" w14:textId="77777777" w:rsidR="009A55F5" w:rsidRDefault="009A55F5" w:rsidP="00D34D1B">
            <w:r>
              <w:t>Column name (attribute)</w:t>
            </w:r>
          </w:p>
        </w:tc>
        <w:tc>
          <w:tcPr>
            <w:tcW w:w="2000" w:type="dxa"/>
            <w:tcMar>
              <w:top w:w="0" w:type="dxa"/>
              <w:left w:w="108" w:type="dxa"/>
              <w:bottom w:w="0" w:type="dxa"/>
              <w:right w:w="108" w:type="dxa"/>
            </w:tcMar>
          </w:tcPr>
          <w:p w14:paraId="3F0A830C" w14:textId="77777777" w:rsidR="009A55F5" w:rsidRDefault="009A55F5" w:rsidP="00D34D1B">
            <w:r>
              <w:t>Data type</w:t>
            </w:r>
          </w:p>
        </w:tc>
        <w:tc>
          <w:tcPr>
            <w:tcW w:w="1000" w:type="dxa"/>
            <w:tcMar>
              <w:top w:w="0" w:type="dxa"/>
              <w:left w:w="108" w:type="dxa"/>
              <w:bottom w:w="0" w:type="dxa"/>
              <w:right w:w="108" w:type="dxa"/>
            </w:tcMar>
          </w:tcPr>
          <w:p w14:paraId="11524751" w14:textId="77777777" w:rsidR="009A55F5" w:rsidRDefault="009A55F5" w:rsidP="00D34D1B">
            <w:r>
              <w:t>Length</w:t>
            </w:r>
          </w:p>
        </w:tc>
        <w:tc>
          <w:tcPr>
            <w:tcW w:w="2820" w:type="dxa"/>
            <w:tcMar>
              <w:top w:w="0" w:type="dxa"/>
              <w:left w:w="108" w:type="dxa"/>
              <w:bottom w:w="0" w:type="dxa"/>
              <w:right w:w="108" w:type="dxa"/>
            </w:tcMar>
          </w:tcPr>
          <w:p w14:paraId="1C86ADBE" w14:textId="77777777" w:rsidR="009A55F5" w:rsidRDefault="009A55F5" w:rsidP="00D34D1B">
            <w:r>
              <w:t>Details</w:t>
            </w:r>
          </w:p>
        </w:tc>
      </w:tr>
      <w:tr w:rsidR="009A55F5" w14:paraId="0D0B9FDB" w14:textId="77777777" w:rsidTr="00D34D1B">
        <w:tc>
          <w:tcPr>
            <w:tcW w:w="600" w:type="dxa"/>
            <w:tcMar>
              <w:top w:w="0" w:type="dxa"/>
              <w:left w:w="108" w:type="dxa"/>
              <w:bottom w:w="0" w:type="dxa"/>
              <w:right w:w="108" w:type="dxa"/>
            </w:tcMar>
          </w:tcPr>
          <w:p w14:paraId="7EDF90F7" w14:textId="77777777" w:rsidR="009A55F5" w:rsidRDefault="009A55F5" w:rsidP="00D34D1B">
            <w:r>
              <w:t>1</w:t>
            </w:r>
          </w:p>
        </w:tc>
        <w:tc>
          <w:tcPr>
            <w:tcW w:w="3220" w:type="dxa"/>
            <w:tcMar>
              <w:top w:w="0" w:type="dxa"/>
              <w:left w:w="108" w:type="dxa"/>
              <w:bottom w:w="0" w:type="dxa"/>
              <w:right w:w="108" w:type="dxa"/>
            </w:tcMar>
          </w:tcPr>
          <w:p w14:paraId="61C95D39" w14:textId="77777777" w:rsidR="009A55F5" w:rsidRDefault="009A55F5" w:rsidP="00D34D1B">
            <w:r>
              <w:t>reporting_agent_identifier</w:t>
            </w:r>
          </w:p>
        </w:tc>
        <w:tc>
          <w:tcPr>
            <w:tcW w:w="2000" w:type="dxa"/>
            <w:tcMar>
              <w:top w:w="0" w:type="dxa"/>
              <w:left w:w="108" w:type="dxa"/>
              <w:bottom w:w="0" w:type="dxa"/>
              <w:right w:w="108" w:type="dxa"/>
            </w:tcMar>
          </w:tcPr>
          <w:p w14:paraId="050A398A" w14:textId="77777777" w:rsidR="009A55F5" w:rsidRDefault="009A55F5" w:rsidP="00D34D1B">
            <w:r>
              <w:t>Variable characters (50)</w:t>
            </w:r>
          </w:p>
        </w:tc>
        <w:tc>
          <w:tcPr>
            <w:tcW w:w="1000" w:type="dxa"/>
            <w:tcMar>
              <w:top w:w="0" w:type="dxa"/>
              <w:left w:w="108" w:type="dxa"/>
              <w:bottom w:w="0" w:type="dxa"/>
              <w:right w:w="108" w:type="dxa"/>
            </w:tcMar>
          </w:tcPr>
          <w:p w14:paraId="744E10D6" w14:textId="77777777" w:rsidR="009A55F5" w:rsidRDefault="009A55F5" w:rsidP="00D34D1B">
            <w:r>
              <w:t>50</w:t>
            </w:r>
          </w:p>
        </w:tc>
        <w:tc>
          <w:tcPr>
            <w:tcW w:w="2820" w:type="dxa"/>
            <w:tcMar>
              <w:top w:w="0" w:type="dxa"/>
              <w:left w:w="108" w:type="dxa"/>
              <w:bottom w:w="0" w:type="dxa"/>
              <w:right w:w="108" w:type="dxa"/>
            </w:tcMar>
          </w:tcPr>
          <w:p w14:paraId="71E8DA4D" w14:textId="77777777" w:rsidR="009A55F5" w:rsidRDefault="009A55F5" w:rsidP="00D34D1B">
            <w:r>
              <w:t>riad counterparty domain</w:t>
            </w:r>
          </w:p>
        </w:tc>
      </w:tr>
      <w:tr w:rsidR="009A55F5" w14:paraId="2600812A" w14:textId="77777777" w:rsidTr="00D34D1B">
        <w:tc>
          <w:tcPr>
            <w:tcW w:w="600" w:type="dxa"/>
            <w:tcMar>
              <w:top w:w="0" w:type="dxa"/>
              <w:left w:w="108" w:type="dxa"/>
              <w:bottom w:w="0" w:type="dxa"/>
              <w:right w:w="108" w:type="dxa"/>
            </w:tcMar>
          </w:tcPr>
          <w:p w14:paraId="12004CFC" w14:textId="77777777" w:rsidR="009A55F5" w:rsidRDefault="009A55F5" w:rsidP="00D34D1B">
            <w:r>
              <w:t>2</w:t>
            </w:r>
          </w:p>
        </w:tc>
        <w:tc>
          <w:tcPr>
            <w:tcW w:w="3220" w:type="dxa"/>
            <w:tcMar>
              <w:top w:w="0" w:type="dxa"/>
              <w:left w:w="108" w:type="dxa"/>
              <w:bottom w:w="0" w:type="dxa"/>
              <w:right w:w="108" w:type="dxa"/>
            </w:tcMar>
          </w:tcPr>
          <w:p w14:paraId="30960A68" w14:textId="77777777" w:rsidR="009A55F5" w:rsidRDefault="009A55F5" w:rsidP="00D34D1B">
            <w:r>
              <w:t>obsrvd_agnt_cd</w:t>
            </w:r>
          </w:p>
        </w:tc>
        <w:tc>
          <w:tcPr>
            <w:tcW w:w="2000" w:type="dxa"/>
            <w:tcMar>
              <w:top w:w="0" w:type="dxa"/>
              <w:left w:w="108" w:type="dxa"/>
              <w:bottom w:w="0" w:type="dxa"/>
              <w:right w:w="108" w:type="dxa"/>
            </w:tcMar>
          </w:tcPr>
          <w:p w14:paraId="071A0DBA" w14:textId="77777777" w:rsidR="009A55F5" w:rsidRDefault="009A55F5" w:rsidP="00D34D1B">
            <w:r>
              <w:t>Variable characters (50)</w:t>
            </w:r>
          </w:p>
        </w:tc>
        <w:tc>
          <w:tcPr>
            <w:tcW w:w="1000" w:type="dxa"/>
            <w:tcMar>
              <w:top w:w="0" w:type="dxa"/>
              <w:left w:w="108" w:type="dxa"/>
              <w:bottom w:w="0" w:type="dxa"/>
              <w:right w:w="108" w:type="dxa"/>
            </w:tcMar>
          </w:tcPr>
          <w:p w14:paraId="0D8D5929" w14:textId="77777777" w:rsidR="009A55F5" w:rsidRDefault="009A55F5" w:rsidP="00D34D1B">
            <w:r>
              <w:t>50</w:t>
            </w:r>
          </w:p>
        </w:tc>
        <w:tc>
          <w:tcPr>
            <w:tcW w:w="2820" w:type="dxa"/>
            <w:tcMar>
              <w:top w:w="0" w:type="dxa"/>
              <w:left w:w="108" w:type="dxa"/>
              <w:bottom w:w="0" w:type="dxa"/>
              <w:right w:w="108" w:type="dxa"/>
            </w:tcMar>
          </w:tcPr>
          <w:p w14:paraId="02A24367" w14:textId="77777777" w:rsidR="009A55F5" w:rsidRDefault="009A55F5" w:rsidP="00D34D1B">
            <w:r>
              <w:t>riad counterparty domain</w:t>
            </w:r>
          </w:p>
        </w:tc>
      </w:tr>
      <w:tr w:rsidR="009A55F5" w14:paraId="2DED6514" w14:textId="77777777" w:rsidTr="00D34D1B">
        <w:tc>
          <w:tcPr>
            <w:tcW w:w="600" w:type="dxa"/>
            <w:tcMar>
              <w:top w:w="0" w:type="dxa"/>
              <w:left w:w="108" w:type="dxa"/>
              <w:bottom w:w="0" w:type="dxa"/>
              <w:right w:w="108" w:type="dxa"/>
            </w:tcMar>
          </w:tcPr>
          <w:p w14:paraId="7C67EB51" w14:textId="77777777" w:rsidR="009A55F5" w:rsidRDefault="009A55F5" w:rsidP="00D34D1B">
            <w:r>
              <w:t>3</w:t>
            </w:r>
          </w:p>
        </w:tc>
        <w:tc>
          <w:tcPr>
            <w:tcW w:w="3220" w:type="dxa"/>
            <w:tcMar>
              <w:top w:w="0" w:type="dxa"/>
              <w:left w:w="108" w:type="dxa"/>
              <w:bottom w:w="0" w:type="dxa"/>
              <w:right w:w="108" w:type="dxa"/>
            </w:tcMar>
          </w:tcPr>
          <w:p w14:paraId="39BB8913" w14:textId="77777777" w:rsidR="009A55F5" w:rsidRDefault="009A55F5" w:rsidP="00D34D1B">
            <w:r>
              <w:t>reporting_reference_date</w:t>
            </w:r>
          </w:p>
        </w:tc>
        <w:tc>
          <w:tcPr>
            <w:tcW w:w="2000" w:type="dxa"/>
            <w:tcMar>
              <w:top w:w="0" w:type="dxa"/>
              <w:left w:w="108" w:type="dxa"/>
              <w:bottom w:w="0" w:type="dxa"/>
              <w:right w:w="108" w:type="dxa"/>
            </w:tcMar>
          </w:tcPr>
          <w:p w14:paraId="6A86611C" w14:textId="77777777" w:rsidR="009A55F5" w:rsidRDefault="009A55F5" w:rsidP="00D34D1B">
            <w:r>
              <w:t>Date</w:t>
            </w:r>
          </w:p>
        </w:tc>
        <w:tc>
          <w:tcPr>
            <w:tcW w:w="1000" w:type="dxa"/>
            <w:tcMar>
              <w:top w:w="0" w:type="dxa"/>
              <w:left w:w="108" w:type="dxa"/>
              <w:bottom w:w="0" w:type="dxa"/>
              <w:right w:w="108" w:type="dxa"/>
            </w:tcMar>
          </w:tcPr>
          <w:p w14:paraId="40486CC1" w14:textId="77777777" w:rsidR="009A55F5" w:rsidRDefault="009A55F5" w:rsidP="00D34D1B"/>
        </w:tc>
        <w:tc>
          <w:tcPr>
            <w:tcW w:w="2820" w:type="dxa"/>
            <w:tcMar>
              <w:top w:w="0" w:type="dxa"/>
              <w:left w:w="108" w:type="dxa"/>
              <w:bottom w:w="0" w:type="dxa"/>
              <w:right w:w="108" w:type="dxa"/>
            </w:tcMar>
          </w:tcPr>
          <w:p w14:paraId="3580EC13" w14:textId="77777777" w:rsidR="009A55F5" w:rsidRDefault="009A55F5" w:rsidP="00D34D1B">
            <w:r>
              <w:t>reporting reference date</w:t>
            </w:r>
          </w:p>
        </w:tc>
      </w:tr>
      <w:tr w:rsidR="009A55F5" w14:paraId="6B84CEC3" w14:textId="77777777" w:rsidTr="00D34D1B">
        <w:tc>
          <w:tcPr>
            <w:tcW w:w="600" w:type="dxa"/>
            <w:tcMar>
              <w:top w:w="0" w:type="dxa"/>
              <w:left w:w="108" w:type="dxa"/>
              <w:bottom w:w="0" w:type="dxa"/>
              <w:right w:w="108" w:type="dxa"/>
            </w:tcMar>
          </w:tcPr>
          <w:p w14:paraId="074B7162" w14:textId="77777777" w:rsidR="009A55F5" w:rsidRDefault="009A55F5" w:rsidP="00D34D1B">
            <w:r>
              <w:t>4</w:t>
            </w:r>
          </w:p>
        </w:tc>
        <w:tc>
          <w:tcPr>
            <w:tcW w:w="3220" w:type="dxa"/>
            <w:tcMar>
              <w:top w:w="0" w:type="dxa"/>
              <w:left w:w="108" w:type="dxa"/>
              <w:bottom w:w="0" w:type="dxa"/>
              <w:right w:w="108" w:type="dxa"/>
            </w:tcMar>
          </w:tcPr>
          <w:p w14:paraId="74496A28" w14:textId="77777777" w:rsidR="009A55F5" w:rsidRDefault="009A55F5" w:rsidP="00D34D1B">
            <w:r>
              <w:t>cntrct_id</w:t>
            </w:r>
          </w:p>
        </w:tc>
        <w:tc>
          <w:tcPr>
            <w:tcW w:w="2000" w:type="dxa"/>
            <w:tcMar>
              <w:top w:w="0" w:type="dxa"/>
              <w:left w:w="108" w:type="dxa"/>
              <w:bottom w:w="0" w:type="dxa"/>
              <w:right w:w="108" w:type="dxa"/>
            </w:tcMar>
          </w:tcPr>
          <w:p w14:paraId="3F7A6B28" w14:textId="77777777" w:rsidR="009A55F5" w:rsidRDefault="009A55F5" w:rsidP="00D34D1B">
            <w:r>
              <w:t>Variable characters (60)</w:t>
            </w:r>
          </w:p>
        </w:tc>
        <w:tc>
          <w:tcPr>
            <w:tcW w:w="1000" w:type="dxa"/>
            <w:tcMar>
              <w:top w:w="0" w:type="dxa"/>
              <w:left w:w="108" w:type="dxa"/>
              <w:bottom w:w="0" w:type="dxa"/>
              <w:right w:w="108" w:type="dxa"/>
            </w:tcMar>
          </w:tcPr>
          <w:p w14:paraId="566DA34A" w14:textId="77777777" w:rsidR="009A55F5" w:rsidRDefault="009A55F5" w:rsidP="00D34D1B">
            <w:r>
              <w:t>60</w:t>
            </w:r>
          </w:p>
        </w:tc>
        <w:tc>
          <w:tcPr>
            <w:tcW w:w="2820" w:type="dxa"/>
            <w:tcMar>
              <w:top w:w="0" w:type="dxa"/>
              <w:left w:w="108" w:type="dxa"/>
              <w:bottom w:w="0" w:type="dxa"/>
              <w:right w:w="108" w:type="dxa"/>
            </w:tcMar>
          </w:tcPr>
          <w:p w14:paraId="471E2BD8" w14:textId="77777777" w:rsidR="009A55F5" w:rsidRDefault="009A55F5" w:rsidP="00D34D1B">
            <w:r>
              <w:t>identifier domain</w:t>
            </w:r>
          </w:p>
        </w:tc>
      </w:tr>
      <w:tr w:rsidR="009A55F5" w14:paraId="1B89AD5B" w14:textId="77777777" w:rsidTr="00D34D1B">
        <w:tc>
          <w:tcPr>
            <w:tcW w:w="600" w:type="dxa"/>
            <w:tcMar>
              <w:top w:w="0" w:type="dxa"/>
              <w:left w:w="108" w:type="dxa"/>
              <w:bottom w:w="0" w:type="dxa"/>
              <w:right w:w="108" w:type="dxa"/>
            </w:tcMar>
          </w:tcPr>
          <w:p w14:paraId="60FD121D" w14:textId="77777777" w:rsidR="009A55F5" w:rsidRDefault="009A55F5" w:rsidP="00D34D1B">
            <w:r>
              <w:t>5</w:t>
            </w:r>
          </w:p>
        </w:tc>
        <w:tc>
          <w:tcPr>
            <w:tcW w:w="3220" w:type="dxa"/>
            <w:tcMar>
              <w:top w:w="0" w:type="dxa"/>
              <w:left w:w="108" w:type="dxa"/>
              <w:bottom w:w="0" w:type="dxa"/>
              <w:right w:w="108" w:type="dxa"/>
            </w:tcMar>
          </w:tcPr>
          <w:p w14:paraId="67ACC55D" w14:textId="77777777" w:rsidR="009A55F5" w:rsidRDefault="009A55F5" w:rsidP="00D34D1B">
            <w:r>
              <w:t>instrmnt_id</w:t>
            </w:r>
          </w:p>
        </w:tc>
        <w:tc>
          <w:tcPr>
            <w:tcW w:w="2000" w:type="dxa"/>
            <w:tcMar>
              <w:top w:w="0" w:type="dxa"/>
              <w:left w:w="108" w:type="dxa"/>
              <w:bottom w:w="0" w:type="dxa"/>
              <w:right w:w="108" w:type="dxa"/>
            </w:tcMar>
          </w:tcPr>
          <w:p w14:paraId="6A1C7107" w14:textId="77777777" w:rsidR="009A55F5" w:rsidRDefault="009A55F5" w:rsidP="00D34D1B">
            <w:r>
              <w:t>Variable characters (60)</w:t>
            </w:r>
          </w:p>
        </w:tc>
        <w:tc>
          <w:tcPr>
            <w:tcW w:w="1000" w:type="dxa"/>
            <w:tcMar>
              <w:top w:w="0" w:type="dxa"/>
              <w:left w:w="108" w:type="dxa"/>
              <w:bottom w:w="0" w:type="dxa"/>
              <w:right w:w="108" w:type="dxa"/>
            </w:tcMar>
          </w:tcPr>
          <w:p w14:paraId="6028F720" w14:textId="77777777" w:rsidR="009A55F5" w:rsidRDefault="009A55F5" w:rsidP="00D34D1B">
            <w:r>
              <w:t>60</w:t>
            </w:r>
          </w:p>
        </w:tc>
        <w:tc>
          <w:tcPr>
            <w:tcW w:w="2820" w:type="dxa"/>
            <w:tcMar>
              <w:top w:w="0" w:type="dxa"/>
              <w:left w:w="108" w:type="dxa"/>
              <w:bottom w:w="0" w:type="dxa"/>
              <w:right w:w="108" w:type="dxa"/>
            </w:tcMar>
          </w:tcPr>
          <w:p w14:paraId="1E9D81CF" w14:textId="77777777" w:rsidR="009A55F5" w:rsidRDefault="009A55F5" w:rsidP="00D34D1B">
            <w:r>
              <w:t>identifier domain</w:t>
            </w:r>
          </w:p>
        </w:tc>
      </w:tr>
      <w:tr w:rsidR="009A55F5" w14:paraId="325D66F3" w14:textId="77777777" w:rsidTr="00D34D1B">
        <w:tc>
          <w:tcPr>
            <w:tcW w:w="600" w:type="dxa"/>
            <w:tcMar>
              <w:top w:w="0" w:type="dxa"/>
              <w:left w:w="108" w:type="dxa"/>
              <w:bottom w:w="0" w:type="dxa"/>
              <w:right w:w="108" w:type="dxa"/>
            </w:tcMar>
          </w:tcPr>
          <w:p w14:paraId="0BCC36A8" w14:textId="77777777" w:rsidR="009A55F5" w:rsidRDefault="009A55F5" w:rsidP="00D34D1B">
            <w:r>
              <w:t>6</w:t>
            </w:r>
          </w:p>
        </w:tc>
        <w:tc>
          <w:tcPr>
            <w:tcW w:w="3220" w:type="dxa"/>
            <w:tcMar>
              <w:top w:w="0" w:type="dxa"/>
              <w:left w:w="108" w:type="dxa"/>
              <w:bottom w:w="0" w:type="dxa"/>
              <w:right w:w="108" w:type="dxa"/>
            </w:tcMar>
          </w:tcPr>
          <w:p w14:paraId="34598028" w14:textId="77777777" w:rsidR="009A55F5" w:rsidRDefault="009A55F5" w:rsidP="00D34D1B">
            <w:r>
              <w:t>off_blnc_sht_amnt</w:t>
            </w:r>
          </w:p>
        </w:tc>
        <w:tc>
          <w:tcPr>
            <w:tcW w:w="2000" w:type="dxa"/>
            <w:tcMar>
              <w:top w:w="0" w:type="dxa"/>
              <w:left w:w="108" w:type="dxa"/>
              <w:bottom w:w="0" w:type="dxa"/>
              <w:right w:w="108" w:type="dxa"/>
            </w:tcMar>
          </w:tcPr>
          <w:p w14:paraId="6896500D" w14:textId="77777777" w:rsidR="009A55F5" w:rsidRDefault="009A55F5" w:rsidP="00D34D1B">
            <w:r>
              <w:t>Decimal (16,0)</w:t>
            </w:r>
          </w:p>
        </w:tc>
        <w:tc>
          <w:tcPr>
            <w:tcW w:w="1000" w:type="dxa"/>
            <w:tcMar>
              <w:top w:w="0" w:type="dxa"/>
              <w:left w:w="108" w:type="dxa"/>
              <w:bottom w:w="0" w:type="dxa"/>
              <w:right w:w="108" w:type="dxa"/>
            </w:tcMar>
          </w:tcPr>
          <w:p w14:paraId="6989F489" w14:textId="77777777" w:rsidR="009A55F5" w:rsidRDefault="009A55F5" w:rsidP="00D34D1B">
            <w:r>
              <w:t>16</w:t>
            </w:r>
          </w:p>
        </w:tc>
        <w:tc>
          <w:tcPr>
            <w:tcW w:w="2820" w:type="dxa"/>
            <w:tcMar>
              <w:top w:w="0" w:type="dxa"/>
              <w:left w:w="108" w:type="dxa"/>
              <w:bottom w:w="0" w:type="dxa"/>
              <w:right w:w="108" w:type="dxa"/>
            </w:tcMar>
          </w:tcPr>
          <w:p w14:paraId="6C772899" w14:textId="77777777" w:rsidR="009A55F5" w:rsidRPr="009A55F5" w:rsidRDefault="009A55F5" w:rsidP="00D34D1B">
            <w:pPr>
              <w:rPr>
                <w:lang w:val="en-US"/>
              </w:rPr>
            </w:pPr>
            <w:r w:rsidRPr="009A55F5">
              <w:rPr>
                <w:lang w:val="en-US"/>
              </w:rPr>
              <w:t>euro amount (non-negative) with unknown</w:t>
            </w:r>
          </w:p>
        </w:tc>
      </w:tr>
    </w:tbl>
    <w:p w14:paraId="44434B5F" w14:textId="77777777" w:rsidR="009A55F5" w:rsidRDefault="009A55F5" w:rsidP="009A55F5">
      <w:pPr>
        <w:pStyle w:val="Heading3"/>
      </w:pPr>
      <w:bookmarkStart w:id="190" w:name="_Toc113370762"/>
      <w:r>
        <w:t>servicer_instrument_data.csv</w:t>
      </w:r>
      <w:bookmarkEnd w:id="19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7A6D7D32"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4AF6635" w14:textId="77777777" w:rsidR="009A55F5" w:rsidRDefault="009A55F5" w:rsidP="00D34D1B">
            <w:r>
              <w:t>#</w:t>
            </w:r>
          </w:p>
        </w:tc>
        <w:tc>
          <w:tcPr>
            <w:tcW w:w="4000" w:type="dxa"/>
            <w:tcMar>
              <w:top w:w="0" w:type="dxa"/>
              <w:left w:w="108" w:type="dxa"/>
              <w:bottom w:w="0" w:type="dxa"/>
              <w:right w:w="108" w:type="dxa"/>
            </w:tcMar>
          </w:tcPr>
          <w:p w14:paraId="37F0F245" w14:textId="77777777" w:rsidR="009A55F5" w:rsidRDefault="009A55F5" w:rsidP="00D34D1B">
            <w:r>
              <w:t>Header</w:t>
            </w:r>
          </w:p>
        </w:tc>
        <w:tc>
          <w:tcPr>
            <w:tcW w:w="2240" w:type="dxa"/>
            <w:tcMar>
              <w:top w:w="0" w:type="dxa"/>
              <w:left w:w="108" w:type="dxa"/>
              <w:bottom w:w="0" w:type="dxa"/>
              <w:right w:w="108" w:type="dxa"/>
            </w:tcMar>
          </w:tcPr>
          <w:p w14:paraId="318B13F0" w14:textId="77777777" w:rsidR="009A55F5" w:rsidRDefault="009A55F5" w:rsidP="00D34D1B">
            <w:r>
              <w:t>Data type</w:t>
            </w:r>
          </w:p>
        </w:tc>
        <w:tc>
          <w:tcPr>
            <w:tcW w:w="2800" w:type="dxa"/>
            <w:tcMar>
              <w:top w:w="0" w:type="dxa"/>
              <w:left w:w="108" w:type="dxa"/>
              <w:bottom w:w="0" w:type="dxa"/>
              <w:right w:w="108" w:type="dxa"/>
            </w:tcMar>
          </w:tcPr>
          <w:p w14:paraId="3F88B3FB" w14:textId="77777777" w:rsidR="009A55F5" w:rsidRDefault="009A55F5" w:rsidP="00D34D1B">
            <w:r>
              <w:t>Details</w:t>
            </w:r>
          </w:p>
        </w:tc>
      </w:tr>
      <w:tr w:rsidR="009A55F5" w14:paraId="324178CB" w14:textId="77777777" w:rsidTr="00D34D1B">
        <w:tc>
          <w:tcPr>
            <w:tcW w:w="600" w:type="dxa"/>
            <w:tcMar>
              <w:top w:w="0" w:type="dxa"/>
              <w:left w:w="108" w:type="dxa"/>
              <w:bottom w:w="0" w:type="dxa"/>
              <w:right w:w="108" w:type="dxa"/>
            </w:tcMar>
          </w:tcPr>
          <w:p w14:paraId="5568DF46" w14:textId="77777777" w:rsidR="009A55F5" w:rsidRDefault="009A55F5" w:rsidP="00D34D1B">
            <w:r>
              <w:t>1</w:t>
            </w:r>
          </w:p>
        </w:tc>
        <w:tc>
          <w:tcPr>
            <w:tcW w:w="4000" w:type="dxa"/>
            <w:tcMar>
              <w:top w:w="0" w:type="dxa"/>
              <w:left w:w="108" w:type="dxa"/>
              <w:bottom w:w="0" w:type="dxa"/>
              <w:right w:w="108" w:type="dxa"/>
            </w:tcMar>
          </w:tcPr>
          <w:p w14:paraId="334A60DD" w14:textId="77777777" w:rsidR="009A55F5" w:rsidRPr="009A55F5" w:rsidRDefault="009A55F5" w:rsidP="00D34D1B">
            <w:pPr>
              <w:rPr>
                <w:lang w:val="en-US"/>
              </w:rPr>
            </w:pPr>
            <w:r w:rsidRPr="009A55F5">
              <w:rPr>
                <w:lang w:val="en-US"/>
              </w:rPr>
              <w:t>"reporting_agent_identifier";"obsrvd_agnt_cd";"counterparty_identifier";"entty_rl";"cntrct_id";"instrmnt_id";"reporting_reference_date"</w:t>
            </w:r>
          </w:p>
        </w:tc>
        <w:tc>
          <w:tcPr>
            <w:tcW w:w="2240" w:type="dxa"/>
            <w:tcMar>
              <w:top w:w="0" w:type="dxa"/>
              <w:left w:w="108" w:type="dxa"/>
              <w:bottom w:w="0" w:type="dxa"/>
              <w:right w:w="108" w:type="dxa"/>
            </w:tcMar>
          </w:tcPr>
          <w:p w14:paraId="4772CF5C" w14:textId="77777777" w:rsidR="009A55F5" w:rsidRDefault="009A55F5" w:rsidP="00D34D1B">
            <w:r>
              <w:t>Alpha-numeric</w:t>
            </w:r>
          </w:p>
        </w:tc>
        <w:tc>
          <w:tcPr>
            <w:tcW w:w="2800" w:type="dxa"/>
            <w:tcMar>
              <w:top w:w="0" w:type="dxa"/>
              <w:left w:w="108" w:type="dxa"/>
              <w:bottom w:w="0" w:type="dxa"/>
              <w:right w:w="108" w:type="dxa"/>
            </w:tcMar>
          </w:tcPr>
          <w:p w14:paraId="1A89C46E"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14C3CC81"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5F73488C"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68932A7" w14:textId="77777777" w:rsidR="009A55F5" w:rsidRDefault="009A55F5" w:rsidP="00D34D1B">
            <w:r>
              <w:t>#</w:t>
            </w:r>
          </w:p>
        </w:tc>
        <w:tc>
          <w:tcPr>
            <w:tcW w:w="3220" w:type="dxa"/>
            <w:tcMar>
              <w:top w:w="0" w:type="dxa"/>
              <w:left w:w="108" w:type="dxa"/>
              <w:bottom w:w="0" w:type="dxa"/>
              <w:right w:w="108" w:type="dxa"/>
            </w:tcMar>
          </w:tcPr>
          <w:p w14:paraId="4868F693" w14:textId="77777777" w:rsidR="009A55F5" w:rsidRDefault="009A55F5" w:rsidP="00D34D1B">
            <w:r>
              <w:t>Column name (attribute)</w:t>
            </w:r>
          </w:p>
        </w:tc>
        <w:tc>
          <w:tcPr>
            <w:tcW w:w="2000" w:type="dxa"/>
            <w:tcMar>
              <w:top w:w="0" w:type="dxa"/>
              <w:left w:w="108" w:type="dxa"/>
              <w:bottom w:w="0" w:type="dxa"/>
              <w:right w:w="108" w:type="dxa"/>
            </w:tcMar>
          </w:tcPr>
          <w:p w14:paraId="7DC8514C" w14:textId="77777777" w:rsidR="009A55F5" w:rsidRDefault="009A55F5" w:rsidP="00D34D1B">
            <w:r>
              <w:t>Data type</w:t>
            </w:r>
          </w:p>
        </w:tc>
        <w:tc>
          <w:tcPr>
            <w:tcW w:w="1000" w:type="dxa"/>
            <w:tcMar>
              <w:top w:w="0" w:type="dxa"/>
              <w:left w:w="108" w:type="dxa"/>
              <w:bottom w:w="0" w:type="dxa"/>
              <w:right w:w="108" w:type="dxa"/>
            </w:tcMar>
          </w:tcPr>
          <w:p w14:paraId="08E3C008" w14:textId="77777777" w:rsidR="009A55F5" w:rsidRDefault="009A55F5" w:rsidP="00D34D1B">
            <w:r>
              <w:t>Length</w:t>
            </w:r>
          </w:p>
        </w:tc>
        <w:tc>
          <w:tcPr>
            <w:tcW w:w="2820" w:type="dxa"/>
            <w:tcMar>
              <w:top w:w="0" w:type="dxa"/>
              <w:left w:w="108" w:type="dxa"/>
              <w:bottom w:w="0" w:type="dxa"/>
              <w:right w:w="108" w:type="dxa"/>
            </w:tcMar>
          </w:tcPr>
          <w:p w14:paraId="244AAA48" w14:textId="77777777" w:rsidR="009A55F5" w:rsidRDefault="009A55F5" w:rsidP="00D34D1B">
            <w:r>
              <w:t>Details</w:t>
            </w:r>
          </w:p>
        </w:tc>
      </w:tr>
      <w:tr w:rsidR="009A55F5" w14:paraId="7F973185" w14:textId="77777777" w:rsidTr="00D34D1B">
        <w:tc>
          <w:tcPr>
            <w:tcW w:w="600" w:type="dxa"/>
            <w:tcMar>
              <w:top w:w="0" w:type="dxa"/>
              <w:left w:w="108" w:type="dxa"/>
              <w:bottom w:w="0" w:type="dxa"/>
              <w:right w:w="108" w:type="dxa"/>
            </w:tcMar>
          </w:tcPr>
          <w:p w14:paraId="64B30C22" w14:textId="77777777" w:rsidR="009A55F5" w:rsidRDefault="009A55F5" w:rsidP="00D34D1B">
            <w:r>
              <w:t>1</w:t>
            </w:r>
          </w:p>
        </w:tc>
        <w:tc>
          <w:tcPr>
            <w:tcW w:w="3220" w:type="dxa"/>
            <w:tcMar>
              <w:top w:w="0" w:type="dxa"/>
              <w:left w:w="108" w:type="dxa"/>
              <w:bottom w:w="0" w:type="dxa"/>
              <w:right w:w="108" w:type="dxa"/>
            </w:tcMar>
          </w:tcPr>
          <w:p w14:paraId="43E5560F" w14:textId="77777777" w:rsidR="009A55F5" w:rsidRDefault="009A55F5" w:rsidP="00D34D1B">
            <w:r>
              <w:t>reporting_agent_identifier</w:t>
            </w:r>
          </w:p>
        </w:tc>
        <w:tc>
          <w:tcPr>
            <w:tcW w:w="2000" w:type="dxa"/>
            <w:tcMar>
              <w:top w:w="0" w:type="dxa"/>
              <w:left w:w="108" w:type="dxa"/>
              <w:bottom w:w="0" w:type="dxa"/>
              <w:right w:w="108" w:type="dxa"/>
            </w:tcMar>
          </w:tcPr>
          <w:p w14:paraId="502351E5" w14:textId="77777777" w:rsidR="009A55F5" w:rsidRDefault="009A55F5" w:rsidP="00D34D1B">
            <w:r>
              <w:t>Variable characters (50)</w:t>
            </w:r>
          </w:p>
        </w:tc>
        <w:tc>
          <w:tcPr>
            <w:tcW w:w="1000" w:type="dxa"/>
            <w:tcMar>
              <w:top w:w="0" w:type="dxa"/>
              <w:left w:w="108" w:type="dxa"/>
              <w:bottom w:w="0" w:type="dxa"/>
              <w:right w:w="108" w:type="dxa"/>
            </w:tcMar>
          </w:tcPr>
          <w:p w14:paraId="76098CDD" w14:textId="77777777" w:rsidR="009A55F5" w:rsidRDefault="009A55F5" w:rsidP="00D34D1B">
            <w:r>
              <w:t>50</w:t>
            </w:r>
          </w:p>
        </w:tc>
        <w:tc>
          <w:tcPr>
            <w:tcW w:w="2820" w:type="dxa"/>
            <w:tcMar>
              <w:top w:w="0" w:type="dxa"/>
              <w:left w:w="108" w:type="dxa"/>
              <w:bottom w:w="0" w:type="dxa"/>
              <w:right w:w="108" w:type="dxa"/>
            </w:tcMar>
          </w:tcPr>
          <w:p w14:paraId="676DEFD8" w14:textId="77777777" w:rsidR="009A55F5" w:rsidRDefault="009A55F5" w:rsidP="00D34D1B">
            <w:r>
              <w:t>riad counterparty domain</w:t>
            </w:r>
          </w:p>
        </w:tc>
      </w:tr>
      <w:tr w:rsidR="009A55F5" w14:paraId="6228019A" w14:textId="77777777" w:rsidTr="00D34D1B">
        <w:tc>
          <w:tcPr>
            <w:tcW w:w="600" w:type="dxa"/>
            <w:tcMar>
              <w:top w:w="0" w:type="dxa"/>
              <w:left w:w="108" w:type="dxa"/>
              <w:bottom w:w="0" w:type="dxa"/>
              <w:right w:w="108" w:type="dxa"/>
            </w:tcMar>
          </w:tcPr>
          <w:p w14:paraId="6653A56A" w14:textId="77777777" w:rsidR="009A55F5" w:rsidRDefault="009A55F5" w:rsidP="00D34D1B">
            <w:r>
              <w:t>2</w:t>
            </w:r>
          </w:p>
        </w:tc>
        <w:tc>
          <w:tcPr>
            <w:tcW w:w="3220" w:type="dxa"/>
            <w:tcMar>
              <w:top w:w="0" w:type="dxa"/>
              <w:left w:w="108" w:type="dxa"/>
              <w:bottom w:w="0" w:type="dxa"/>
              <w:right w:w="108" w:type="dxa"/>
            </w:tcMar>
          </w:tcPr>
          <w:p w14:paraId="31FDB524" w14:textId="77777777" w:rsidR="009A55F5" w:rsidRDefault="009A55F5" w:rsidP="00D34D1B">
            <w:r>
              <w:t>obsrvd_agnt_cd</w:t>
            </w:r>
          </w:p>
        </w:tc>
        <w:tc>
          <w:tcPr>
            <w:tcW w:w="2000" w:type="dxa"/>
            <w:tcMar>
              <w:top w:w="0" w:type="dxa"/>
              <w:left w:w="108" w:type="dxa"/>
              <w:bottom w:w="0" w:type="dxa"/>
              <w:right w:w="108" w:type="dxa"/>
            </w:tcMar>
          </w:tcPr>
          <w:p w14:paraId="6D1AF38D" w14:textId="77777777" w:rsidR="009A55F5" w:rsidRDefault="009A55F5" w:rsidP="00D34D1B">
            <w:r>
              <w:t>Variable characters (50)</w:t>
            </w:r>
          </w:p>
        </w:tc>
        <w:tc>
          <w:tcPr>
            <w:tcW w:w="1000" w:type="dxa"/>
            <w:tcMar>
              <w:top w:w="0" w:type="dxa"/>
              <w:left w:w="108" w:type="dxa"/>
              <w:bottom w:w="0" w:type="dxa"/>
              <w:right w:w="108" w:type="dxa"/>
            </w:tcMar>
          </w:tcPr>
          <w:p w14:paraId="3DFE6162" w14:textId="77777777" w:rsidR="009A55F5" w:rsidRDefault="009A55F5" w:rsidP="00D34D1B">
            <w:r>
              <w:t>50</w:t>
            </w:r>
          </w:p>
        </w:tc>
        <w:tc>
          <w:tcPr>
            <w:tcW w:w="2820" w:type="dxa"/>
            <w:tcMar>
              <w:top w:w="0" w:type="dxa"/>
              <w:left w:w="108" w:type="dxa"/>
              <w:bottom w:w="0" w:type="dxa"/>
              <w:right w:w="108" w:type="dxa"/>
            </w:tcMar>
          </w:tcPr>
          <w:p w14:paraId="62EABB80" w14:textId="77777777" w:rsidR="009A55F5" w:rsidRDefault="009A55F5" w:rsidP="00D34D1B">
            <w:r>
              <w:t>riad counterparty domain</w:t>
            </w:r>
          </w:p>
        </w:tc>
      </w:tr>
      <w:tr w:rsidR="009A55F5" w14:paraId="6CFEB4E6" w14:textId="77777777" w:rsidTr="00D34D1B">
        <w:tc>
          <w:tcPr>
            <w:tcW w:w="600" w:type="dxa"/>
            <w:tcMar>
              <w:top w:w="0" w:type="dxa"/>
              <w:left w:w="108" w:type="dxa"/>
              <w:bottom w:w="0" w:type="dxa"/>
              <w:right w:w="108" w:type="dxa"/>
            </w:tcMar>
          </w:tcPr>
          <w:p w14:paraId="33D26490" w14:textId="77777777" w:rsidR="009A55F5" w:rsidRDefault="009A55F5" w:rsidP="00D34D1B">
            <w:r>
              <w:t>3</w:t>
            </w:r>
          </w:p>
        </w:tc>
        <w:tc>
          <w:tcPr>
            <w:tcW w:w="3220" w:type="dxa"/>
            <w:tcMar>
              <w:top w:w="0" w:type="dxa"/>
              <w:left w:w="108" w:type="dxa"/>
              <w:bottom w:w="0" w:type="dxa"/>
              <w:right w:w="108" w:type="dxa"/>
            </w:tcMar>
          </w:tcPr>
          <w:p w14:paraId="2968A634" w14:textId="77777777" w:rsidR="009A55F5" w:rsidRDefault="009A55F5" w:rsidP="00D34D1B">
            <w:r>
              <w:t>counterparty_identifier</w:t>
            </w:r>
          </w:p>
        </w:tc>
        <w:tc>
          <w:tcPr>
            <w:tcW w:w="2000" w:type="dxa"/>
            <w:tcMar>
              <w:top w:w="0" w:type="dxa"/>
              <w:left w:w="108" w:type="dxa"/>
              <w:bottom w:w="0" w:type="dxa"/>
              <w:right w:w="108" w:type="dxa"/>
            </w:tcMar>
          </w:tcPr>
          <w:p w14:paraId="2EBCF414" w14:textId="77777777" w:rsidR="009A55F5" w:rsidRDefault="009A55F5" w:rsidP="00D34D1B">
            <w:r>
              <w:t>Variable characters (60)</w:t>
            </w:r>
          </w:p>
        </w:tc>
        <w:tc>
          <w:tcPr>
            <w:tcW w:w="1000" w:type="dxa"/>
            <w:tcMar>
              <w:top w:w="0" w:type="dxa"/>
              <w:left w:w="108" w:type="dxa"/>
              <w:bottom w:w="0" w:type="dxa"/>
              <w:right w:w="108" w:type="dxa"/>
            </w:tcMar>
          </w:tcPr>
          <w:p w14:paraId="21EC7F48" w14:textId="77777777" w:rsidR="009A55F5" w:rsidRDefault="009A55F5" w:rsidP="00D34D1B">
            <w:r>
              <w:t>60</w:t>
            </w:r>
          </w:p>
        </w:tc>
        <w:tc>
          <w:tcPr>
            <w:tcW w:w="2820" w:type="dxa"/>
            <w:tcMar>
              <w:top w:w="0" w:type="dxa"/>
              <w:left w:w="108" w:type="dxa"/>
              <w:bottom w:w="0" w:type="dxa"/>
              <w:right w:w="108" w:type="dxa"/>
            </w:tcMar>
          </w:tcPr>
          <w:p w14:paraId="08DBA2BC" w14:textId="77777777" w:rsidR="009A55F5" w:rsidRDefault="009A55F5" w:rsidP="00D34D1B">
            <w:r>
              <w:t>identifier domain</w:t>
            </w:r>
          </w:p>
        </w:tc>
      </w:tr>
      <w:tr w:rsidR="009A55F5" w14:paraId="0695803D" w14:textId="77777777" w:rsidTr="00D34D1B">
        <w:tc>
          <w:tcPr>
            <w:tcW w:w="600" w:type="dxa"/>
            <w:tcMar>
              <w:top w:w="0" w:type="dxa"/>
              <w:left w:w="108" w:type="dxa"/>
              <w:bottom w:w="0" w:type="dxa"/>
              <w:right w:w="108" w:type="dxa"/>
            </w:tcMar>
          </w:tcPr>
          <w:p w14:paraId="026EDB03" w14:textId="77777777" w:rsidR="009A55F5" w:rsidRDefault="009A55F5" w:rsidP="00D34D1B">
            <w:r>
              <w:t>4</w:t>
            </w:r>
          </w:p>
        </w:tc>
        <w:tc>
          <w:tcPr>
            <w:tcW w:w="3220" w:type="dxa"/>
            <w:tcMar>
              <w:top w:w="0" w:type="dxa"/>
              <w:left w:w="108" w:type="dxa"/>
              <w:bottom w:w="0" w:type="dxa"/>
              <w:right w:w="108" w:type="dxa"/>
            </w:tcMar>
          </w:tcPr>
          <w:p w14:paraId="71D4B484" w14:textId="77777777" w:rsidR="009A55F5" w:rsidRDefault="009A55F5" w:rsidP="00D34D1B">
            <w:r>
              <w:t>entty_rl</w:t>
            </w:r>
          </w:p>
        </w:tc>
        <w:tc>
          <w:tcPr>
            <w:tcW w:w="2000" w:type="dxa"/>
            <w:tcMar>
              <w:top w:w="0" w:type="dxa"/>
              <w:left w:w="108" w:type="dxa"/>
              <w:bottom w:w="0" w:type="dxa"/>
              <w:right w:w="108" w:type="dxa"/>
            </w:tcMar>
          </w:tcPr>
          <w:p w14:paraId="081E0F2A" w14:textId="77777777" w:rsidR="009A55F5" w:rsidRDefault="009A55F5" w:rsidP="00D34D1B">
            <w:r>
              <w:t>Variable characters (25)</w:t>
            </w:r>
          </w:p>
        </w:tc>
        <w:tc>
          <w:tcPr>
            <w:tcW w:w="1000" w:type="dxa"/>
            <w:tcMar>
              <w:top w:w="0" w:type="dxa"/>
              <w:left w:w="108" w:type="dxa"/>
              <w:bottom w:w="0" w:type="dxa"/>
              <w:right w:w="108" w:type="dxa"/>
            </w:tcMar>
          </w:tcPr>
          <w:p w14:paraId="04387556" w14:textId="77777777" w:rsidR="009A55F5" w:rsidRDefault="009A55F5" w:rsidP="00D34D1B">
            <w:r>
              <w:t>25</w:t>
            </w:r>
          </w:p>
        </w:tc>
        <w:tc>
          <w:tcPr>
            <w:tcW w:w="2820" w:type="dxa"/>
            <w:tcMar>
              <w:top w:w="0" w:type="dxa"/>
              <w:left w:w="108" w:type="dxa"/>
              <w:bottom w:w="0" w:type="dxa"/>
              <w:right w:w="108" w:type="dxa"/>
            </w:tcMar>
          </w:tcPr>
          <w:p w14:paraId="04FA04C4" w14:textId="77777777" w:rsidR="009A55F5" w:rsidRDefault="009A55F5" w:rsidP="00D34D1B">
            <w:r>
              <w:t>counterparty-instrument role type</w:t>
            </w:r>
          </w:p>
        </w:tc>
      </w:tr>
      <w:tr w:rsidR="009A55F5" w14:paraId="154801F5" w14:textId="77777777" w:rsidTr="00D34D1B">
        <w:tc>
          <w:tcPr>
            <w:tcW w:w="600" w:type="dxa"/>
            <w:tcMar>
              <w:top w:w="0" w:type="dxa"/>
              <w:left w:w="108" w:type="dxa"/>
              <w:bottom w:w="0" w:type="dxa"/>
              <w:right w:w="108" w:type="dxa"/>
            </w:tcMar>
          </w:tcPr>
          <w:p w14:paraId="30655E02" w14:textId="77777777" w:rsidR="009A55F5" w:rsidRDefault="009A55F5" w:rsidP="00D34D1B">
            <w:r>
              <w:t>5</w:t>
            </w:r>
          </w:p>
        </w:tc>
        <w:tc>
          <w:tcPr>
            <w:tcW w:w="3220" w:type="dxa"/>
            <w:tcMar>
              <w:top w:w="0" w:type="dxa"/>
              <w:left w:w="108" w:type="dxa"/>
              <w:bottom w:w="0" w:type="dxa"/>
              <w:right w:w="108" w:type="dxa"/>
            </w:tcMar>
          </w:tcPr>
          <w:p w14:paraId="3BD42EE5" w14:textId="77777777" w:rsidR="009A55F5" w:rsidRDefault="009A55F5" w:rsidP="00D34D1B">
            <w:r>
              <w:t>cntrct_id</w:t>
            </w:r>
          </w:p>
        </w:tc>
        <w:tc>
          <w:tcPr>
            <w:tcW w:w="2000" w:type="dxa"/>
            <w:tcMar>
              <w:top w:w="0" w:type="dxa"/>
              <w:left w:w="108" w:type="dxa"/>
              <w:bottom w:w="0" w:type="dxa"/>
              <w:right w:w="108" w:type="dxa"/>
            </w:tcMar>
          </w:tcPr>
          <w:p w14:paraId="5617DB8F" w14:textId="77777777" w:rsidR="009A55F5" w:rsidRDefault="009A55F5" w:rsidP="00D34D1B">
            <w:r>
              <w:t>Variable characters (60)</w:t>
            </w:r>
          </w:p>
        </w:tc>
        <w:tc>
          <w:tcPr>
            <w:tcW w:w="1000" w:type="dxa"/>
            <w:tcMar>
              <w:top w:w="0" w:type="dxa"/>
              <w:left w:w="108" w:type="dxa"/>
              <w:bottom w:w="0" w:type="dxa"/>
              <w:right w:w="108" w:type="dxa"/>
            </w:tcMar>
          </w:tcPr>
          <w:p w14:paraId="6C4EEB04" w14:textId="77777777" w:rsidR="009A55F5" w:rsidRDefault="009A55F5" w:rsidP="00D34D1B">
            <w:r>
              <w:t>60</w:t>
            </w:r>
          </w:p>
        </w:tc>
        <w:tc>
          <w:tcPr>
            <w:tcW w:w="2820" w:type="dxa"/>
            <w:tcMar>
              <w:top w:w="0" w:type="dxa"/>
              <w:left w:w="108" w:type="dxa"/>
              <w:bottom w:w="0" w:type="dxa"/>
              <w:right w:w="108" w:type="dxa"/>
            </w:tcMar>
          </w:tcPr>
          <w:p w14:paraId="2A9AF223" w14:textId="77777777" w:rsidR="009A55F5" w:rsidRDefault="009A55F5" w:rsidP="00D34D1B">
            <w:r>
              <w:t>identifier domain</w:t>
            </w:r>
          </w:p>
        </w:tc>
      </w:tr>
      <w:tr w:rsidR="009A55F5" w14:paraId="650EA6E0" w14:textId="77777777" w:rsidTr="00D34D1B">
        <w:tc>
          <w:tcPr>
            <w:tcW w:w="600" w:type="dxa"/>
            <w:tcMar>
              <w:top w:w="0" w:type="dxa"/>
              <w:left w:w="108" w:type="dxa"/>
              <w:bottom w:w="0" w:type="dxa"/>
              <w:right w:w="108" w:type="dxa"/>
            </w:tcMar>
          </w:tcPr>
          <w:p w14:paraId="067FD44C" w14:textId="77777777" w:rsidR="009A55F5" w:rsidRDefault="009A55F5" w:rsidP="00D34D1B">
            <w:r>
              <w:t>6</w:t>
            </w:r>
          </w:p>
        </w:tc>
        <w:tc>
          <w:tcPr>
            <w:tcW w:w="3220" w:type="dxa"/>
            <w:tcMar>
              <w:top w:w="0" w:type="dxa"/>
              <w:left w:w="108" w:type="dxa"/>
              <w:bottom w:w="0" w:type="dxa"/>
              <w:right w:w="108" w:type="dxa"/>
            </w:tcMar>
          </w:tcPr>
          <w:p w14:paraId="7100153D" w14:textId="77777777" w:rsidR="009A55F5" w:rsidRDefault="009A55F5" w:rsidP="00D34D1B">
            <w:r>
              <w:t>instrmnt_id</w:t>
            </w:r>
          </w:p>
        </w:tc>
        <w:tc>
          <w:tcPr>
            <w:tcW w:w="2000" w:type="dxa"/>
            <w:tcMar>
              <w:top w:w="0" w:type="dxa"/>
              <w:left w:w="108" w:type="dxa"/>
              <w:bottom w:w="0" w:type="dxa"/>
              <w:right w:w="108" w:type="dxa"/>
            </w:tcMar>
          </w:tcPr>
          <w:p w14:paraId="2B3BB6C1" w14:textId="77777777" w:rsidR="009A55F5" w:rsidRDefault="009A55F5" w:rsidP="00D34D1B">
            <w:r>
              <w:t>Variable characters (60)</w:t>
            </w:r>
          </w:p>
        </w:tc>
        <w:tc>
          <w:tcPr>
            <w:tcW w:w="1000" w:type="dxa"/>
            <w:tcMar>
              <w:top w:w="0" w:type="dxa"/>
              <w:left w:w="108" w:type="dxa"/>
              <w:bottom w:w="0" w:type="dxa"/>
              <w:right w:w="108" w:type="dxa"/>
            </w:tcMar>
          </w:tcPr>
          <w:p w14:paraId="2CDECBAD" w14:textId="77777777" w:rsidR="009A55F5" w:rsidRDefault="009A55F5" w:rsidP="00D34D1B">
            <w:r>
              <w:t>60</w:t>
            </w:r>
          </w:p>
        </w:tc>
        <w:tc>
          <w:tcPr>
            <w:tcW w:w="2820" w:type="dxa"/>
            <w:tcMar>
              <w:top w:w="0" w:type="dxa"/>
              <w:left w:w="108" w:type="dxa"/>
              <w:bottom w:w="0" w:type="dxa"/>
              <w:right w:w="108" w:type="dxa"/>
            </w:tcMar>
          </w:tcPr>
          <w:p w14:paraId="7A388336" w14:textId="77777777" w:rsidR="009A55F5" w:rsidRDefault="009A55F5" w:rsidP="00D34D1B">
            <w:r>
              <w:t>identifier domain</w:t>
            </w:r>
          </w:p>
        </w:tc>
      </w:tr>
      <w:tr w:rsidR="009A55F5" w14:paraId="75356D49" w14:textId="77777777" w:rsidTr="00D34D1B">
        <w:tc>
          <w:tcPr>
            <w:tcW w:w="600" w:type="dxa"/>
            <w:tcMar>
              <w:top w:w="0" w:type="dxa"/>
              <w:left w:w="108" w:type="dxa"/>
              <w:bottom w:w="0" w:type="dxa"/>
              <w:right w:w="108" w:type="dxa"/>
            </w:tcMar>
          </w:tcPr>
          <w:p w14:paraId="7E24CDBE" w14:textId="77777777" w:rsidR="009A55F5" w:rsidRDefault="009A55F5" w:rsidP="00D34D1B">
            <w:r>
              <w:t>7</w:t>
            </w:r>
          </w:p>
        </w:tc>
        <w:tc>
          <w:tcPr>
            <w:tcW w:w="3220" w:type="dxa"/>
            <w:tcMar>
              <w:top w:w="0" w:type="dxa"/>
              <w:left w:w="108" w:type="dxa"/>
              <w:bottom w:w="0" w:type="dxa"/>
              <w:right w:w="108" w:type="dxa"/>
            </w:tcMar>
          </w:tcPr>
          <w:p w14:paraId="64F5E137" w14:textId="77777777" w:rsidR="009A55F5" w:rsidRDefault="009A55F5" w:rsidP="00D34D1B">
            <w:r>
              <w:t>reporting_reference_date</w:t>
            </w:r>
          </w:p>
        </w:tc>
        <w:tc>
          <w:tcPr>
            <w:tcW w:w="2000" w:type="dxa"/>
            <w:tcMar>
              <w:top w:w="0" w:type="dxa"/>
              <w:left w:w="108" w:type="dxa"/>
              <w:bottom w:w="0" w:type="dxa"/>
              <w:right w:w="108" w:type="dxa"/>
            </w:tcMar>
          </w:tcPr>
          <w:p w14:paraId="47CDEA19" w14:textId="77777777" w:rsidR="009A55F5" w:rsidRDefault="009A55F5" w:rsidP="00D34D1B">
            <w:r>
              <w:t>Date</w:t>
            </w:r>
          </w:p>
        </w:tc>
        <w:tc>
          <w:tcPr>
            <w:tcW w:w="1000" w:type="dxa"/>
            <w:tcMar>
              <w:top w:w="0" w:type="dxa"/>
              <w:left w:w="108" w:type="dxa"/>
              <w:bottom w:w="0" w:type="dxa"/>
              <w:right w:w="108" w:type="dxa"/>
            </w:tcMar>
          </w:tcPr>
          <w:p w14:paraId="419AA93C" w14:textId="77777777" w:rsidR="009A55F5" w:rsidRDefault="009A55F5" w:rsidP="00D34D1B"/>
        </w:tc>
        <w:tc>
          <w:tcPr>
            <w:tcW w:w="2820" w:type="dxa"/>
            <w:tcMar>
              <w:top w:w="0" w:type="dxa"/>
              <w:left w:w="108" w:type="dxa"/>
              <w:bottom w:w="0" w:type="dxa"/>
              <w:right w:w="108" w:type="dxa"/>
            </w:tcMar>
          </w:tcPr>
          <w:p w14:paraId="655B28B4" w14:textId="77777777" w:rsidR="009A55F5" w:rsidRDefault="009A55F5" w:rsidP="00D34D1B">
            <w:r>
              <w:t>reporting reference date</w:t>
            </w:r>
          </w:p>
        </w:tc>
      </w:tr>
    </w:tbl>
    <w:p w14:paraId="1DAE78F1" w14:textId="77777777" w:rsidR="009A55F5" w:rsidRDefault="009A55F5" w:rsidP="009A55F5">
      <w:pPr>
        <w:pStyle w:val="Heading3"/>
      </w:pPr>
      <w:bookmarkStart w:id="191" w:name="_Toc113370763"/>
      <w:r>
        <w:t>syndicated_contract_member.csv</w:t>
      </w:r>
      <w:bookmarkEnd w:id="19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9A55F5" w14:paraId="46F99D9A"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9626CEC" w14:textId="77777777" w:rsidR="009A55F5" w:rsidRDefault="009A55F5" w:rsidP="00D34D1B">
            <w:r>
              <w:t>#</w:t>
            </w:r>
          </w:p>
        </w:tc>
        <w:tc>
          <w:tcPr>
            <w:tcW w:w="4000" w:type="dxa"/>
            <w:tcMar>
              <w:top w:w="0" w:type="dxa"/>
              <w:left w:w="108" w:type="dxa"/>
              <w:bottom w:w="0" w:type="dxa"/>
              <w:right w:w="108" w:type="dxa"/>
            </w:tcMar>
          </w:tcPr>
          <w:p w14:paraId="5FF97C7D" w14:textId="77777777" w:rsidR="009A55F5" w:rsidRDefault="009A55F5" w:rsidP="00D34D1B">
            <w:r>
              <w:t>Header</w:t>
            </w:r>
          </w:p>
        </w:tc>
        <w:tc>
          <w:tcPr>
            <w:tcW w:w="2240" w:type="dxa"/>
            <w:tcMar>
              <w:top w:w="0" w:type="dxa"/>
              <w:left w:w="108" w:type="dxa"/>
              <w:bottom w:w="0" w:type="dxa"/>
              <w:right w:w="108" w:type="dxa"/>
            </w:tcMar>
          </w:tcPr>
          <w:p w14:paraId="0129B0B0" w14:textId="77777777" w:rsidR="009A55F5" w:rsidRDefault="009A55F5" w:rsidP="00D34D1B">
            <w:r>
              <w:t>Data type</w:t>
            </w:r>
          </w:p>
        </w:tc>
        <w:tc>
          <w:tcPr>
            <w:tcW w:w="2800" w:type="dxa"/>
            <w:tcMar>
              <w:top w:w="0" w:type="dxa"/>
              <w:left w:w="108" w:type="dxa"/>
              <w:bottom w:w="0" w:type="dxa"/>
              <w:right w:w="108" w:type="dxa"/>
            </w:tcMar>
          </w:tcPr>
          <w:p w14:paraId="376C0B48" w14:textId="77777777" w:rsidR="009A55F5" w:rsidRDefault="009A55F5" w:rsidP="00D34D1B">
            <w:r>
              <w:t>Details</w:t>
            </w:r>
          </w:p>
        </w:tc>
      </w:tr>
      <w:tr w:rsidR="009A55F5" w14:paraId="646AB8EC" w14:textId="77777777" w:rsidTr="00D34D1B">
        <w:tc>
          <w:tcPr>
            <w:tcW w:w="600" w:type="dxa"/>
            <w:tcMar>
              <w:top w:w="0" w:type="dxa"/>
              <w:left w:w="108" w:type="dxa"/>
              <w:bottom w:w="0" w:type="dxa"/>
              <w:right w:w="108" w:type="dxa"/>
            </w:tcMar>
          </w:tcPr>
          <w:p w14:paraId="711FF715" w14:textId="77777777" w:rsidR="009A55F5" w:rsidRDefault="009A55F5" w:rsidP="00D34D1B">
            <w:r>
              <w:t>1</w:t>
            </w:r>
          </w:p>
        </w:tc>
        <w:tc>
          <w:tcPr>
            <w:tcW w:w="4000" w:type="dxa"/>
            <w:tcMar>
              <w:top w:w="0" w:type="dxa"/>
              <w:left w:w="108" w:type="dxa"/>
              <w:bottom w:w="0" w:type="dxa"/>
              <w:right w:w="108" w:type="dxa"/>
            </w:tcMar>
          </w:tcPr>
          <w:p w14:paraId="7256CE2C" w14:textId="77777777" w:rsidR="009A55F5" w:rsidRPr="009A55F5" w:rsidRDefault="009A55F5" w:rsidP="00D34D1B">
            <w:pPr>
              <w:rPr>
                <w:lang w:val="en-US"/>
              </w:rPr>
            </w:pPr>
            <w:r w:rsidRPr="009A55F5">
              <w:rPr>
                <w:lang w:val="en-US"/>
              </w:rPr>
              <w:t>"reporting_agent_identifier";"obsrvd_agnt_cd";"reporting_reference_date";"cntrct_id";"syndicated_contract_identifier"</w:t>
            </w:r>
          </w:p>
        </w:tc>
        <w:tc>
          <w:tcPr>
            <w:tcW w:w="2240" w:type="dxa"/>
            <w:tcMar>
              <w:top w:w="0" w:type="dxa"/>
              <w:left w:w="108" w:type="dxa"/>
              <w:bottom w:w="0" w:type="dxa"/>
              <w:right w:w="108" w:type="dxa"/>
            </w:tcMar>
          </w:tcPr>
          <w:p w14:paraId="07305D68" w14:textId="77777777" w:rsidR="009A55F5" w:rsidRDefault="009A55F5" w:rsidP="00D34D1B">
            <w:r>
              <w:t>Alpha-numeric</w:t>
            </w:r>
          </w:p>
        </w:tc>
        <w:tc>
          <w:tcPr>
            <w:tcW w:w="2800" w:type="dxa"/>
            <w:tcMar>
              <w:top w:w="0" w:type="dxa"/>
              <w:left w:w="108" w:type="dxa"/>
              <w:bottom w:w="0" w:type="dxa"/>
              <w:right w:w="108" w:type="dxa"/>
            </w:tcMar>
          </w:tcPr>
          <w:p w14:paraId="657C1627" w14:textId="77777777" w:rsidR="009A55F5" w:rsidRPr="009A55F5" w:rsidRDefault="009A55F5" w:rsidP="00D34D1B">
            <w:pPr>
              <w:rPr>
                <w:lang w:val="en-US"/>
              </w:rPr>
            </w:pPr>
            <w:r w:rsidRPr="009A55F5">
              <w:rPr>
                <w:lang w:val="en-US"/>
              </w:rPr>
              <w:t>Semicolon-separated string of all column names. Field names are put in double quotation marks.</w:t>
            </w:r>
          </w:p>
        </w:tc>
      </w:tr>
    </w:tbl>
    <w:p w14:paraId="6D451F02" w14:textId="77777777" w:rsidR="009A55F5" w:rsidRDefault="009A55F5" w:rsidP="009A55F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9A55F5" w14:paraId="3A25BC08" w14:textId="77777777" w:rsidTr="00D34D1B">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tbl>
            <w:tblPr>
              <w:tblW w:w="0" w:type="auto"/>
              <w:tblLayout w:type="fixed"/>
              <w:tblCellMar>
                <w:left w:w="70" w:type="dxa"/>
                <w:right w:w="70" w:type="dxa"/>
              </w:tblCellMar>
              <w:tblLook w:val="0000" w:firstRow="0" w:lastRow="0" w:firstColumn="0" w:lastColumn="0" w:noHBand="0" w:noVBand="0"/>
            </w:tblPr>
            <w:tblGrid>
              <w:gridCol w:w="360"/>
              <w:gridCol w:w="360"/>
              <w:gridCol w:w="360"/>
              <w:gridCol w:w="360"/>
            </w:tblGrid>
            <w:tr w:rsidR="009A55F5" w14:paraId="68EF2AD2" w14:textId="77777777" w:rsidTr="00D34D1B">
              <w:tc>
                <w:tcPr>
                  <w:tcW w:w="360" w:type="dxa"/>
                  <w:tcBorders>
                    <w:top w:val="nil"/>
                    <w:left w:val="nil"/>
                    <w:bottom w:val="nil"/>
                    <w:right w:val="nil"/>
                  </w:tcBorders>
                </w:tcPr>
                <w:p w14:paraId="0FC37170" w14:textId="77777777" w:rsidR="009A55F5" w:rsidRDefault="009A55F5" w:rsidP="00D34D1B"/>
              </w:tc>
              <w:tc>
                <w:tcPr>
                  <w:tcW w:w="360" w:type="dxa"/>
                  <w:tcBorders>
                    <w:top w:val="nil"/>
                    <w:left w:val="nil"/>
                    <w:bottom w:val="nil"/>
                    <w:right w:val="nil"/>
                  </w:tcBorders>
                </w:tcPr>
                <w:p w14:paraId="57E383C4" w14:textId="77777777" w:rsidR="009A55F5" w:rsidRDefault="009A55F5" w:rsidP="00D34D1B"/>
              </w:tc>
              <w:tc>
                <w:tcPr>
                  <w:tcW w:w="360" w:type="dxa"/>
                  <w:tcBorders>
                    <w:top w:val="nil"/>
                    <w:left w:val="nil"/>
                    <w:bottom w:val="nil"/>
                    <w:right w:val="nil"/>
                  </w:tcBorders>
                </w:tcPr>
                <w:p w14:paraId="4E42EB3E" w14:textId="77777777" w:rsidR="009A55F5" w:rsidRDefault="009A55F5" w:rsidP="00D34D1B"/>
              </w:tc>
              <w:tc>
                <w:tcPr>
                  <w:tcW w:w="360" w:type="dxa"/>
                  <w:tcBorders>
                    <w:top w:val="nil"/>
                    <w:left w:val="nil"/>
                    <w:bottom w:val="nil"/>
                    <w:right w:val="nil"/>
                  </w:tcBorders>
                </w:tcPr>
                <w:p w14:paraId="784778B8" w14:textId="77777777" w:rsidR="009A55F5" w:rsidRDefault="009A55F5" w:rsidP="00D34D1B"/>
              </w:tc>
            </w:tr>
          </w:tbl>
          <w:p w14:paraId="3A4A9D6B" w14:textId="77777777" w:rsidR="009A55F5" w:rsidRDefault="009A55F5" w:rsidP="00D34D1B">
            <w:r>
              <w:t>#</w:t>
            </w:r>
          </w:p>
        </w:tc>
        <w:tc>
          <w:tcPr>
            <w:tcW w:w="3220" w:type="dxa"/>
            <w:tcMar>
              <w:top w:w="0" w:type="dxa"/>
              <w:left w:w="108" w:type="dxa"/>
              <w:bottom w:w="0" w:type="dxa"/>
              <w:right w:w="108" w:type="dxa"/>
            </w:tcMar>
          </w:tcPr>
          <w:p w14:paraId="5B85F79F" w14:textId="77777777" w:rsidR="009A55F5" w:rsidRDefault="009A55F5" w:rsidP="00D34D1B">
            <w:r>
              <w:t>Column name (attribute)</w:t>
            </w:r>
          </w:p>
        </w:tc>
        <w:tc>
          <w:tcPr>
            <w:tcW w:w="2000" w:type="dxa"/>
            <w:tcMar>
              <w:top w:w="0" w:type="dxa"/>
              <w:left w:w="108" w:type="dxa"/>
              <w:bottom w:w="0" w:type="dxa"/>
              <w:right w:w="108" w:type="dxa"/>
            </w:tcMar>
          </w:tcPr>
          <w:p w14:paraId="3D79823A" w14:textId="77777777" w:rsidR="009A55F5" w:rsidRDefault="009A55F5" w:rsidP="00D34D1B">
            <w:r>
              <w:t>Data type</w:t>
            </w:r>
          </w:p>
        </w:tc>
        <w:tc>
          <w:tcPr>
            <w:tcW w:w="1000" w:type="dxa"/>
            <w:tcMar>
              <w:top w:w="0" w:type="dxa"/>
              <w:left w:w="108" w:type="dxa"/>
              <w:bottom w:w="0" w:type="dxa"/>
              <w:right w:w="108" w:type="dxa"/>
            </w:tcMar>
          </w:tcPr>
          <w:p w14:paraId="7985C162" w14:textId="77777777" w:rsidR="009A55F5" w:rsidRDefault="009A55F5" w:rsidP="00D34D1B">
            <w:r>
              <w:t>Length</w:t>
            </w:r>
          </w:p>
        </w:tc>
        <w:tc>
          <w:tcPr>
            <w:tcW w:w="2820" w:type="dxa"/>
            <w:tcMar>
              <w:top w:w="0" w:type="dxa"/>
              <w:left w:w="108" w:type="dxa"/>
              <w:bottom w:w="0" w:type="dxa"/>
              <w:right w:w="108" w:type="dxa"/>
            </w:tcMar>
          </w:tcPr>
          <w:p w14:paraId="1B58D666" w14:textId="77777777" w:rsidR="009A55F5" w:rsidRDefault="009A55F5" w:rsidP="00D34D1B">
            <w:r>
              <w:t>Details</w:t>
            </w:r>
          </w:p>
        </w:tc>
      </w:tr>
      <w:tr w:rsidR="009A55F5" w14:paraId="6757C29D" w14:textId="77777777" w:rsidTr="00D34D1B">
        <w:tc>
          <w:tcPr>
            <w:tcW w:w="600" w:type="dxa"/>
            <w:tcMar>
              <w:top w:w="0" w:type="dxa"/>
              <w:left w:w="108" w:type="dxa"/>
              <w:bottom w:w="0" w:type="dxa"/>
              <w:right w:w="108" w:type="dxa"/>
            </w:tcMar>
          </w:tcPr>
          <w:p w14:paraId="54AB427E" w14:textId="77777777" w:rsidR="009A55F5" w:rsidRDefault="009A55F5" w:rsidP="00D34D1B">
            <w:r>
              <w:t>1</w:t>
            </w:r>
          </w:p>
        </w:tc>
        <w:tc>
          <w:tcPr>
            <w:tcW w:w="3220" w:type="dxa"/>
            <w:tcMar>
              <w:top w:w="0" w:type="dxa"/>
              <w:left w:w="108" w:type="dxa"/>
              <w:bottom w:w="0" w:type="dxa"/>
              <w:right w:w="108" w:type="dxa"/>
            </w:tcMar>
          </w:tcPr>
          <w:p w14:paraId="4922AF78" w14:textId="77777777" w:rsidR="009A55F5" w:rsidRDefault="009A55F5" w:rsidP="00D34D1B">
            <w:r>
              <w:t>reporting_agent_identifier</w:t>
            </w:r>
          </w:p>
        </w:tc>
        <w:tc>
          <w:tcPr>
            <w:tcW w:w="2000" w:type="dxa"/>
            <w:tcMar>
              <w:top w:w="0" w:type="dxa"/>
              <w:left w:w="108" w:type="dxa"/>
              <w:bottom w:w="0" w:type="dxa"/>
              <w:right w:w="108" w:type="dxa"/>
            </w:tcMar>
          </w:tcPr>
          <w:p w14:paraId="52B26450" w14:textId="77777777" w:rsidR="009A55F5" w:rsidRDefault="009A55F5" w:rsidP="00D34D1B">
            <w:r>
              <w:t>Variable characters (50)</w:t>
            </w:r>
          </w:p>
        </w:tc>
        <w:tc>
          <w:tcPr>
            <w:tcW w:w="1000" w:type="dxa"/>
            <w:tcMar>
              <w:top w:w="0" w:type="dxa"/>
              <w:left w:w="108" w:type="dxa"/>
              <w:bottom w:w="0" w:type="dxa"/>
              <w:right w:w="108" w:type="dxa"/>
            </w:tcMar>
          </w:tcPr>
          <w:p w14:paraId="20BF231C" w14:textId="77777777" w:rsidR="009A55F5" w:rsidRDefault="009A55F5" w:rsidP="00D34D1B">
            <w:r>
              <w:t>50</w:t>
            </w:r>
          </w:p>
        </w:tc>
        <w:tc>
          <w:tcPr>
            <w:tcW w:w="2820" w:type="dxa"/>
            <w:tcMar>
              <w:top w:w="0" w:type="dxa"/>
              <w:left w:w="108" w:type="dxa"/>
              <w:bottom w:w="0" w:type="dxa"/>
              <w:right w:w="108" w:type="dxa"/>
            </w:tcMar>
          </w:tcPr>
          <w:p w14:paraId="5FB2BF0A" w14:textId="77777777" w:rsidR="009A55F5" w:rsidRDefault="009A55F5" w:rsidP="00D34D1B">
            <w:r>
              <w:t>riad counterparty domain</w:t>
            </w:r>
          </w:p>
        </w:tc>
      </w:tr>
      <w:tr w:rsidR="009A55F5" w14:paraId="500C2C99" w14:textId="77777777" w:rsidTr="00D34D1B">
        <w:tc>
          <w:tcPr>
            <w:tcW w:w="600" w:type="dxa"/>
            <w:tcMar>
              <w:top w:w="0" w:type="dxa"/>
              <w:left w:w="108" w:type="dxa"/>
              <w:bottom w:w="0" w:type="dxa"/>
              <w:right w:w="108" w:type="dxa"/>
            </w:tcMar>
          </w:tcPr>
          <w:p w14:paraId="2CD1F507" w14:textId="77777777" w:rsidR="009A55F5" w:rsidRDefault="009A55F5" w:rsidP="00D34D1B">
            <w:r>
              <w:t>2</w:t>
            </w:r>
          </w:p>
        </w:tc>
        <w:tc>
          <w:tcPr>
            <w:tcW w:w="3220" w:type="dxa"/>
            <w:tcMar>
              <w:top w:w="0" w:type="dxa"/>
              <w:left w:w="108" w:type="dxa"/>
              <w:bottom w:w="0" w:type="dxa"/>
              <w:right w:w="108" w:type="dxa"/>
            </w:tcMar>
          </w:tcPr>
          <w:p w14:paraId="0DB1C7EA" w14:textId="77777777" w:rsidR="009A55F5" w:rsidRDefault="009A55F5" w:rsidP="00D34D1B">
            <w:r>
              <w:t>obsrvd_agnt_cd</w:t>
            </w:r>
          </w:p>
        </w:tc>
        <w:tc>
          <w:tcPr>
            <w:tcW w:w="2000" w:type="dxa"/>
            <w:tcMar>
              <w:top w:w="0" w:type="dxa"/>
              <w:left w:w="108" w:type="dxa"/>
              <w:bottom w:w="0" w:type="dxa"/>
              <w:right w:w="108" w:type="dxa"/>
            </w:tcMar>
          </w:tcPr>
          <w:p w14:paraId="784F2296" w14:textId="77777777" w:rsidR="009A55F5" w:rsidRDefault="009A55F5" w:rsidP="00D34D1B">
            <w:r>
              <w:t>Variable characters (50)</w:t>
            </w:r>
          </w:p>
        </w:tc>
        <w:tc>
          <w:tcPr>
            <w:tcW w:w="1000" w:type="dxa"/>
            <w:tcMar>
              <w:top w:w="0" w:type="dxa"/>
              <w:left w:w="108" w:type="dxa"/>
              <w:bottom w:w="0" w:type="dxa"/>
              <w:right w:w="108" w:type="dxa"/>
            </w:tcMar>
          </w:tcPr>
          <w:p w14:paraId="0EEED8BE" w14:textId="77777777" w:rsidR="009A55F5" w:rsidRDefault="009A55F5" w:rsidP="00D34D1B">
            <w:r>
              <w:t>50</w:t>
            </w:r>
          </w:p>
        </w:tc>
        <w:tc>
          <w:tcPr>
            <w:tcW w:w="2820" w:type="dxa"/>
            <w:tcMar>
              <w:top w:w="0" w:type="dxa"/>
              <w:left w:w="108" w:type="dxa"/>
              <w:bottom w:w="0" w:type="dxa"/>
              <w:right w:w="108" w:type="dxa"/>
            </w:tcMar>
          </w:tcPr>
          <w:p w14:paraId="7BFDBB6D" w14:textId="77777777" w:rsidR="009A55F5" w:rsidRDefault="009A55F5" w:rsidP="00D34D1B">
            <w:r>
              <w:t>riad counterparty domain</w:t>
            </w:r>
          </w:p>
        </w:tc>
      </w:tr>
      <w:tr w:rsidR="009A55F5" w14:paraId="391DE8AC" w14:textId="77777777" w:rsidTr="00D34D1B">
        <w:tc>
          <w:tcPr>
            <w:tcW w:w="600" w:type="dxa"/>
            <w:tcMar>
              <w:top w:w="0" w:type="dxa"/>
              <w:left w:w="108" w:type="dxa"/>
              <w:bottom w:w="0" w:type="dxa"/>
              <w:right w:w="108" w:type="dxa"/>
            </w:tcMar>
          </w:tcPr>
          <w:p w14:paraId="7E17C7EA" w14:textId="77777777" w:rsidR="009A55F5" w:rsidRDefault="009A55F5" w:rsidP="00D34D1B">
            <w:r>
              <w:t>3</w:t>
            </w:r>
          </w:p>
        </w:tc>
        <w:tc>
          <w:tcPr>
            <w:tcW w:w="3220" w:type="dxa"/>
            <w:tcMar>
              <w:top w:w="0" w:type="dxa"/>
              <w:left w:w="108" w:type="dxa"/>
              <w:bottom w:w="0" w:type="dxa"/>
              <w:right w:w="108" w:type="dxa"/>
            </w:tcMar>
          </w:tcPr>
          <w:p w14:paraId="715D5025" w14:textId="77777777" w:rsidR="009A55F5" w:rsidRDefault="009A55F5" w:rsidP="00D34D1B">
            <w:r>
              <w:t>reporting_reference_date</w:t>
            </w:r>
          </w:p>
        </w:tc>
        <w:tc>
          <w:tcPr>
            <w:tcW w:w="2000" w:type="dxa"/>
            <w:tcMar>
              <w:top w:w="0" w:type="dxa"/>
              <w:left w:w="108" w:type="dxa"/>
              <w:bottom w:w="0" w:type="dxa"/>
              <w:right w:w="108" w:type="dxa"/>
            </w:tcMar>
          </w:tcPr>
          <w:p w14:paraId="23D88A43" w14:textId="77777777" w:rsidR="009A55F5" w:rsidRDefault="009A55F5" w:rsidP="00D34D1B">
            <w:r>
              <w:t>Date</w:t>
            </w:r>
          </w:p>
        </w:tc>
        <w:tc>
          <w:tcPr>
            <w:tcW w:w="1000" w:type="dxa"/>
            <w:tcMar>
              <w:top w:w="0" w:type="dxa"/>
              <w:left w:w="108" w:type="dxa"/>
              <w:bottom w:w="0" w:type="dxa"/>
              <w:right w:w="108" w:type="dxa"/>
            </w:tcMar>
          </w:tcPr>
          <w:p w14:paraId="453CF8B1" w14:textId="77777777" w:rsidR="009A55F5" w:rsidRDefault="009A55F5" w:rsidP="00D34D1B"/>
        </w:tc>
        <w:tc>
          <w:tcPr>
            <w:tcW w:w="2820" w:type="dxa"/>
            <w:tcMar>
              <w:top w:w="0" w:type="dxa"/>
              <w:left w:w="108" w:type="dxa"/>
              <w:bottom w:w="0" w:type="dxa"/>
              <w:right w:w="108" w:type="dxa"/>
            </w:tcMar>
          </w:tcPr>
          <w:p w14:paraId="4F1D7BA9" w14:textId="77777777" w:rsidR="009A55F5" w:rsidRDefault="009A55F5" w:rsidP="00D34D1B">
            <w:r>
              <w:t>reporting reference date</w:t>
            </w:r>
          </w:p>
        </w:tc>
      </w:tr>
      <w:tr w:rsidR="009A55F5" w14:paraId="0D4EE3C0" w14:textId="77777777" w:rsidTr="00D34D1B">
        <w:tc>
          <w:tcPr>
            <w:tcW w:w="600" w:type="dxa"/>
            <w:tcMar>
              <w:top w:w="0" w:type="dxa"/>
              <w:left w:w="108" w:type="dxa"/>
              <w:bottom w:w="0" w:type="dxa"/>
              <w:right w:w="108" w:type="dxa"/>
            </w:tcMar>
          </w:tcPr>
          <w:p w14:paraId="4B73E600" w14:textId="77777777" w:rsidR="009A55F5" w:rsidRDefault="009A55F5" w:rsidP="00D34D1B">
            <w:r>
              <w:t>4</w:t>
            </w:r>
          </w:p>
        </w:tc>
        <w:tc>
          <w:tcPr>
            <w:tcW w:w="3220" w:type="dxa"/>
            <w:tcMar>
              <w:top w:w="0" w:type="dxa"/>
              <w:left w:w="108" w:type="dxa"/>
              <w:bottom w:w="0" w:type="dxa"/>
              <w:right w:w="108" w:type="dxa"/>
            </w:tcMar>
          </w:tcPr>
          <w:p w14:paraId="384B6DD6" w14:textId="77777777" w:rsidR="009A55F5" w:rsidRDefault="009A55F5" w:rsidP="00D34D1B">
            <w:r>
              <w:t>cntrct_id</w:t>
            </w:r>
          </w:p>
        </w:tc>
        <w:tc>
          <w:tcPr>
            <w:tcW w:w="2000" w:type="dxa"/>
            <w:tcMar>
              <w:top w:w="0" w:type="dxa"/>
              <w:left w:w="108" w:type="dxa"/>
              <w:bottom w:w="0" w:type="dxa"/>
              <w:right w:w="108" w:type="dxa"/>
            </w:tcMar>
          </w:tcPr>
          <w:p w14:paraId="40C16A6E" w14:textId="77777777" w:rsidR="009A55F5" w:rsidRDefault="009A55F5" w:rsidP="00D34D1B">
            <w:r>
              <w:t>Variable characters (60)</w:t>
            </w:r>
          </w:p>
        </w:tc>
        <w:tc>
          <w:tcPr>
            <w:tcW w:w="1000" w:type="dxa"/>
            <w:tcMar>
              <w:top w:w="0" w:type="dxa"/>
              <w:left w:w="108" w:type="dxa"/>
              <w:bottom w:w="0" w:type="dxa"/>
              <w:right w:w="108" w:type="dxa"/>
            </w:tcMar>
          </w:tcPr>
          <w:p w14:paraId="571CE6EF" w14:textId="77777777" w:rsidR="009A55F5" w:rsidRDefault="009A55F5" w:rsidP="00D34D1B">
            <w:r>
              <w:t>60</w:t>
            </w:r>
          </w:p>
        </w:tc>
        <w:tc>
          <w:tcPr>
            <w:tcW w:w="2820" w:type="dxa"/>
            <w:tcMar>
              <w:top w:w="0" w:type="dxa"/>
              <w:left w:w="108" w:type="dxa"/>
              <w:bottom w:w="0" w:type="dxa"/>
              <w:right w:w="108" w:type="dxa"/>
            </w:tcMar>
          </w:tcPr>
          <w:p w14:paraId="0AD44B06" w14:textId="77777777" w:rsidR="009A55F5" w:rsidRDefault="009A55F5" w:rsidP="00D34D1B">
            <w:r>
              <w:t>identifier domain</w:t>
            </w:r>
          </w:p>
        </w:tc>
      </w:tr>
      <w:tr w:rsidR="009A55F5" w14:paraId="1FD5C784" w14:textId="77777777" w:rsidTr="00D34D1B">
        <w:tc>
          <w:tcPr>
            <w:tcW w:w="600" w:type="dxa"/>
            <w:tcMar>
              <w:top w:w="0" w:type="dxa"/>
              <w:left w:w="108" w:type="dxa"/>
              <w:bottom w:w="0" w:type="dxa"/>
              <w:right w:w="108" w:type="dxa"/>
            </w:tcMar>
          </w:tcPr>
          <w:p w14:paraId="2683E391" w14:textId="77777777" w:rsidR="009A55F5" w:rsidRDefault="009A55F5" w:rsidP="00D34D1B">
            <w:r>
              <w:t>5</w:t>
            </w:r>
          </w:p>
        </w:tc>
        <w:tc>
          <w:tcPr>
            <w:tcW w:w="3220" w:type="dxa"/>
            <w:tcMar>
              <w:top w:w="0" w:type="dxa"/>
              <w:left w:w="108" w:type="dxa"/>
              <w:bottom w:w="0" w:type="dxa"/>
              <w:right w:w="108" w:type="dxa"/>
            </w:tcMar>
          </w:tcPr>
          <w:p w14:paraId="2CBDE89A" w14:textId="77777777" w:rsidR="009A55F5" w:rsidRDefault="009A55F5" w:rsidP="00D34D1B">
            <w:r>
              <w:t>syndicated_contract_identifier</w:t>
            </w:r>
          </w:p>
        </w:tc>
        <w:tc>
          <w:tcPr>
            <w:tcW w:w="2000" w:type="dxa"/>
            <w:tcMar>
              <w:top w:w="0" w:type="dxa"/>
              <w:left w:w="108" w:type="dxa"/>
              <w:bottom w:w="0" w:type="dxa"/>
              <w:right w:w="108" w:type="dxa"/>
            </w:tcMar>
          </w:tcPr>
          <w:p w14:paraId="0C9114E5" w14:textId="77777777" w:rsidR="009A55F5" w:rsidRDefault="009A55F5" w:rsidP="00D34D1B">
            <w:r>
              <w:t>Variable characters (60)</w:t>
            </w:r>
          </w:p>
        </w:tc>
        <w:tc>
          <w:tcPr>
            <w:tcW w:w="1000" w:type="dxa"/>
            <w:tcMar>
              <w:top w:w="0" w:type="dxa"/>
              <w:left w:w="108" w:type="dxa"/>
              <w:bottom w:w="0" w:type="dxa"/>
              <w:right w:w="108" w:type="dxa"/>
            </w:tcMar>
          </w:tcPr>
          <w:p w14:paraId="34DB4A77" w14:textId="77777777" w:rsidR="009A55F5" w:rsidRDefault="009A55F5" w:rsidP="00D34D1B">
            <w:r>
              <w:t>60</w:t>
            </w:r>
          </w:p>
        </w:tc>
        <w:tc>
          <w:tcPr>
            <w:tcW w:w="2820" w:type="dxa"/>
            <w:tcMar>
              <w:top w:w="0" w:type="dxa"/>
              <w:left w:w="108" w:type="dxa"/>
              <w:bottom w:w="0" w:type="dxa"/>
              <w:right w:w="108" w:type="dxa"/>
            </w:tcMar>
          </w:tcPr>
          <w:p w14:paraId="5BC496B0" w14:textId="77777777" w:rsidR="009A55F5" w:rsidRDefault="009A55F5" w:rsidP="00D34D1B">
            <w:r>
              <w:t>identifier domain with unknown</w:t>
            </w:r>
          </w:p>
        </w:tc>
      </w:tr>
    </w:tbl>
    <w:p w14:paraId="7B54FD71" w14:textId="77777777" w:rsidR="007140A1" w:rsidRPr="00042039" w:rsidRDefault="007140A1" w:rsidP="00BE1844">
      <w:pPr>
        <w:rPr>
          <w:noProof/>
        </w:rPr>
      </w:pPr>
    </w:p>
    <w:p w14:paraId="63FEC272" w14:textId="0B5BBF16" w:rsidR="00863BFE" w:rsidRPr="002F76B7" w:rsidRDefault="00863BFE" w:rsidP="00AB1874">
      <w:pPr>
        <w:pStyle w:val="Heading2"/>
        <w:pageBreakBefore/>
      </w:pPr>
      <w:bookmarkStart w:id="192" w:name="_Toc430090781"/>
      <w:bookmarkStart w:id="193" w:name="_Ref464637832"/>
      <w:bookmarkStart w:id="194" w:name="_Toc466967993"/>
      <w:bookmarkStart w:id="195" w:name="_Toc113370764"/>
      <w:bookmarkStart w:id="196" w:name="_Ref472933036"/>
      <w:r w:rsidRPr="002F76B7">
        <w:t>Validation</w:t>
      </w:r>
      <w:bookmarkEnd w:id="192"/>
      <w:r w:rsidR="00AB07DB" w:rsidRPr="002F76B7">
        <w:t xml:space="preserve"> </w:t>
      </w:r>
      <w:r w:rsidRPr="002F76B7">
        <w:t>strategy</w:t>
      </w:r>
      <w:bookmarkEnd w:id="193"/>
      <w:bookmarkEnd w:id="194"/>
      <w:bookmarkEnd w:id="195"/>
      <w:r w:rsidRPr="002F76B7">
        <w:t xml:space="preserve"> </w:t>
      </w:r>
      <w:bookmarkEnd w:id="196"/>
    </w:p>
    <w:p w14:paraId="25C32804" w14:textId="1BD7F13C" w:rsidR="00414899" w:rsidRPr="002F76B7" w:rsidRDefault="00414899" w:rsidP="00BD30F0">
      <w:r w:rsidRPr="002F76B7">
        <w:t xml:space="preserve">The validation strategy of the </w:t>
      </w:r>
      <w:r w:rsidR="009D67AF" w:rsidRPr="002F76B7">
        <w:t>data delivery</w:t>
      </w:r>
      <w:r w:rsidRPr="002F76B7">
        <w:t xml:space="preserve"> is closely related to the overall data quality strategy as described in paragraph </w:t>
      </w:r>
      <w:r w:rsidRPr="002F76B7">
        <w:fldChar w:fldCharType="begin"/>
      </w:r>
      <w:r w:rsidRPr="002F76B7">
        <w:instrText xml:space="preserve"> REF _Ref472932189 \r \h </w:instrText>
      </w:r>
      <w:r w:rsidRPr="002F76B7">
        <w:fldChar w:fldCharType="separate"/>
      </w:r>
      <w:r w:rsidR="00F06C7B">
        <w:t>1.5</w:t>
      </w:r>
      <w:r w:rsidRPr="002F76B7">
        <w:fldChar w:fldCharType="end"/>
      </w:r>
      <w:r w:rsidRPr="002F76B7">
        <w:t xml:space="preserve">. </w:t>
      </w:r>
    </w:p>
    <w:p w14:paraId="4DDC676C" w14:textId="32BEBFAB" w:rsidR="00CE5A73" w:rsidRPr="002F76B7" w:rsidRDefault="004E0F80" w:rsidP="00BD30F0">
      <w:r w:rsidRPr="002F76B7">
        <w:t xml:space="preserve">Validations </w:t>
      </w:r>
      <w:r w:rsidR="00414899" w:rsidRPr="002F76B7">
        <w:t xml:space="preserve">on the </w:t>
      </w:r>
      <w:r w:rsidR="009D67AF" w:rsidRPr="002F76B7">
        <w:t>data delivery</w:t>
      </w:r>
      <w:r w:rsidR="00414899" w:rsidRPr="002F76B7">
        <w:t xml:space="preserve"> set </w:t>
      </w:r>
      <w:r w:rsidRPr="002F76B7">
        <w:t xml:space="preserve">are performed </w:t>
      </w:r>
      <w:r w:rsidR="00042039" w:rsidRPr="00042039">
        <w:t>asynchronously</w:t>
      </w:r>
      <w:r w:rsidRPr="002F76B7">
        <w:t xml:space="preserve"> </w:t>
      </w:r>
      <w:r w:rsidR="001E4FBF" w:rsidRPr="002F76B7">
        <w:t xml:space="preserve">and (limited) with data outside the </w:t>
      </w:r>
      <w:r w:rsidR="009D67AF" w:rsidRPr="002F76B7">
        <w:t>data delivery</w:t>
      </w:r>
      <w:r w:rsidR="001E4FBF" w:rsidRPr="002F76B7">
        <w:t xml:space="preserve"> set (e.</w:t>
      </w:r>
      <w:r w:rsidR="00F94393" w:rsidRPr="002F76B7">
        <w:t>g. validation on reference data</w:t>
      </w:r>
      <w:r w:rsidR="001E4FBF" w:rsidRPr="002F76B7">
        <w:t>)</w:t>
      </w:r>
      <w:r w:rsidR="00DB5572" w:rsidRPr="002F76B7">
        <w:t>.</w:t>
      </w:r>
      <w:r w:rsidRPr="002F76B7">
        <w:t xml:space="preserve"> </w:t>
      </w:r>
      <w:r w:rsidR="00CE5A73" w:rsidRPr="002F76B7">
        <w:t>The bulk of all blocking validations are modelled in the logical data</w:t>
      </w:r>
      <w:r w:rsidR="009D67AF" w:rsidRPr="002F76B7">
        <w:t xml:space="preserve"> </w:t>
      </w:r>
      <w:r w:rsidR="00CE5A73" w:rsidRPr="002F76B7">
        <w:t xml:space="preserve">model. Blocking </w:t>
      </w:r>
      <w:r w:rsidR="002C6C32" w:rsidRPr="002F76B7">
        <w:t xml:space="preserve">validations (that affect the status of the data delivery obligation) on top of that are explicitly stated in Appendix A. Appendix B states the signalling validation rules that will not affect the </w:t>
      </w:r>
      <w:r w:rsidR="009D67AF" w:rsidRPr="002F76B7">
        <w:t>data delivery</w:t>
      </w:r>
      <w:r w:rsidR="002C6C32" w:rsidRPr="002F76B7">
        <w:t xml:space="preserve"> obligation status, but can however lead to a call for resubmission. </w:t>
      </w:r>
    </w:p>
    <w:p w14:paraId="591B90CC" w14:textId="7A448D60" w:rsidR="00414899" w:rsidRPr="002F76B7" w:rsidRDefault="00414899" w:rsidP="00BD30F0">
      <w:r w:rsidRPr="002F76B7">
        <w:t>To summarize the validation strategy</w:t>
      </w:r>
      <w:r w:rsidR="004A3392" w:rsidRPr="002F76B7">
        <w:t xml:space="preserve"> of the </w:t>
      </w:r>
      <w:r w:rsidR="009D67AF" w:rsidRPr="002F76B7">
        <w:t>data delivery</w:t>
      </w:r>
      <w:r w:rsidRPr="002F76B7">
        <w:t>:</w:t>
      </w:r>
    </w:p>
    <w:p w14:paraId="07AD1F34" w14:textId="521F4E57" w:rsidR="00414899" w:rsidRPr="002F76B7" w:rsidRDefault="00414899" w:rsidP="00914DB1">
      <w:pPr>
        <w:pStyle w:val="ListParagraph"/>
        <w:numPr>
          <w:ilvl w:val="0"/>
          <w:numId w:val="12"/>
        </w:numPr>
      </w:pPr>
      <w:r w:rsidRPr="002F76B7">
        <w:t xml:space="preserve">Blocking validations result in non-acceptance of the </w:t>
      </w:r>
      <w:r w:rsidR="009D67AF" w:rsidRPr="002F76B7">
        <w:t>data delivery</w:t>
      </w:r>
      <w:r w:rsidRPr="002F76B7">
        <w:t xml:space="preserve"> obligation </w:t>
      </w:r>
    </w:p>
    <w:p w14:paraId="2E0C446A" w14:textId="7D2B5BC8" w:rsidR="00414899" w:rsidRPr="002F76B7" w:rsidRDefault="00414899" w:rsidP="00914DB1">
      <w:pPr>
        <w:pStyle w:val="ListParagraph"/>
        <w:numPr>
          <w:ilvl w:val="0"/>
          <w:numId w:val="12"/>
        </w:numPr>
      </w:pPr>
      <w:r w:rsidRPr="002F76B7">
        <w:t>Signalling validation</w:t>
      </w:r>
      <w:r w:rsidR="004A3392" w:rsidRPr="002F76B7">
        <w:t>s</w:t>
      </w:r>
      <w:r w:rsidRPr="002F76B7">
        <w:t xml:space="preserve"> result in acceptance of the </w:t>
      </w:r>
      <w:r w:rsidR="009D67AF" w:rsidRPr="002F76B7">
        <w:t>data delivery</w:t>
      </w:r>
      <w:r w:rsidRPr="002F76B7">
        <w:t xml:space="preserve"> obligation</w:t>
      </w:r>
      <w:r w:rsidR="004A3392" w:rsidRPr="002F76B7">
        <w:rPr>
          <w:rStyle w:val="FootnoteReference"/>
        </w:rPr>
        <w:footnoteReference w:id="9"/>
      </w:r>
    </w:p>
    <w:p w14:paraId="08164920" w14:textId="7F807ED9" w:rsidR="004326FF" w:rsidRPr="002F76B7" w:rsidRDefault="004326FF" w:rsidP="004326FF">
      <w:pPr>
        <w:rPr>
          <w:rFonts w:cs="Arial"/>
          <w:szCs w:val="16"/>
        </w:rPr>
      </w:pPr>
      <w:r w:rsidRPr="002F76B7">
        <w:t>There are three categories of validations that will lead to an evaluation of the data delivery (obligation) in the event of errors. In the table below, the severity and type of feedback is described.</w:t>
      </w:r>
    </w:p>
    <w:tbl>
      <w:tblPr>
        <w:tblStyle w:val="Style1"/>
        <w:tblW w:w="9240" w:type="dxa"/>
        <w:tblInd w:w="-20" w:type="dxa"/>
        <w:tblLayout w:type="fixed"/>
        <w:tblLook w:val="0020" w:firstRow="1" w:lastRow="0" w:firstColumn="0" w:lastColumn="0" w:noHBand="0" w:noVBand="0"/>
      </w:tblPr>
      <w:tblGrid>
        <w:gridCol w:w="1713"/>
        <w:gridCol w:w="2269"/>
        <w:gridCol w:w="1560"/>
        <w:gridCol w:w="1418"/>
        <w:gridCol w:w="2280"/>
      </w:tblGrid>
      <w:tr w:rsidR="00F91121" w:rsidRPr="002F76B7" w14:paraId="71862364" w14:textId="77777777" w:rsidTr="00F91121">
        <w:trPr>
          <w:cnfStyle w:val="100000000000" w:firstRow="1" w:lastRow="0" w:firstColumn="0" w:lastColumn="0" w:oddVBand="0" w:evenVBand="0" w:oddHBand="0" w:evenHBand="0" w:firstRowFirstColumn="0" w:firstRowLastColumn="0" w:lastRowFirstColumn="0" w:lastRowLastColumn="0"/>
        </w:trPr>
        <w:tc>
          <w:tcPr>
            <w:tcW w:w="1713" w:type="dxa"/>
            <w:hideMark/>
          </w:tcPr>
          <w:p w14:paraId="031B913C" w14:textId="2552D15B" w:rsidR="004326FF" w:rsidRPr="002F76B7" w:rsidRDefault="004326FF">
            <w:pPr>
              <w:pStyle w:val="Huisstijl-TabelTekst"/>
              <w:rPr>
                <w:rFonts w:cs="Arial"/>
                <w:sz w:val="20"/>
                <w:szCs w:val="20"/>
                <w:lang w:val="en-GB"/>
              </w:rPr>
            </w:pPr>
            <w:r w:rsidRPr="002F76B7">
              <w:rPr>
                <w:sz w:val="20"/>
                <w:lang w:val="en-GB"/>
              </w:rPr>
              <w:t>Type</w:t>
            </w:r>
          </w:p>
        </w:tc>
        <w:tc>
          <w:tcPr>
            <w:tcW w:w="2269" w:type="dxa"/>
            <w:hideMark/>
          </w:tcPr>
          <w:p w14:paraId="539F604B" w14:textId="77777777" w:rsidR="004326FF" w:rsidRPr="002F76B7" w:rsidRDefault="004326FF">
            <w:pPr>
              <w:pStyle w:val="Huisstijl-TabelTekst"/>
              <w:rPr>
                <w:rFonts w:cs="Arial"/>
                <w:b w:val="0"/>
                <w:bCs w:val="0"/>
                <w:sz w:val="20"/>
                <w:szCs w:val="20"/>
                <w:lang w:val="en-GB"/>
              </w:rPr>
            </w:pPr>
            <w:r w:rsidRPr="002F76B7">
              <w:rPr>
                <w:sz w:val="20"/>
                <w:lang w:val="en-GB"/>
              </w:rPr>
              <w:t>Description</w:t>
            </w:r>
          </w:p>
        </w:tc>
        <w:tc>
          <w:tcPr>
            <w:tcW w:w="1560" w:type="dxa"/>
            <w:hideMark/>
          </w:tcPr>
          <w:p w14:paraId="243E119D" w14:textId="77777777" w:rsidR="004326FF" w:rsidRPr="002F76B7" w:rsidRDefault="004326FF">
            <w:pPr>
              <w:pStyle w:val="Huisstijl-TabelTekst"/>
              <w:rPr>
                <w:rFonts w:cs="Arial"/>
                <w:sz w:val="20"/>
                <w:szCs w:val="20"/>
                <w:lang w:val="en-GB"/>
              </w:rPr>
            </w:pPr>
            <w:r w:rsidRPr="002F76B7">
              <w:rPr>
                <w:sz w:val="20"/>
                <w:lang w:val="en-GB"/>
              </w:rPr>
              <w:t>Source</w:t>
            </w:r>
          </w:p>
        </w:tc>
        <w:tc>
          <w:tcPr>
            <w:tcW w:w="1418" w:type="dxa"/>
            <w:hideMark/>
          </w:tcPr>
          <w:p w14:paraId="7C3681E2" w14:textId="77777777" w:rsidR="004326FF" w:rsidRPr="002F76B7" w:rsidRDefault="004326FF">
            <w:pPr>
              <w:pStyle w:val="Huisstijl-TabelTekst"/>
              <w:rPr>
                <w:sz w:val="20"/>
                <w:lang w:val="en-GB"/>
              </w:rPr>
            </w:pPr>
            <w:r w:rsidRPr="002F76B7">
              <w:rPr>
                <w:sz w:val="20"/>
                <w:lang w:val="en-GB"/>
              </w:rPr>
              <w:t>Action</w:t>
            </w:r>
          </w:p>
        </w:tc>
        <w:tc>
          <w:tcPr>
            <w:tcW w:w="2280" w:type="dxa"/>
            <w:hideMark/>
          </w:tcPr>
          <w:p w14:paraId="5221B0BD" w14:textId="77777777" w:rsidR="004326FF" w:rsidRPr="002F76B7" w:rsidRDefault="004326FF">
            <w:pPr>
              <w:pStyle w:val="Huisstijl-TabelTekst"/>
              <w:rPr>
                <w:sz w:val="20"/>
                <w:highlight w:val="yellow"/>
                <w:lang w:val="en-GB"/>
              </w:rPr>
            </w:pPr>
            <w:r w:rsidRPr="002F76B7">
              <w:rPr>
                <w:sz w:val="20"/>
                <w:lang w:val="en-GB"/>
              </w:rPr>
              <w:t>Feedback</w:t>
            </w:r>
          </w:p>
        </w:tc>
      </w:tr>
      <w:tr w:rsidR="004326FF" w:rsidRPr="002F76B7" w14:paraId="504A9928"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208A046" w14:textId="77777777" w:rsidR="004326FF" w:rsidRPr="002F76B7" w:rsidRDefault="004326FF">
            <w:pPr>
              <w:pStyle w:val="Huisstijl-TabelTekst"/>
              <w:rPr>
                <w:lang w:val="en-GB"/>
              </w:rPr>
            </w:pPr>
            <w:r w:rsidRPr="002F76B7">
              <w:rPr>
                <w:lang w:val="en-GB"/>
              </w:rPr>
              <w:t>I. Logius checks</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FF97B77" w14:textId="16F1571F" w:rsidR="004326FF" w:rsidRPr="002F76B7" w:rsidRDefault="000137A1" w:rsidP="00B513A0">
            <w:pPr>
              <w:pStyle w:val="Huisstijl-TabelTekst"/>
              <w:rPr>
                <w:lang w:val="en-GB"/>
              </w:rPr>
            </w:pPr>
            <w:r w:rsidRPr="002F76B7">
              <w:rPr>
                <w:lang w:val="en-GB"/>
              </w:rPr>
              <w:t>Paragraph 1.3.1</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1025C80" w14:textId="5C424BA9" w:rsidR="004326FF" w:rsidRPr="002F76B7" w:rsidRDefault="00B513A0">
            <w:pPr>
              <w:pStyle w:val="Huisstijl-TabelTekst"/>
              <w:rPr>
                <w:lang w:val="en-GB"/>
              </w:rPr>
            </w:pPr>
            <w:r w:rsidRPr="002F76B7">
              <w:rPr>
                <w:lang w:val="en-GB"/>
              </w:rPr>
              <w:t>Delivery of data to DNB using Logius Digipoort</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2A34CED" w14:textId="77777777" w:rsidR="004326FF" w:rsidRPr="002F76B7" w:rsidRDefault="004326FF">
            <w:pPr>
              <w:pStyle w:val="Huisstijl-TabelTekst"/>
              <w:rPr>
                <w:lang w:val="en-GB"/>
              </w:rPr>
            </w:pPr>
            <w:r w:rsidRPr="002F76B7">
              <w:rPr>
                <w:lang w:val="en-GB"/>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DCB034D" w14:textId="77777777" w:rsidR="004326FF" w:rsidRPr="002F76B7" w:rsidRDefault="004326FF">
            <w:pPr>
              <w:pStyle w:val="Huisstijl-TabelTekst"/>
              <w:rPr>
                <w:lang w:val="en-GB"/>
              </w:rPr>
            </w:pPr>
            <w:r w:rsidRPr="002F76B7">
              <w:rPr>
                <w:lang w:val="en-GB"/>
              </w:rPr>
              <w:t>Delivery notification Logius (XML, MIME)</w:t>
            </w:r>
          </w:p>
        </w:tc>
      </w:tr>
      <w:tr w:rsidR="004326FF" w:rsidRPr="002F76B7" w14:paraId="4CC6051D"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8E27ADB" w14:textId="77777777" w:rsidR="004326FF" w:rsidRPr="002F76B7" w:rsidRDefault="004326FF">
            <w:pPr>
              <w:pStyle w:val="Huisstijl-TabelTekst"/>
              <w:rPr>
                <w:lang w:val="en-GB"/>
              </w:rPr>
            </w:pPr>
            <w:r w:rsidRPr="002F76B7">
              <w:rPr>
                <w:lang w:val="en-GB"/>
              </w:rPr>
              <w:t>II. DNB technical, structure &amp; administrative checks</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3900FE9" w14:textId="47105F30" w:rsidR="004326FF" w:rsidRPr="002F76B7" w:rsidRDefault="00B513A0">
            <w:pPr>
              <w:pStyle w:val="Huisstijl-TabelTekst"/>
              <w:rPr>
                <w:rFonts w:cs="Arial"/>
                <w:lang w:val="en-GB"/>
              </w:rPr>
            </w:pPr>
            <w:r w:rsidRPr="002F76B7">
              <w:rPr>
                <w:lang w:val="en-GB"/>
              </w:rPr>
              <w:t>Paragraph 1.4.9</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8BF03C8" w14:textId="53822B51" w:rsidR="004326FF" w:rsidRPr="002F76B7" w:rsidRDefault="00B513A0">
            <w:pPr>
              <w:pStyle w:val="Huisstijl-TabelTekst"/>
              <w:rPr>
                <w:rFonts w:cs="Arial"/>
                <w:lang w:val="en-GB"/>
              </w:rPr>
            </w:pPr>
            <w:r w:rsidRPr="002F76B7">
              <w:rPr>
                <w:lang w:val="en-GB"/>
              </w:rPr>
              <w:t>Delivery of data to DNB using Logius Digipoort</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300FAF4" w14:textId="77777777" w:rsidR="004326FF" w:rsidRPr="002F76B7" w:rsidRDefault="004326FF">
            <w:pPr>
              <w:pStyle w:val="Huisstijl-TabelTekst"/>
              <w:rPr>
                <w:lang w:val="en-GB"/>
              </w:rPr>
            </w:pPr>
            <w:r w:rsidRPr="002F76B7">
              <w:rPr>
                <w:lang w:val="en-GB"/>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7A840AD" w14:textId="77777777" w:rsidR="004326FF" w:rsidRPr="002F76B7" w:rsidRDefault="004326FF">
            <w:pPr>
              <w:pStyle w:val="Huisstijl-TabelTekst"/>
              <w:rPr>
                <w:lang w:val="en-GB"/>
              </w:rPr>
            </w:pPr>
            <w:r w:rsidRPr="002F76B7">
              <w:rPr>
                <w:lang w:val="en-GB"/>
              </w:rPr>
              <w:t>Logius database (400, 410) &amp; DNB Digital Reporting Portal</w:t>
            </w:r>
          </w:p>
        </w:tc>
      </w:tr>
      <w:tr w:rsidR="004326FF" w:rsidRPr="002F76B7" w14:paraId="21F5DA76"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3BF0253" w14:textId="77777777" w:rsidR="004326FF" w:rsidRPr="002F76B7" w:rsidRDefault="004326FF">
            <w:pPr>
              <w:pStyle w:val="Huisstijl-TabelTekst"/>
              <w:rPr>
                <w:lang w:val="en-GB"/>
              </w:rPr>
            </w:pPr>
            <w:r w:rsidRPr="002F76B7">
              <w:rPr>
                <w:lang w:val="en-GB"/>
              </w:rPr>
              <w:t>III (a) Logical - Domain</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1C90D5C" w14:textId="77777777" w:rsidR="004326FF" w:rsidRPr="002F76B7" w:rsidRDefault="004326FF">
            <w:pPr>
              <w:pStyle w:val="Huisstijl-TabelTekst"/>
              <w:rPr>
                <w:rFonts w:cs="Arial"/>
                <w:lang w:val="en-GB"/>
              </w:rPr>
            </w:pPr>
            <w:r w:rsidRPr="002F76B7">
              <w:rPr>
                <w:lang w:val="en-GB"/>
              </w:rPr>
              <w:t xml:space="preserve">Do the attributes comply with the size, type and domain constraints?  </w:t>
            </w:r>
          </w:p>
          <w:p w14:paraId="091248C9" w14:textId="77777777" w:rsidR="004326FF" w:rsidRPr="002F76B7" w:rsidRDefault="004326FF">
            <w:pPr>
              <w:pStyle w:val="Huisstijl-TabelTekst"/>
              <w:rPr>
                <w:rFonts w:cs="Arial"/>
                <w:lang w:val="en-GB"/>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D7EE9A4" w14:textId="77777777" w:rsidR="004326FF" w:rsidRPr="002F76B7" w:rsidRDefault="004326FF">
            <w:pPr>
              <w:pStyle w:val="Huisstijl-TabelTekst"/>
              <w:rPr>
                <w:rFonts w:cs="Arial"/>
                <w:lang w:val="en-GB"/>
              </w:rPr>
            </w:pPr>
            <w:r w:rsidRPr="002F76B7">
              <w:rPr>
                <w:lang w:val="en-GB"/>
              </w:rPr>
              <w:t>logical data model + Appendix A</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8D5E8E9" w14:textId="77777777" w:rsidR="004326FF" w:rsidRPr="002F76B7" w:rsidRDefault="004326FF">
            <w:pPr>
              <w:pStyle w:val="Huisstijl-TabelTekst"/>
              <w:rPr>
                <w:i/>
                <w:lang w:val="en-GB"/>
              </w:rPr>
            </w:pPr>
            <w:r w:rsidRPr="002F76B7">
              <w:rPr>
                <w:lang w:val="en-GB"/>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154EC31" w14:textId="77777777" w:rsidR="004326FF" w:rsidRPr="002F76B7" w:rsidRDefault="004326FF">
            <w:pPr>
              <w:pStyle w:val="Huisstijl-TabelTekst"/>
              <w:rPr>
                <w:lang w:val="en-GB"/>
              </w:rPr>
            </w:pPr>
            <w:r w:rsidRPr="002F76B7">
              <w:rPr>
                <w:lang w:val="en-GB"/>
              </w:rPr>
              <w:t>DNB Digital Reporting Portal (XML)</w:t>
            </w:r>
          </w:p>
        </w:tc>
      </w:tr>
      <w:tr w:rsidR="00A2795D" w:rsidRPr="002F76B7" w14:paraId="146632EB"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6FCA9F5B" w14:textId="77777777" w:rsidR="004326FF" w:rsidRPr="002F76B7" w:rsidRDefault="004326FF">
            <w:pPr>
              <w:pStyle w:val="Huisstijl-TabelTekst"/>
              <w:rPr>
                <w:lang w:val="en-GB"/>
              </w:rPr>
            </w:pPr>
            <w:r w:rsidRPr="002F76B7">
              <w:rPr>
                <w:lang w:val="en-GB"/>
              </w:rPr>
              <w:t>III (b) Logical - Tuple</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14:paraId="4B5052A1" w14:textId="77777777" w:rsidR="004326FF" w:rsidRPr="002F76B7" w:rsidRDefault="004326FF">
            <w:pPr>
              <w:pStyle w:val="Huisstijl-TabelTekst"/>
              <w:rPr>
                <w:lang w:val="en-GB"/>
              </w:rPr>
            </w:pPr>
            <w:r w:rsidRPr="002F76B7">
              <w:rPr>
                <w:lang w:val="en-GB"/>
              </w:rPr>
              <w:t>Do the value of attributes comply with constraints?</w:t>
            </w:r>
          </w:p>
          <w:p w14:paraId="637ECBF8" w14:textId="77777777" w:rsidR="004326FF" w:rsidRPr="002F76B7" w:rsidRDefault="004326FF">
            <w:pPr>
              <w:pStyle w:val="Huisstijl-TabelTekst"/>
              <w:rPr>
                <w:lang w:val="en-GB"/>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1263CF00" w14:textId="77777777" w:rsidR="004326FF" w:rsidRPr="002F76B7" w:rsidRDefault="004326FF">
            <w:pPr>
              <w:pStyle w:val="Huisstijl-TabelTekst"/>
              <w:rPr>
                <w:lang w:val="en-GB"/>
              </w:rPr>
            </w:pPr>
            <w:r w:rsidRPr="002F76B7">
              <w:rPr>
                <w:lang w:val="en-GB"/>
              </w:rPr>
              <w:t>Appendix A</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1A08E7AD" w14:textId="77777777" w:rsidR="004326FF" w:rsidRPr="002F76B7" w:rsidRDefault="004326FF">
            <w:pPr>
              <w:pStyle w:val="Huisstijl-TabelTekst"/>
              <w:rPr>
                <w:lang w:val="en-GB"/>
              </w:rPr>
            </w:pPr>
            <w:r w:rsidRPr="002F76B7">
              <w:rPr>
                <w:lang w:val="en-GB"/>
              </w:rPr>
              <w:t>Blocking</w:t>
            </w:r>
            <w:r w:rsidRPr="002F76B7">
              <w:rPr>
                <w:lang w:val="en-GB"/>
              </w:rPr>
              <w:br/>
              <w:t xml:space="preserve">or </w:t>
            </w:r>
            <w:r w:rsidRPr="002F76B7">
              <w:rPr>
                <w:lang w:val="en-GB"/>
              </w:rPr>
              <w:br/>
              <w:t>Signalling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62ACA5EC" w14:textId="77777777" w:rsidR="004326FF" w:rsidRPr="002F76B7" w:rsidRDefault="004326FF">
            <w:pPr>
              <w:pStyle w:val="Huisstijl-TabelTekst"/>
              <w:rPr>
                <w:lang w:val="en-GB"/>
              </w:rPr>
            </w:pPr>
            <w:r w:rsidRPr="002F76B7">
              <w:rPr>
                <w:lang w:val="en-GB"/>
              </w:rPr>
              <w:t>DNB Digital Reporting Portal (XML)</w:t>
            </w:r>
          </w:p>
        </w:tc>
      </w:tr>
      <w:tr w:rsidR="004326FF" w:rsidRPr="002F76B7" w14:paraId="3C5303EB"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FBC0F3B" w14:textId="77777777" w:rsidR="004326FF" w:rsidRPr="002F76B7" w:rsidRDefault="004326FF">
            <w:pPr>
              <w:pStyle w:val="Huisstijl-TabelTekst"/>
              <w:rPr>
                <w:lang w:val="en-GB"/>
              </w:rPr>
            </w:pPr>
            <w:r w:rsidRPr="002F76B7">
              <w:rPr>
                <w:lang w:val="en-GB"/>
              </w:rPr>
              <w:t>III (c) Logical – Entity</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CA10434" w14:textId="613769C9" w:rsidR="004326FF" w:rsidRPr="002F76B7" w:rsidRDefault="004326FF">
            <w:pPr>
              <w:pStyle w:val="Huisstijl-TabelTekst"/>
              <w:rPr>
                <w:rFonts w:cs="Arial"/>
                <w:lang w:val="en-GB"/>
              </w:rPr>
            </w:pPr>
            <w:r w:rsidRPr="002F76B7">
              <w:rPr>
                <w:lang w:val="en-GB"/>
              </w:rPr>
              <w:t xml:space="preserve">Do the entities comply with the uniqueness (or key) </w:t>
            </w:r>
            <w:r w:rsidR="00042039" w:rsidRPr="002F76B7">
              <w:rPr>
                <w:lang w:val="en-GB"/>
              </w:rPr>
              <w:t>constraints?</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82B1A74" w14:textId="77777777" w:rsidR="004326FF" w:rsidRPr="002F76B7" w:rsidRDefault="004326FF">
            <w:pPr>
              <w:pStyle w:val="Huisstijl-TabelTekst"/>
              <w:rPr>
                <w:rFonts w:cs="Arial"/>
                <w:lang w:val="en-GB"/>
              </w:rPr>
            </w:pPr>
            <w:r w:rsidRPr="002F76B7">
              <w:rPr>
                <w:lang w:val="en-GB"/>
              </w:rPr>
              <w:t xml:space="preserve">logical data model </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8A2ACA2" w14:textId="77777777" w:rsidR="004326FF" w:rsidRPr="002F76B7" w:rsidRDefault="004326FF">
            <w:pPr>
              <w:pStyle w:val="Huisstijl-TabelTekst"/>
              <w:rPr>
                <w:lang w:val="en-GB"/>
              </w:rPr>
            </w:pPr>
            <w:r w:rsidRPr="002F76B7">
              <w:rPr>
                <w:lang w:val="en-GB"/>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3C58A2F" w14:textId="77777777" w:rsidR="004326FF" w:rsidRPr="002F76B7" w:rsidRDefault="004326FF">
            <w:pPr>
              <w:pStyle w:val="Huisstijl-TabelTekst"/>
              <w:rPr>
                <w:lang w:val="en-GB"/>
              </w:rPr>
            </w:pPr>
            <w:r w:rsidRPr="002F76B7">
              <w:rPr>
                <w:lang w:val="en-GB"/>
              </w:rPr>
              <w:t>DNB Digital Reporting Portal (XML)</w:t>
            </w:r>
          </w:p>
        </w:tc>
      </w:tr>
      <w:tr w:rsidR="004326FF" w:rsidRPr="002F76B7" w14:paraId="2A5FE5FF" w14:textId="77777777" w:rsidTr="00F91121">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7CA15DA" w14:textId="77777777" w:rsidR="004326FF" w:rsidRPr="002F76B7" w:rsidRDefault="004326FF">
            <w:pPr>
              <w:pStyle w:val="Huisstijl-TabelTekst"/>
              <w:rPr>
                <w:lang w:val="en-GB"/>
              </w:rPr>
            </w:pPr>
            <w:r w:rsidRPr="002F76B7">
              <w:rPr>
                <w:lang w:val="en-GB"/>
              </w:rPr>
              <w:t>III (d) Logical - Model</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EB530F8" w14:textId="3C6B0677" w:rsidR="004326FF" w:rsidRPr="002F76B7" w:rsidRDefault="004326FF">
            <w:pPr>
              <w:pStyle w:val="Huisstijl-TabelTekst"/>
              <w:rPr>
                <w:lang w:val="en-GB"/>
              </w:rPr>
            </w:pPr>
            <w:r w:rsidRPr="002F76B7">
              <w:rPr>
                <w:lang w:val="en-GB"/>
              </w:rPr>
              <w:t xml:space="preserve">Generally speaking, model constraints need other entities to evaluate the rule. </w:t>
            </w:r>
            <w:r w:rsidR="00042039" w:rsidRPr="002F76B7">
              <w:rPr>
                <w:lang w:val="en-GB"/>
              </w:rPr>
              <w:t>e.g.</w:t>
            </w:r>
            <w:r w:rsidRPr="002F76B7">
              <w:rPr>
                <w:lang w:val="en-GB"/>
              </w:rPr>
              <w:t xml:space="preserve"> referential integrity requirements of the logical data model (model constraints), subtype constraints and specialisation model constraints</w:t>
            </w:r>
            <w:r w:rsidRPr="002F76B7">
              <w:rPr>
                <w:rStyle w:val="FootnoteReference"/>
              </w:rPr>
              <w:footnoteReference w:id="10"/>
            </w:r>
            <w:r w:rsidRPr="002F76B7">
              <w:rPr>
                <w:lang w:val="en-GB"/>
              </w:rPr>
              <w:t>)?</w:t>
            </w:r>
          </w:p>
          <w:p w14:paraId="0824A610" w14:textId="77777777" w:rsidR="004326FF" w:rsidRPr="002F76B7" w:rsidRDefault="004326FF">
            <w:pPr>
              <w:pStyle w:val="Huisstijl-TabelTekst"/>
              <w:rPr>
                <w:lang w:val="en-GB"/>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10372FB" w14:textId="77777777" w:rsidR="004326FF" w:rsidRPr="002F76B7" w:rsidRDefault="004326FF">
            <w:pPr>
              <w:pStyle w:val="Huisstijl-TabelTekst"/>
              <w:rPr>
                <w:lang w:val="en-GB"/>
              </w:rPr>
            </w:pPr>
            <w:r w:rsidRPr="002F76B7">
              <w:rPr>
                <w:lang w:val="en-GB"/>
              </w:rPr>
              <w:t>logical data model + Appendix A</w:t>
            </w:r>
          </w:p>
          <w:p w14:paraId="7C5EBF60" w14:textId="77777777" w:rsidR="004326FF" w:rsidRPr="002F76B7" w:rsidRDefault="004326FF">
            <w:pPr>
              <w:pStyle w:val="Huisstijl-TabelTekst"/>
              <w:rPr>
                <w:rFonts w:cs="Arial"/>
                <w:lang w:val="en-GB"/>
              </w:rPr>
            </w:pP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9E0CEEB" w14:textId="77777777" w:rsidR="004326FF" w:rsidRPr="002F76B7" w:rsidRDefault="004326FF">
            <w:pPr>
              <w:pStyle w:val="Huisstijl-TabelTekst"/>
              <w:rPr>
                <w:lang w:val="en-GB"/>
              </w:rPr>
            </w:pPr>
            <w:r w:rsidRPr="002F76B7">
              <w:rPr>
                <w:lang w:val="en-GB"/>
              </w:rPr>
              <w:t>Blocking</w:t>
            </w:r>
          </w:p>
          <w:p w14:paraId="206EFB4B" w14:textId="77777777" w:rsidR="004326FF" w:rsidRPr="002F76B7" w:rsidRDefault="004326FF">
            <w:pPr>
              <w:pStyle w:val="Huisstijl-TabelTekst"/>
              <w:rPr>
                <w:lang w:val="en-GB"/>
              </w:rPr>
            </w:pPr>
            <w:r w:rsidRPr="002F76B7">
              <w:rPr>
                <w:lang w:val="en-GB"/>
              </w:rPr>
              <w:t>Or</w:t>
            </w:r>
          </w:p>
          <w:p w14:paraId="5CAB31A1" w14:textId="77777777" w:rsidR="004326FF" w:rsidRPr="002F76B7" w:rsidRDefault="004326FF">
            <w:pPr>
              <w:pStyle w:val="Huisstijl-TabelTekst"/>
              <w:rPr>
                <w:lang w:val="en-GB"/>
              </w:rPr>
            </w:pPr>
            <w:r w:rsidRPr="002F76B7">
              <w:rPr>
                <w:lang w:val="en-GB"/>
              </w:rPr>
              <w:t>Signalling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E9BCEF9" w14:textId="3B008FAD" w:rsidR="004326FF" w:rsidRPr="002F76B7" w:rsidRDefault="004326FF">
            <w:pPr>
              <w:pStyle w:val="Huisstijl-TabelTekst"/>
              <w:rPr>
                <w:lang w:val="en-GB"/>
              </w:rPr>
            </w:pPr>
            <w:r w:rsidRPr="002F76B7">
              <w:rPr>
                <w:lang w:val="en-GB"/>
              </w:rPr>
              <w:t>DNB Digital Reporting Portal (XML)</w:t>
            </w:r>
          </w:p>
        </w:tc>
      </w:tr>
    </w:tbl>
    <w:p w14:paraId="69704416" w14:textId="77777777" w:rsidR="00F91121" w:rsidRPr="002F76B7" w:rsidRDefault="00F91121" w:rsidP="00914DB1">
      <w:pPr>
        <w:pStyle w:val="Heading3"/>
      </w:pPr>
      <w:bookmarkStart w:id="197" w:name="_Toc485119977"/>
      <w:bookmarkStart w:id="198" w:name="_Ref486348405"/>
      <w:bookmarkStart w:id="199" w:name="_Toc113370765"/>
      <w:r w:rsidRPr="002F76B7">
        <w:t>Validation processing &amp; feedback</w:t>
      </w:r>
      <w:bookmarkEnd w:id="197"/>
      <w:bookmarkEnd w:id="198"/>
      <w:bookmarkEnd w:id="199"/>
    </w:p>
    <w:p w14:paraId="12F0E8E5" w14:textId="77777777" w:rsidR="00F91121" w:rsidRPr="002F76B7" w:rsidRDefault="00F91121" w:rsidP="00F91121">
      <w:r w:rsidRPr="002F76B7">
        <w:t>Technical validations will be processed sequentially, when a violation is encountered, processing will stop and downstream technical validations will not be evaluated.</w:t>
      </w:r>
    </w:p>
    <w:p w14:paraId="3F23580E" w14:textId="7DABD406" w:rsidR="00F91121" w:rsidRPr="002F76B7" w:rsidRDefault="00F91121" w:rsidP="00F91121">
      <w:r w:rsidRPr="002F76B7">
        <w:t xml:space="preserve">Logical validations will be processed on the complete AnaCredit data-exchange. </w:t>
      </w:r>
    </w:p>
    <w:p w14:paraId="49F5FA23" w14:textId="38DE6A36" w:rsidR="00F91121" w:rsidRPr="002F76B7" w:rsidRDefault="00F91121" w:rsidP="00F91121">
      <w:r w:rsidRPr="002F76B7">
        <w:t>Feedback on technical validations will be straightforward (e.g. XML header violation, no open obligation available, etc</w:t>
      </w:r>
      <w:r w:rsidR="00042039" w:rsidRPr="002F76B7">
        <w:t>...)</w:t>
      </w:r>
      <w:r w:rsidRPr="002F76B7">
        <w:t>. Feedback on logical validations will be published in the DNB Digital Reporting Portal as an XML file containing all violations. If however, these violations result in huge amounts of data of the same type of error, there will be some compression.</w:t>
      </w:r>
    </w:p>
    <w:p w14:paraId="48558A5D" w14:textId="5B337C15" w:rsidR="00AE159C" w:rsidRPr="002F76B7" w:rsidRDefault="002E194E" w:rsidP="00B13B60">
      <w:pPr>
        <w:pStyle w:val="Heading2"/>
      </w:pPr>
      <w:bookmarkStart w:id="200" w:name="_Toc463251134"/>
      <w:bookmarkStart w:id="201" w:name="_Toc463251257"/>
      <w:bookmarkStart w:id="202" w:name="_Toc463251503"/>
      <w:bookmarkStart w:id="203" w:name="_Ref435799329"/>
      <w:bookmarkStart w:id="204" w:name="_Ref435799357"/>
      <w:bookmarkStart w:id="205" w:name="_Toc466967997"/>
      <w:bookmarkStart w:id="206" w:name="_Ref469417881"/>
      <w:bookmarkStart w:id="207" w:name="_Toc113370766"/>
      <w:bookmarkEnd w:id="200"/>
      <w:bookmarkEnd w:id="201"/>
      <w:bookmarkEnd w:id="202"/>
      <w:r w:rsidRPr="002F76B7">
        <w:t>Completeness of delivery</w:t>
      </w:r>
      <w:bookmarkEnd w:id="203"/>
      <w:bookmarkEnd w:id="204"/>
      <w:bookmarkEnd w:id="205"/>
      <w:bookmarkEnd w:id="206"/>
      <w:bookmarkEnd w:id="207"/>
    </w:p>
    <w:p w14:paraId="14A9E7A8" w14:textId="18CF893D" w:rsidR="0021650A" w:rsidRPr="002F76B7" w:rsidRDefault="00D979CA" w:rsidP="00D979CA">
      <w:r w:rsidRPr="002F76B7">
        <w:t xml:space="preserve">All deliveries are a full </w:t>
      </w:r>
      <w:r w:rsidR="00710691" w:rsidRPr="002F76B7">
        <w:t>snapshot</w:t>
      </w:r>
      <w:r w:rsidR="00E418AC" w:rsidRPr="002F76B7">
        <w:t xml:space="preserve"> </w:t>
      </w:r>
      <w:r w:rsidRPr="002F76B7">
        <w:t>of the source, deltas are not requested. The following should be noted with respect to monthly and quarterly deliverie</w:t>
      </w:r>
      <w:r w:rsidR="00AF0BE2">
        <w:t>s, as noted in the AnaCredit regulation</w:t>
      </w:r>
      <w:r w:rsidRPr="002F76B7">
        <w:t xml:space="preserve">. </w:t>
      </w:r>
    </w:p>
    <w:p w14:paraId="19FFC14C" w14:textId="2CA0380F" w:rsidR="003D2B3B" w:rsidRPr="002F76B7" w:rsidRDefault="0021650A" w:rsidP="00914DB1">
      <w:pPr>
        <w:pStyle w:val="ListParagraph"/>
        <w:numPr>
          <w:ilvl w:val="0"/>
          <w:numId w:val="7"/>
        </w:numPr>
      </w:pPr>
      <w:r w:rsidRPr="002F76B7">
        <w:t xml:space="preserve">Reporting </w:t>
      </w:r>
      <w:r w:rsidR="004B5E5C" w:rsidRPr="002F76B7">
        <w:t>agent</w:t>
      </w:r>
      <w:r w:rsidRPr="002F76B7">
        <w:t xml:space="preserve">s must submit the quarterly data for the most recent quarter together with </w:t>
      </w:r>
      <w:r w:rsidRPr="002F76B7">
        <w:rPr>
          <w:u w:val="single"/>
        </w:rPr>
        <w:t>each</w:t>
      </w:r>
      <w:r w:rsidRPr="002F76B7">
        <w:t xml:space="preserve"> monthly delivery, i.e. not only with end-of-quarter deliveries. Quarter-specific data must be centralised in the "accounting_data" entity, while other data (reference data, default and risk data and "financial_data") must</w:t>
      </w:r>
      <w:r w:rsidR="00C55C6F">
        <w:t xml:space="preserve"> be updated</w:t>
      </w:r>
      <w:r w:rsidRPr="002F76B7">
        <w:t xml:space="preserve"> </w:t>
      </w:r>
      <w:r w:rsidR="00A921A8" w:rsidRPr="002F76B7">
        <w:t xml:space="preserve">on a </w:t>
      </w:r>
      <w:r w:rsidRPr="002F76B7">
        <w:t>month</w:t>
      </w:r>
      <w:r w:rsidR="00A921A8" w:rsidRPr="002F76B7">
        <w:t>ly basis</w:t>
      </w:r>
      <w:r w:rsidRPr="002F76B7">
        <w:t xml:space="preserve">. </w:t>
      </w:r>
    </w:p>
    <w:p w14:paraId="35C511AE" w14:textId="476F1EC9" w:rsidR="00BA7B5E" w:rsidRPr="002F76B7" w:rsidRDefault="00BA7B5E" w:rsidP="00BA7B5E">
      <w:r w:rsidRPr="002F76B7">
        <w:t xml:space="preserve">As noted in paragraph </w:t>
      </w:r>
      <w:r w:rsidRPr="002F76B7">
        <w:fldChar w:fldCharType="begin"/>
      </w:r>
      <w:r w:rsidRPr="002F76B7">
        <w:instrText xml:space="preserve"> REF _Ref464482788 \r \h </w:instrText>
      </w:r>
      <w:r w:rsidRPr="002F76B7">
        <w:fldChar w:fldCharType="separate"/>
      </w:r>
      <w:r w:rsidR="00F06C7B">
        <w:t>1.4</w:t>
      </w:r>
      <w:r w:rsidRPr="002F76B7">
        <w:fldChar w:fldCharType="end"/>
      </w:r>
      <w:r w:rsidRPr="002F76B7">
        <w:t>, only qualifying instruments are to be reported for the quarterly data.</w:t>
      </w:r>
    </w:p>
    <w:p w14:paraId="03A73AFC" w14:textId="228037C0" w:rsidR="0021650A" w:rsidRPr="002F76B7" w:rsidRDefault="0021650A" w:rsidP="0021650A">
      <w:pPr>
        <w:ind w:left="709"/>
        <w:rPr>
          <w:i/>
        </w:rPr>
      </w:pPr>
      <w:r w:rsidRPr="002F76B7">
        <w:rPr>
          <w:i/>
        </w:rPr>
        <w:t xml:space="preserve">Example of the 2019 submission schedule for monthly reporting </w:t>
      </w:r>
      <w:r w:rsidR="004B5E5C" w:rsidRPr="002F76B7">
        <w:rPr>
          <w:i/>
        </w:rPr>
        <w:t>agent</w:t>
      </w:r>
      <w:r w:rsidRPr="002F76B7">
        <w:rPr>
          <w:i/>
        </w:rPr>
        <w:t>s:</w:t>
      </w:r>
    </w:p>
    <w:tbl>
      <w:tblPr>
        <w:tblStyle w:val="Style1"/>
        <w:tblW w:w="8642" w:type="dxa"/>
        <w:tblLook w:val="0020" w:firstRow="1" w:lastRow="0" w:firstColumn="0" w:lastColumn="0" w:noHBand="0" w:noVBand="0"/>
      </w:tblPr>
      <w:tblGrid>
        <w:gridCol w:w="2353"/>
        <w:gridCol w:w="3449"/>
        <w:gridCol w:w="2840"/>
      </w:tblGrid>
      <w:tr w:rsidR="0021650A" w:rsidRPr="002F76B7" w14:paraId="6158149B" w14:textId="77777777" w:rsidTr="00CD52C7">
        <w:trPr>
          <w:cnfStyle w:val="100000000000" w:firstRow="1" w:lastRow="0" w:firstColumn="0" w:lastColumn="0" w:oddVBand="0" w:evenVBand="0" w:oddHBand="0" w:evenHBand="0" w:firstRowFirstColumn="0" w:firstRowLastColumn="0" w:lastRowFirstColumn="0" w:lastRowLastColumn="0"/>
        </w:trPr>
        <w:tc>
          <w:tcPr>
            <w:tcW w:w="2353" w:type="dxa"/>
          </w:tcPr>
          <w:p w14:paraId="418E75C4" w14:textId="1D4144F1" w:rsidR="0021650A" w:rsidRPr="002F76B7" w:rsidRDefault="00465F2A" w:rsidP="00691C5D">
            <w:pPr>
              <w:pStyle w:val="Huisstijl-TabelTekst"/>
              <w:rPr>
                <w:rFonts w:cs="Arial"/>
                <w:b w:val="0"/>
                <w:bCs w:val="0"/>
                <w:sz w:val="20"/>
                <w:szCs w:val="20"/>
                <w:lang w:val="en-GB"/>
              </w:rPr>
            </w:pPr>
            <w:r w:rsidRPr="002F76B7">
              <w:rPr>
                <w:sz w:val="20"/>
                <w:lang w:val="en-GB"/>
              </w:rPr>
              <w:t>Reporting reference date</w:t>
            </w:r>
          </w:p>
        </w:tc>
        <w:tc>
          <w:tcPr>
            <w:tcW w:w="3449" w:type="dxa"/>
          </w:tcPr>
          <w:p w14:paraId="1148BE17" w14:textId="7622AE53" w:rsidR="0021650A" w:rsidRPr="002F76B7" w:rsidRDefault="00144545" w:rsidP="00144545">
            <w:pPr>
              <w:pStyle w:val="Huisstijl-TabelTekst"/>
              <w:rPr>
                <w:rFonts w:cs="Arial"/>
                <w:sz w:val="20"/>
                <w:szCs w:val="20"/>
                <w:lang w:val="en-GB"/>
              </w:rPr>
            </w:pPr>
            <w:r w:rsidRPr="002F76B7">
              <w:rPr>
                <w:sz w:val="20"/>
                <w:lang w:val="en-GB"/>
              </w:rPr>
              <w:t>Reference data</w:t>
            </w:r>
            <w:r w:rsidR="00560420" w:rsidRPr="002F76B7">
              <w:rPr>
                <w:sz w:val="20"/>
                <w:lang w:val="en-GB"/>
              </w:rPr>
              <w:t>,</w:t>
            </w:r>
            <w:r w:rsidRPr="002F76B7">
              <w:rPr>
                <w:sz w:val="20"/>
                <w:lang w:val="en-GB"/>
              </w:rPr>
              <w:t xml:space="preserve"> financial data</w:t>
            </w:r>
            <w:r w:rsidR="00B25327" w:rsidRPr="002F76B7">
              <w:rPr>
                <w:sz w:val="20"/>
                <w:lang w:val="en-GB"/>
              </w:rPr>
              <w:t>, counterparty,</w:t>
            </w:r>
            <w:r w:rsidR="00042039">
              <w:rPr>
                <w:sz w:val="20"/>
                <w:lang w:val="en-GB"/>
              </w:rPr>
              <w:t xml:space="preserve"> </w:t>
            </w:r>
            <w:r w:rsidR="00560420" w:rsidRPr="002F76B7">
              <w:rPr>
                <w:sz w:val="20"/>
                <w:lang w:val="en-GB"/>
              </w:rPr>
              <w:t>default data</w:t>
            </w:r>
            <w:r w:rsidR="00B25327" w:rsidRPr="002F76B7">
              <w:rPr>
                <w:rStyle w:val="FootnoteReference"/>
              </w:rPr>
              <w:footnoteReference w:id="11"/>
            </w:r>
          </w:p>
        </w:tc>
        <w:tc>
          <w:tcPr>
            <w:tcW w:w="2840" w:type="dxa"/>
          </w:tcPr>
          <w:p w14:paraId="2EB142B0" w14:textId="6F377175" w:rsidR="0021650A" w:rsidRPr="002F76B7" w:rsidRDefault="00345E89" w:rsidP="00691C5D">
            <w:pPr>
              <w:pStyle w:val="Huisstijl-TabelTekst"/>
              <w:rPr>
                <w:rFonts w:cs="Arial"/>
                <w:sz w:val="20"/>
                <w:szCs w:val="20"/>
                <w:lang w:val="en-GB"/>
              </w:rPr>
            </w:pPr>
            <w:r w:rsidRPr="002F76B7">
              <w:rPr>
                <w:sz w:val="20"/>
                <w:lang w:val="en-GB"/>
              </w:rPr>
              <w:t>A</w:t>
            </w:r>
            <w:r w:rsidR="00144545" w:rsidRPr="002F76B7">
              <w:rPr>
                <w:sz w:val="20"/>
                <w:lang w:val="en-GB"/>
              </w:rPr>
              <w:t>ccounting data</w:t>
            </w:r>
            <w:r w:rsidR="00B25327" w:rsidRPr="002F76B7">
              <w:rPr>
                <w:sz w:val="20"/>
                <w:lang w:val="en-GB"/>
              </w:rPr>
              <w:t xml:space="preserve"> &amp; risk data</w:t>
            </w:r>
            <w:r w:rsidR="00B25327" w:rsidRPr="002F76B7">
              <w:rPr>
                <w:rStyle w:val="FootnoteReference"/>
              </w:rPr>
              <w:footnoteReference w:id="12"/>
            </w:r>
          </w:p>
        </w:tc>
      </w:tr>
      <w:tr w:rsidR="00144545" w:rsidRPr="002F76B7" w14:paraId="552DABA9" w14:textId="77777777" w:rsidTr="00CD52C7">
        <w:tc>
          <w:tcPr>
            <w:tcW w:w="2353" w:type="dxa"/>
          </w:tcPr>
          <w:p w14:paraId="0B1B60C5" w14:textId="77777777" w:rsidR="00144545" w:rsidRPr="002F76B7" w:rsidRDefault="00144545" w:rsidP="00691C5D">
            <w:pPr>
              <w:pStyle w:val="Huisstijl-TabelTekst"/>
              <w:rPr>
                <w:rFonts w:cs="Arial"/>
                <w:lang w:val="en-GB"/>
              </w:rPr>
            </w:pPr>
            <w:r w:rsidRPr="002F76B7">
              <w:rPr>
                <w:lang w:val="en-GB"/>
              </w:rPr>
              <w:t>31/12/2018</w:t>
            </w:r>
          </w:p>
        </w:tc>
        <w:tc>
          <w:tcPr>
            <w:tcW w:w="3449" w:type="dxa"/>
          </w:tcPr>
          <w:p w14:paraId="345C0C9B" w14:textId="602C652E" w:rsidR="00144545" w:rsidRPr="002F76B7" w:rsidRDefault="00144545" w:rsidP="00691C5D">
            <w:pPr>
              <w:pStyle w:val="Huisstijl-TabelTekst"/>
              <w:rPr>
                <w:rFonts w:cs="Arial"/>
                <w:lang w:val="en-GB"/>
              </w:rPr>
            </w:pPr>
            <w:r w:rsidRPr="002F76B7">
              <w:rPr>
                <w:lang w:val="en-GB"/>
              </w:rPr>
              <w:t>Balance as at 31/12/201</w:t>
            </w:r>
            <w:r w:rsidR="00345E89" w:rsidRPr="002F76B7">
              <w:rPr>
                <w:lang w:val="en-GB"/>
              </w:rPr>
              <w:t>8</w:t>
            </w:r>
          </w:p>
        </w:tc>
        <w:tc>
          <w:tcPr>
            <w:tcW w:w="2840" w:type="dxa"/>
          </w:tcPr>
          <w:p w14:paraId="4A5C6223" w14:textId="7448710C" w:rsidR="00144545" w:rsidRPr="002F76B7" w:rsidRDefault="00144545" w:rsidP="00691C5D">
            <w:pPr>
              <w:pStyle w:val="Huisstijl-TabelTekst"/>
              <w:rPr>
                <w:rFonts w:cs="Arial"/>
                <w:lang w:val="en-GB"/>
              </w:rPr>
            </w:pPr>
            <w:r w:rsidRPr="002F76B7">
              <w:rPr>
                <w:lang w:val="en-GB"/>
              </w:rPr>
              <w:t>Balance as at 31/12/201</w:t>
            </w:r>
            <w:r w:rsidR="00345E89" w:rsidRPr="002F76B7">
              <w:rPr>
                <w:lang w:val="en-GB"/>
              </w:rPr>
              <w:t>8</w:t>
            </w:r>
            <w:r w:rsidRPr="002F76B7">
              <w:rPr>
                <w:lang w:val="en-GB"/>
              </w:rPr>
              <w:t xml:space="preserve"> (Q4 2018)</w:t>
            </w:r>
          </w:p>
        </w:tc>
      </w:tr>
      <w:tr w:rsidR="0021650A" w:rsidRPr="002F76B7" w14:paraId="146CD0AF" w14:textId="77777777" w:rsidTr="00CD52C7">
        <w:tc>
          <w:tcPr>
            <w:tcW w:w="2353" w:type="dxa"/>
          </w:tcPr>
          <w:p w14:paraId="541F4F28" w14:textId="77777777" w:rsidR="0021650A" w:rsidRPr="002F76B7" w:rsidRDefault="00144545" w:rsidP="00691C5D">
            <w:pPr>
              <w:pStyle w:val="Huisstijl-TabelTekst"/>
              <w:rPr>
                <w:rFonts w:cs="Arial"/>
                <w:lang w:val="en-GB"/>
              </w:rPr>
            </w:pPr>
            <w:r w:rsidRPr="002F76B7">
              <w:rPr>
                <w:lang w:val="en-GB"/>
              </w:rPr>
              <w:t>31/01/2019</w:t>
            </w:r>
          </w:p>
        </w:tc>
        <w:tc>
          <w:tcPr>
            <w:tcW w:w="3449" w:type="dxa"/>
          </w:tcPr>
          <w:p w14:paraId="502C866D" w14:textId="77777777" w:rsidR="0021650A" w:rsidRPr="002F76B7" w:rsidRDefault="00144545" w:rsidP="00691C5D">
            <w:pPr>
              <w:pStyle w:val="Huisstijl-TabelTekst"/>
              <w:rPr>
                <w:rFonts w:cs="Arial"/>
                <w:lang w:val="en-GB"/>
              </w:rPr>
            </w:pPr>
            <w:r w:rsidRPr="002F76B7">
              <w:rPr>
                <w:lang w:val="en-GB"/>
              </w:rPr>
              <w:t>Balance as at 31/01/2019</w:t>
            </w:r>
          </w:p>
        </w:tc>
        <w:tc>
          <w:tcPr>
            <w:tcW w:w="2840" w:type="dxa"/>
          </w:tcPr>
          <w:p w14:paraId="572DD5B8" w14:textId="625CF8E7" w:rsidR="0021650A" w:rsidRPr="002F76B7" w:rsidRDefault="00144545" w:rsidP="00691C5D">
            <w:pPr>
              <w:pStyle w:val="Huisstijl-TabelTekst"/>
              <w:rPr>
                <w:rFonts w:cs="Arial"/>
                <w:lang w:val="en-GB"/>
              </w:rPr>
            </w:pPr>
            <w:r w:rsidRPr="002F76B7">
              <w:rPr>
                <w:lang w:val="en-GB"/>
              </w:rPr>
              <w:t>Balance as at 31/12/201</w:t>
            </w:r>
            <w:r w:rsidR="00345E89" w:rsidRPr="002F76B7">
              <w:rPr>
                <w:lang w:val="en-GB"/>
              </w:rPr>
              <w:t>8</w:t>
            </w:r>
            <w:r w:rsidRPr="002F76B7">
              <w:rPr>
                <w:lang w:val="en-GB"/>
              </w:rPr>
              <w:t xml:space="preserve"> (Q4 2018)</w:t>
            </w:r>
          </w:p>
        </w:tc>
      </w:tr>
      <w:tr w:rsidR="0021650A" w:rsidRPr="002F76B7" w14:paraId="126B4A55" w14:textId="77777777" w:rsidTr="00CD52C7">
        <w:tc>
          <w:tcPr>
            <w:tcW w:w="2353" w:type="dxa"/>
          </w:tcPr>
          <w:p w14:paraId="2D8E7F13" w14:textId="77777777" w:rsidR="0021650A" w:rsidRPr="002F76B7" w:rsidRDefault="00144545" w:rsidP="00691C5D">
            <w:pPr>
              <w:pStyle w:val="Huisstijl-TabelTekst"/>
              <w:rPr>
                <w:rFonts w:cs="Arial"/>
                <w:lang w:val="en-GB"/>
              </w:rPr>
            </w:pPr>
            <w:r w:rsidRPr="002F76B7">
              <w:rPr>
                <w:lang w:val="en-GB"/>
              </w:rPr>
              <w:t>28/02/2019</w:t>
            </w:r>
          </w:p>
        </w:tc>
        <w:tc>
          <w:tcPr>
            <w:tcW w:w="3449" w:type="dxa"/>
          </w:tcPr>
          <w:p w14:paraId="4EADC9E7" w14:textId="77777777" w:rsidR="0021650A" w:rsidRPr="002F76B7" w:rsidRDefault="00144545" w:rsidP="00691C5D">
            <w:pPr>
              <w:pStyle w:val="Huisstijl-TabelTekst"/>
              <w:rPr>
                <w:rFonts w:cs="Arial"/>
                <w:lang w:val="en-GB"/>
              </w:rPr>
            </w:pPr>
            <w:r w:rsidRPr="002F76B7">
              <w:rPr>
                <w:lang w:val="en-GB"/>
              </w:rPr>
              <w:t>Balance as at 28/02/2019</w:t>
            </w:r>
          </w:p>
        </w:tc>
        <w:tc>
          <w:tcPr>
            <w:tcW w:w="2840" w:type="dxa"/>
          </w:tcPr>
          <w:p w14:paraId="7C278020" w14:textId="4C251126" w:rsidR="0021650A" w:rsidRPr="002F76B7" w:rsidRDefault="00144545" w:rsidP="00691C5D">
            <w:pPr>
              <w:pStyle w:val="Huisstijl-TabelTekst"/>
              <w:rPr>
                <w:rFonts w:cs="Arial"/>
                <w:lang w:val="en-GB"/>
              </w:rPr>
            </w:pPr>
            <w:r w:rsidRPr="002F76B7">
              <w:rPr>
                <w:lang w:val="en-GB"/>
              </w:rPr>
              <w:t>Balance as at 31/12/201</w:t>
            </w:r>
            <w:r w:rsidR="00345E89" w:rsidRPr="002F76B7">
              <w:rPr>
                <w:lang w:val="en-GB"/>
              </w:rPr>
              <w:t>8</w:t>
            </w:r>
            <w:r w:rsidRPr="002F76B7">
              <w:rPr>
                <w:lang w:val="en-GB"/>
              </w:rPr>
              <w:t xml:space="preserve"> (Q4 2018)</w:t>
            </w:r>
          </w:p>
        </w:tc>
      </w:tr>
      <w:tr w:rsidR="00144545" w:rsidRPr="002F76B7" w14:paraId="18AAFF9A" w14:textId="77777777" w:rsidTr="00CD52C7">
        <w:tc>
          <w:tcPr>
            <w:tcW w:w="2353" w:type="dxa"/>
          </w:tcPr>
          <w:p w14:paraId="390F585A" w14:textId="77777777" w:rsidR="00144545" w:rsidRPr="002F76B7" w:rsidRDefault="00144545" w:rsidP="00691C5D">
            <w:pPr>
              <w:pStyle w:val="Huisstijl-TabelTekst"/>
              <w:rPr>
                <w:rFonts w:cs="Arial"/>
                <w:lang w:val="en-GB"/>
              </w:rPr>
            </w:pPr>
            <w:r w:rsidRPr="002F76B7">
              <w:rPr>
                <w:lang w:val="en-GB"/>
              </w:rPr>
              <w:t>31/03/2019</w:t>
            </w:r>
          </w:p>
        </w:tc>
        <w:tc>
          <w:tcPr>
            <w:tcW w:w="3449" w:type="dxa"/>
          </w:tcPr>
          <w:p w14:paraId="1CBD3463" w14:textId="77777777" w:rsidR="00144545" w:rsidRPr="002F76B7" w:rsidRDefault="00144545" w:rsidP="00691C5D">
            <w:pPr>
              <w:pStyle w:val="Huisstijl-TabelTekst"/>
              <w:rPr>
                <w:rFonts w:cs="Arial"/>
                <w:lang w:val="en-GB"/>
              </w:rPr>
            </w:pPr>
            <w:r w:rsidRPr="002F76B7">
              <w:rPr>
                <w:lang w:val="en-GB"/>
              </w:rPr>
              <w:t>Balance as at 31/03/2019</w:t>
            </w:r>
          </w:p>
        </w:tc>
        <w:tc>
          <w:tcPr>
            <w:tcW w:w="2840" w:type="dxa"/>
          </w:tcPr>
          <w:p w14:paraId="218F7C94" w14:textId="77777777" w:rsidR="00144545" w:rsidRPr="002F76B7" w:rsidRDefault="00144545" w:rsidP="00691C5D">
            <w:pPr>
              <w:pStyle w:val="Huisstijl-TabelTekst"/>
              <w:rPr>
                <w:rFonts w:cs="Arial"/>
                <w:lang w:val="en-GB"/>
              </w:rPr>
            </w:pPr>
            <w:r w:rsidRPr="002F76B7">
              <w:rPr>
                <w:lang w:val="en-GB"/>
              </w:rPr>
              <w:t>Balance as at 31/03/2019 (Q1 2019)</w:t>
            </w:r>
          </w:p>
        </w:tc>
      </w:tr>
      <w:tr w:rsidR="00144545" w:rsidRPr="002F76B7" w14:paraId="7807CD75" w14:textId="77777777" w:rsidTr="00CD52C7">
        <w:tc>
          <w:tcPr>
            <w:tcW w:w="2353" w:type="dxa"/>
          </w:tcPr>
          <w:p w14:paraId="731C7582" w14:textId="77777777" w:rsidR="00144545" w:rsidRPr="002F76B7" w:rsidRDefault="00144545" w:rsidP="00691C5D">
            <w:pPr>
              <w:pStyle w:val="Huisstijl-TabelTekst"/>
              <w:rPr>
                <w:rFonts w:cs="Arial"/>
                <w:lang w:val="en-GB"/>
              </w:rPr>
            </w:pPr>
            <w:r w:rsidRPr="002F76B7">
              <w:rPr>
                <w:lang w:val="en-GB"/>
              </w:rPr>
              <w:t>30/04/2019</w:t>
            </w:r>
          </w:p>
        </w:tc>
        <w:tc>
          <w:tcPr>
            <w:tcW w:w="3449" w:type="dxa"/>
          </w:tcPr>
          <w:p w14:paraId="25D4EFC5" w14:textId="77777777" w:rsidR="00144545" w:rsidRPr="002F76B7" w:rsidRDefault="00144545" w:rsidP="00691C5D">
            <w:pPr>
              <w:pStyle w:val="Huisstijl-TabelTekst"/>
              <w:rPr>
                <w:rFonts w:cs="Arial"/>
                <w:lang w:val="en-GB"/>
              </w:rPr>
            </w:pPr>
            <w:r w:rsidRPr="002F76B7">
              <w:rPr>
                <w:lang w:val="en-GB"/>
              </w:rPr>
              <w:t>Balance as at 30/04/2019</w:t>
            </w:r>
          </w:p>
        </w:tc>
        <w:tc>
          <w:tcPr>
            <w:tcW w:w="2840" w:type="dxa"/>
          </w:tcPr>
          <w:p w14:paraId="74FF0FA3" w14:textId="77777777" w:rsidR="00144545" w:rsidRPr="002F76B7" w:rsidRDefault="00144545" w:rsidP="00691C5D">
            <w:pPr>
              <w:pStyle w:val="Huisstijl-TabelTekst"/>
              <w:rPr>
                <w:rFonts w:cs="Arial"/>
                <w:lang w:val="en-GB"/>
              </w:rPr>
            </w:pPr>
            <w:r w:rsidRPr="002F76B7">
              <w:rPr>
                <w:lang w:val="en-GB"/>
              </w:rPr>
              <w:t>Balance as at 31/03/2019 (Q1 2019)</w:t>
            </w:r>
          </w:p>
        </w:tc>
      </w:tr>
      <w:tr w:rsidR="00144545" w:rsidRPr="002F76B7" w14:paraId="7CD7C524" w14:textId="77777777" w:rsidTr="00CD52C7">
        <w:tc>
          <w:tcPr>
            <w:tcW w:w="2353" w:type="dxa"/>
          </w:tcPr>
          <w:p w14:paraId="5E61FB69" w14:textId="77777777" w:rsidR="00144545" w:rsidRPr="002F76B7" w:rsidRDefault="00144545" w:rsidP="00691C5D">
            <w:pPr>
              <w:pStyle w:val="Huisstijl-TabelTekst"/>
              <w:rPr>
                <w:rFonts w:cs="Arial"/>
                <w:lang w:val="en-GB"/>
              </w:rPr>
            </w:pPr>
            <w:r w:rsidRPr="002F76B7">
              <w:rPr>
                <w:lang w:val="en-GB"/>
              </w:rPr>
              <w:t>…</w:t>
            </w:r>
          </w:p>
        </w:tc>
        <w:tc>
          <w:tcPr>
            <w:tcW w:w="3449" w:type="dxa"/>
          </w:tcPr>
          <w:p w14:paraId="6FF6D95D" w14:textId="77777777" w:rsidR="00144545" w:rsidRPr="002F76B7" w:rsidRDefault="00144545" w:rsidP="00691C5D">
            <w:pPr>
              <w:pStyle w:val="Huisstijl-TabelTekst"/>
              <w:rPr>
                <w:rFonts w:cs="Arial"/>
                <w:lang w:val="en-GB"/>
              </w:rPr>
            </w:pPr>
            <w:r w:rsidRPr="002F76B7">
              <w:rPr>
                <w:lang w:val="en-GB"/>
              </w:rPr>
              <w:t>…</w:t>
            </w:r>
          </w:p>
        </w:tc>
        <w:tc>
          <w:tcPr>
            <w:tcW w:w="2840" w:type="dxa"/>
          </w:tcPr>
          <w:p w14:paraId="6BFDA60A" w14:textId="77777777" w:rsidR="00144545" w:rsidRPr="002F76B7" w:rsidRDefault="00144545" w:rsidP="00691C5D">
            <w:pPr>
              <w:pStyle w:val="Huisstijl-TabelTekst"/>
              <w:rPr>
                <w:rFonts w:cs="Arial"/>
                <w:lang w:val="en-GB"/>
              </w:rPr>
            </w:pPr>
            <w:r w:rsidRPr="002F76B7">
              <w:rPr>
                <w:lang w:val="en-GB"/>
              </w:rPr>
              <w:t>..</w:t>
            </w:r>
          </w:p>
        </w:tc>
      </w:tr>
    </w:tbl>
    <w:p w14:paraId="084F0283" w14:textId="77777777" w:rsidR="00710691" w:rsidRPr="002F76B7" w:rsidRDefault="00710691" w:rsidP="00710691">
      <w:bookmarkStart w:id="208" w:name="_Toc462743049"/>
      <w:bookmarkStart w:id="209" w:name="_Toc462747229"/>
      <w:bookmarkStart w:id="210" w:name="_Toc463251136"/>
      <w:bookmarkStart w:id="211" w:name="_Toc463251259"/>
      <w:bookmarkStart w:id="212" w:name="_Toc463251505"/>
      <w:bookmarkStart w:id="213" w:name="_Toc462743050"/>
      <w:bookmarkStart w:id="214" w:name="_Toc462747230"/>
      <w:bookmarkStart w:id="215" w:name="_Toc463251137"/>
      <w:bookmarkStart w:id="216" w:name="_Toc463251260"/>
      <w:bookmarkStart w:id="217" w:name="_Toc463251506"/>
      <w:bookmarkStart w:id="218" w:name="_Toc462743071"/>
      <w:bookmarkStart w:id="219" w:name="_Toc462747251"/>
      <w:bookmarkStart w:id="220" w:name="_Toc463251158"/>
      <w:bookmarkStart w:id="221" w:name="_Toc463251281"/>
      <w:bookmarkStart w:id="222" w:name="_Toc463251527"/>
      <w:bookmarkStart w:id="223" w:name="_Toc462743072"/>
      <w:bookmarkStart w:id="224" w:name="_Toc462747252"/>
      <w:bookmarkStart w:id="225" w:name="_Toc463251159"/>
      <w:bookmarkStart w:id="226" w:name="_Toc463251282"/>
      <w:bookmarkStart w:id="227" w:name="_Toc463251528"/>
      <w:bookmarkStart w:id="228" w:name="_Toc462743073"/>
      <w:bookmarkStart w:id="229" w:name="_Toc462747253"/>
      <w:bookmarkStart w:id="230" w:name="_Toc463251160"/>
      <w:bookmarkStart w:id="231" w:name="_Toc463251283"/>
      <w:bookmarkStart w:id="232" w:name="_Toc463251529"/>
      <w:bookmarkStart w:id="233" w:name="_Toc46696799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BE2D208" w14:textId="1F379390" w:rsidR="00E7699F" w:rsidRPr="002F76B7" w:rsidRDefault="00F75BEB" w:rsidP="00E7699F">
      <w:r w:rsidRPr="002F76B7">
        <w:t xml:space="preserve">Comparing accounting data attributes to other data attributes, where the accounting data attribute values are from the most recent quarter end and the other data attributes are from a non-quarter end reporting reference date, can lead to inconsistencies. These inconsistencies </w:t>
      </w:r>
      <w:r w:rsidR="000A16DF" w:rsidRPr="002F76B7">
        <w:t xml:space="preserve">in themselves </w:t>
      </w:r>
      <w:r w:rsidRPr="002F76B7">
        <w:t>will</w:t>
      </w:r>
      <w:r w:rsidR="000A16DF" w:rsidRPr="002F76B7">
        <w:t xml:space="preserve"> not lead to a </w:t>
      </w:r>
      <w:r w:rsidR="00C77E9C" w:rsidRPr="002F76B7">
        <w:t>blocking validation and hence</w:t>
      </w:r>
      <w:r w:rsidR="00BA7B5E" w:rsidRPr="002F76B7">
        <w:t xml:space="preserve"> not to</w:t>
      </w:r>
      <w:r w:rsidR="00C77E9C" w:rsidRPr="002F76B7">
        <w:t xml:space="preserve"> a non-acceptance of the data delivery.</w:t>
      </w:r>
    </w:p>
    <w:p w14:paraId="66801269" w14:textId="004D1F75" w:rsidR="00E7699F" w:rsidRPr="002F76B7" w:rsidRDefault="000A16DF" w:rsidP="00E7699F">
      <w:r w:rsidRPr="002F76B7">
        <w:t xml:space="preserve">Example: The accounting data is from Q4, and the other data is from January. There can exist an inconsistency between the data for one single instrument. This could happen when, for instance, the instrument is securitised in January. In this case, the balance sheet status in the accounting data can become inconsistent with the instrument data and financial data from January, where the instrument is securitised. Ergo, cross checks between those data sets will have to be looked at very </w:t>
      </w:r>
      <w:r w:rsidR="00042039" w:rsidRPr="002F76B7">
        <w:t>diligently</w:t>
      </w:r>
      <w:r w:rsidRPr="002F76B7">
        <w:t>.</w:t>
      </w:r>
      <w:r w:rsidRPr="002F76B7" w:rsidDel="000A16DF">
        <w:t xml:space="preserve"> </w:t>
      </w:r>
    </w:p>
    <w:p w14:paraId="3224BA41" w14:textId="3C3B5912" w:rsidR="00BA7B5E" w:rsidRPr="002F76B7" w:rsidRDefault="00BA7B5E" w:rsidP="00E7699F">
      <w:r w:rsidRPr="002F76B7">
        <w:t xml:space="preserve">Another type of inconsistency can occur when the instrument is available in the accounting data at the end of Q4 and the instrument itself is not qualifying for reporting in February Q1. This would lead to an accounting data record being present, without a corresponding instrument record, which is a referential integrity invalidation. This will lead to a blocking validation and hence will lead to a non-acceptance of the data delivery. To counter this, only those instruments are requested in the accounting </w:t>
      </w:r>
      <w:r w:rsidR="00042039" w:rsidRPr="002F76B7">
        <w:t>data that</w:t>
      </w:r>
      <w:r w:rsidRPr="002F76B7">
        <w:t xml:space="preserve"> are qualifying instruments. This ensures that they are present both in the instrument entity type and in the accounting entity type.</w:t>
      </w:r>
    </w:p>
    <w:p w14:paraId="26CEAD5B" w14:textId="2C3B2991" w:rsidR="006F1198" w:rsidRPr="002F76B7" w:rsidRDefault="006F1198" w:rsidP="00E7699F">
      <w:r w:rsidRPr="002F76B7">
        <w:t>The reporting of accounting data for qualifying instruments only, will also tackle the situation where an instrument is created and ended within the same reporting period. The corresponding accounting data will be reported at reporting period end, together with the instrument data. In following months, the instrument will not be reported in the accounting data, nor in the instrument.</w:t>
      </w:r>
    </w:p>
    <w:p w14:paraId="0412DEFF" w14:textId="77777777" w:rsidR="00C358B8" w:rsidRPr="002F76B7" w:rsidRDefault="00C358B8" w:rsidP="00914DB1">
      <w:pPr>
        <w:pStyle w:val="Heading2"/>
      </w:pPr>
      <w:bookmarkStart w:id="234" w:name="_Toc485119978"/>
      <w:bookmarkStart w:id="235" w:name="_Toc113370767"/>
      <w:r w:rsidRPr="002F76B7">
        <w:t>Submission process</w:t>
      </w:r>
      <w:bookmarkEnd w:id="234"/>
      <w:bookmarkEnd w:id="235"/>
    </w:p>
    <w:p w14:paraId="63018AB7" w14:textId="77777777" w:rsidR="00C358B8" w:rsidRPr="002F76B7" w:rsidRDefault="00C358B8" w:rsidP="00C358B8">
      <w:r w:rsidRPr="002F76B7">
        <w:t>The submission process is set out in the next few sections.</w:t>
      </w:r>
    </w:p>
    <w:p w14:paraId="4D338385" w14:textId="5B1CA774" w:rsidR="00C358B8" w:rsidRPr="002F76B7" w:rsidRDefault="009028E8" w:rsidP="00914DB1">
      <w:pPr>
        <w:pStyle w:val="Heading3"/>
      </w:pPr>
      <w:bookmarkStart w:id="236" w:name="_Toc485119979"/>
      <w:bookmarkStart w:id="237" w:name="_Toc113370768"/>
      <w:r w:rsidRPr="002F76B7">
        <w:t>AnaCredit</w:t>
      </w:r>
      <w:r w:rsidR="00C358B8" w:rsidRPr="002F76B7">
        <w:t xml:space="preserve"> reporting obligations, Digital Reporting Portal (DLR)</w:t>
      </w:r>
      <w:bookmarkEnd w:id="236"/>
      <w:bookmarkEnd w:id="237"/>
    </w:p>
    <w:p w14:paraId="4C495484" w14:textId="77777777" w:rsidR="00C358B8" w:rsidRPr="002F76B7" w:rsidRDefault="00C358B8" w:rsidP="00C358B8">
      <w:r w:rsidRPr="002F76B7">
        <w:t>DNB publishes all agreements and reporting obligations for banks in its Digital Reporting Portal.</w:t>
      </w:r>
    </w:p>
    <w:p w14:paraId="027A0ECF" w14:textId="77777777" w:rsidR="00C358B8" w:rsidRPr="002F76B7" w:rsidRDefault="00C358B8" w:rsidP="00914DB1">
      <w:pPr>
        <w:pStyle w:val="Heading3"/>
      </w:pPr>
      <w:bookmarkStart w:id="238" w:name="_Toc485119980"/>
      <w:bookmarkStart w:id="239" w:name="_Toc113370769"/>
      <w:r w:rsidRPr="002F76B7">
        <w:t>Logius Digipoort connection criteria</w:t>
      </w:r>
      <w:bookmarkEnd w:id="238"/>
      <w:bookmarkEnd w:id="239"/>
    </w:p>
    <w:p w14:paraId="1F96DA97" w14:textId="3DA0FCE6" w:rsidR="00C358B8" w:rsidRPr="002F76B7" w:rsidRDefault="00C358B8" w:rsidP="00C358B8">
      <w:r w:rsidRPr="002F76B7">
        <w:t xml:space="preserve">The </w:t>
      </w:r>
      <w:r w:rsidR="009028E8" w:rsidRPr="002F76B7">
        <w:t>AnaCredit</w:t>
      </w:r>
      <w:r w:rsidRPr="002F76B7">
        <w:t xml:space="preserve"> data submission is to be effected through Logius' Digipoort platform, which provides a secure data delivery service between </w:t>
      </w:r>
      <w:r w:rsidR="00042039" w:rsidRPr="002F76B7">
        <w:t>businesses</w:t>
      </w:r>
      <w:r w:rsidRPr="002F76B7">
        <w:t xml:space="preserve"> and public bodies. The ultimate objective of Digipoort is to reduce the administrative burdens for businesses and public bodies using smart, digital solutions for operational processes. </w:t>
      </w:r>
    </w:p>
    <w:p w14:paraId="794C9FF5" w14:textId="16ABD5AA" w:rsidR="00C358B8" w:rsidRPr="002F76B7" w:rsidRDefault="009028E8" w:rsidP="00914DB1">
      <w:pPr>
        <w:pStyle w:val="Heading3"/>
      </w:pPr>
      <w:bookmarkStart w:id="240" w:name="_Toc485119981"/>
      <w:bookmarkStart w:id="241" w:name="_Toc113370770"/>
      <w:r w:rsidRPr="002F76B7">
        <w:t>AnaCredit</w:t>
      </w:r>
      <w:r w:rsidR="00C358B8" w:rsidRPr="002F76B7">
        <w:t xml:space="preserve"> data delivery feedback</w:t>
      </w:r>
      <w:bookmarkEnd w:id="240"/>
      <w:bookmarkEnd w:id="241"/>
    </w:p>
    <w:p w14:paraId="0BA16754" w14:textId="3CBDBA5B" w:rsidR="00C358B8" w:rsidRPr="002F76B7" w:rsidRDefault="00C358B8" w:rsidP="00C358B8">
      <w:r w:rsidRPr="002F76B7">
        <w:t xml:space="preserve">Following </w:t>
      </w:r>
      <w:r w:rsidR="00042039" w:rsidRPr="002F76B7">
        <w:t>an</w:t>
      </w:r>
      <w:r w:rsidRPr="002F76B7">
        <w:t xml:space="preserve"> </w:t>
      </w:r>
      <w:r w:rsidR="009028E8" w:rsidRPr="002F76B7">
        <w:t>AnaCredit</w:t>
      </w:r>
      <w:r w:rsidRPr="002F76B7">
        <w:t xml:space="preserve"> data-exchange by the bank, there are a number of feedback moments.</w:t>
      </w:r>
    </w:p>
    <w:p w14:paraId="4A05B597" w14:textId="21F0695C" w:rsidR="00C358B8" w:rsidRPr="002F76B7" w:rsidRDefault="00C358B8" w:rsidP="00914DB1">
      <w:pPr>
        <w:pStyle w:val="ListParagraph"/>
        <w:numPr>
          <w:ilvl w:val="0"/>
          <w:numId w:val="20"/>
        </w:numPr>
        <w:tabs>
          <w:tab w:val="left" w:pos="708"/>
        </w:tabs>
        <w:spacing w:after="0" w:line="227" w:lineRule="atLeast"/>
      </w:pPr>
      <w:r w:rsidRPr="002F76B7">
        <w:t>Logius, the transporter's service provider, sends a notice of receipt (XML in MIME). This means the transporter has received the data delivery and the majority of validations done by Logius are ok or not ok</w:t>
      </w:r>
      <w:r w:rsidR="00D36302" w:rsidRPr="002F76B7">
        <w:t>. I</w:t>
      </w:r>
      <w:r w:rsidRPr="002F76B7">
        <w:t xml:space="preserve">f there is a faulty XML header, Logius will have to contact the bank. The transporter (i.e. Logius) provides a track and trace functionality (messageID) to enable data tracking. Passing Logius validation will result in Logius pushing the </w:t>
      </w:r>
      <w:r w:rsidR="009028E8" w:rsidRPr="002F76B7">
        <w:t>AnaCredit</w:t>
      </w:r>
      <w:r w:rsidRPr="002F76B7">
        <w:t xml:space="preserve"> </w:t>
      </w:r>
      <w:r w:rsidR="00042039" w:rsidRPr="002F76B7">
        <w:t>data exchange</w:t>
      </w:r>
      <w:r w:rsidRPr="002F76B7">
        <w:t xml:space="preserve"> to DNB. </w:t>
      </w:r>
    </w:p>
    <w:p w14:paraId="581444E9" w14:textId="795CD639" w:rsidR="00C358B8" w:rsidRPr="002F76B7" w:rsidRDefault="00C358B8" w:rsidP="00914DB1">
      <w:pPr>
        <w:pStyle w:val="ListParagraph"/>
        <w:numPr>
          <w:ilvl w:val="0"/>
          <w:numId w:val="20"/>
        </w:numPr>
        <w:tabs>
          <w:tab w:val="left" w:pos="708"/>
        </w:tabs>
        <w:spacing w:after="0" w:line="227" w:lineRule="atLeast"/>
      </w:pPr>
      <w:r w:rsidRPr="002F76B7">
        <w:t xml:space="preserve">DNB sends a delivery confirmation notification to Logius (XML in MIME) notifying the transporter that the data-exchange has been received and whether or not it passed DNB’s technical validations. Logius will translate this message to a status 400 (technical validation OK) or a status 410 (technical validation ERROR). All validation feedback (status and files) by DNB will also be made available and viewable in the DNB Digital Reporting Portal. </w:t>
      </w:r>
    </w:p>
    <w:p w14:paraId="1CA47D6E" w14:textId="72440A4A" w:rsidR="00C358B8" w:rsidRPr="002F76B7" w:rsidRDefault="00C358B8" w:rsidP="00914DB1">
      <w:pPr>
        <w:pStyle w:val="ListParagraph"/>
        <w:numPr>
          <w:ilvl w:val="0"/>
          <w:numId w:val="20"/>
        </w:numPr>
        <w:tabs>
          <w:tab w:val="left" w:pos="708"/>
        </w:tabs>
        <w:spacing w:after="0" w:line="227" w:lineRule="atLeast"/>
      </w:pPr>
      <w:r w:rsidRPr="002F76B7">
        <w:t xml:space="preserve">The </w:t>
      </w:r>
      <w:r w:rsidR="009028E8" w:rsidRPr="002F76B7">
        <w:t>AnaCredit</w:t>
      </w:r>
      <w:r w:rsidRPr="002F76B7">
        <w:t xml:space="preserve"> data-exchange from banks, through Logius, received by DNB and the technical validations by DNB can be tracked in the Logius track &amp; trace database which is accessible via an API by using the messageID provided in the initial Logius delivery conformation.</w:t>
      </w:r>
    </w:p>
    <w:p w14:paraId="6D6CB62E" w14:textId="5C4448D0" w:rsidR="00C358B8" w:rsidRPr="002F76B7" w:rsidRDefault="00C358B8" w:rsidP="00914DB1">
      <w:pPr>
        <w:pStyle w:val="ListParagraph"/>
        <w:numPr>
          <w:ilvl w:val="0"/>
          <w:numId w:val="20"/>
        </w:numPr>
        <w:tabs>
          <w:tab w:val="left" w:pos="708"/>
        </w:tabs>
        <w:spacing w:after="0" w:line="227" w:lineRule="atLeast"/>
      </w:pPr>
      <w:r w:rsidRPr="002F76B7">
        <w:t xml:space="preserve">After the DNB technical validations have been executed, the logical validations will commence. Feedback on these </w:t>
      </w:r>
      <w:r w:rsidR="00042039" w:rsidRPr="002F76B7">
        <w:t>validations</w:t>
      </w:r>
      <w:r w:rsidRPr="002F76B7">
        <w:t xml:space="preserve"> is not communicated through Logius, but will be made available in the DNB Digital Reporting Portal. </w:t>
      </w:r>
    </w:p>
    <w:p w14:paraId="5B65237A" w14:textId="46B3E0E2" w:rsidR="00C358B8" w:rsidRPr="002F76B7" w:rsidRDefault="00C358B8" w:rsidP="00914DB1">
      <w:pPr>
        <w:pStyle w:val="ListParagraph"/>
        <w:numPr>
          <w:ilvl w:val="0"/>
          <w:numId w:val="20"/>
        </w:numPr>
        <w:tabs>
          <w:tab w:val="left" w:pos="708"/>
        </w:tabs>
        <w:spacing w:after="0" w:line="227" w:lineRule="atLeast"/>
      </w:pPr>
      <w:r w:rsidRPr="002F76B7">
        <w:t>Notifications of validation results by DNB can be send to the responsible person within the bank if he/she has been properly registered in the DNB Digital Reporting Portal.</w:t>
      </w:r>
    </w:p>
    <w:p w14:paraId="520EF63B" w14:textId="77777777" w:rsidR="00C358B8" w:rsidRPr="002F76B7" w:rsidRDefault="00C358B8" w:rsidP="00914DB1">
      <w:pPr>
        <w:pStyle w:val="Heading3"/>
      </w:pPr>
      <w:bookmarkStart w:id="242" w:name="_Toc485119982"/>
      <w:bookmarkStart w:id="243" w:name="_Toc113370771"/>
      <w:r w:rsidRPr="002F76B7">
        <w:t>Process and statuses</w:t>
      </w:r>
      <w:bookmarkEnd w:id="242"/>
      <w:bookmarkEnd w:id="243"/>
    </w:p>
    <w:p w14:paraId="23091964" w14:textId="4C32C42A" w:rsidR="00C358B8" w:rsidRPr="002F76B7" w:rsidRDefault="00C358B8" w:rsidP="00C358B8">
      <w:r w:rsidRPr="002F76B7">
        <w:t xml:space="preserve">It’s important to distinguish between (1) the reception, validation, feedback and delivery of the </w:t>
      </w:r>
      <w:r w:rsidR="009028E8" w:rsidRPr="002F76B7">
        <w:t>AnaCredit</w:t>
      </w:r>
      <w:r w:rsidRPr="002F76B7">
        <w:t xml:space="preserve"> data exchange by Logius and (2) the subsequent process of reception, validation and feedback of the </w:t>
      </w:r>
      <w:r w:rsidR="009028E8" w:rsidRPr="002F76B7">
        <w:t xml:space="preserve">AnaCredit </w:t>
      </w:r>
      <w:r w:rsidRPr="002F76B7">
        <w:t xml:space="preserve">data exchange by DNB. </w:t>
      </w:r>
    </w:p>
    <w:p w14:paraId="2F1FD0A5" w14:textId="77777777" w:rsidR="00C358B8" w:rsidRPr="002F76B7" w:rsidRDefault="00C358B8" w:rsidP="00C358B8">
      <w:pPr>
        <w:rPr>
          <w:i/>
        </w:rPr>
      </w:pPr>
      <w:r w:rsidRPr="002F76B7">
        <w:rPr>
          <w:i/>
        </w:rPr>
        <w:t>Ad 1) reception, validation, feedback and delivery by Logius</w:t>
      </w:r>
    </w:p>
    <w:p w14:paraId="72941012" w14:textId="2E859C7D" w:rsidR="00C358B8" w:rsidRPr="002F76B7" w:rsidRDefault="00C358B8" w:rsidP="00914DB1">
      <w:pPr>
        <w:pStyle w:val="ListParagraph"/>
        <w:numPr>
          <w:ilvl w:val="0"/>
          <w:numId w:val="21"/>
        </w:numPr>
      </w:pPr>
      <w:r w:rsidRPr="002F76B7">
        <w:t xml:space="preserve">Bank sends </w:t>
      </w:r>
      <w:r w:rsidR="009028E8" w:rsidRPr="002F76B7">
        <w:t xml:space="preserve">AnaCredit </w:t>
      </w:r>
      <w:r w:rsidRPr="002F76B7">
        <w:t>data</w:t>
      </w:r>
    </w:p>
    <w:p w14:paraId="35398357" w14:textId="77777777" w:rsidR="00C358B8" w:rsidRPr="002F76B7" w:rsidRDefault="00C358B8" w:rsidP="00914DB1">
      <w:pPr>
        <w:pStyle w:val="ListParagraph"/>
        <w:numPr>
          <w:ilvl w:val="0"/>
          <w:numId w:val="21"/>
        </w:numPr>
      </w:pPr>
      <w:r w:rsidRPr="002F76B7">
        <w:t>Logius validates and send delivery conformation, (XML, MIME) – including message ID</w:t>
      </w:r>
    </w:p>
    <w:p w14:paraId="7A7083BB" w14:textId="2CCD4A7E" w:rsidR="00C358B8" w:rsidRPr="002F76B7" w:rsidRDefault="00C358B8" w:rsidP="00914DB1">
      <w:pPr>
        <w:pStyle w:val="ListParagraph"/>
        <w:numPr>
          <w:ilvl w:val="0"/>
          <w:numId w:val="21"/>
        </w:numPr>
      </w:pPr>
      <w:r w:rsidRPr="002F76B7">
        <w:t>Logius pushes</w:t>
      </w:r>
      <w:r w:rsidR="009028E8" w:rsidRPr="002F76B7">
        <w:t xml:space="preserve"> AnaCredit</w:t>
      </w:r>
      <w:r w:rsidRPr="002F76B7">
        <w:t xml:space="preserve"> data to DNB</w:t>
      </w:r>
    </w:p>
    <w:p w14:paraId="497AA90D" w14:textId="77777777" w:rsidR="00C358B8" w:rsidRPr="002F76B7" w:rsidRDefault="00C358B8" w:rsidP="00C358B8">
      <w:pPr>
        <w:rPr>
          <w:i/>
        </w:rPr>
      </w:pPr>
      <w:r w:rsidRPr="002F76B7">
        <w:rPr>
          <w:i/>
        </w:rPr>
        <w:t>Ad 2) reception, validation and feedback by DNB</w:t>
      </w:r>
    </w:p>
    <w:p w14:paraId="01B424FA" w14:textId="77777777" w:rsidR="00C358B8" w:rsidRPr="002F76B7" w:rsidRDefault="00C358B8" w:rsidP="00C358B8">
      <w:r w:rsidRPr="002F76B7">
        <w:t>When Logius sent DNB a delivery notification of the data exchange, communications relating to the status of a delivery can at all times be consulted in the DNB Digital Reporting Portal.</w:t>
      </w:r>
      <w:r w:rsidRPr="002F76B7">
        <w:rPr>
          <w:i/>
        </w:rPr>
        <w:t xml:space="preserve"> </w:t>
      </w:r>
      <w:r w:rsidRPr="002F76B7">
        <w:t>There are two types of statuses:</w:t>
      </w:r>
    </w:p>
    <w:p w14:paraId="76FB48B5" w14:textId="2EDD9F4A" w:rsidR="00C358B8" w:rsidRPr="002F76B7" w:rsidRDefault="00C358B8" w:rsidP="00914DB1">
      <w:pPr>
        <w:pStyle w:val="ListParagraph"/>
        <w:numPr>
          <w:ilvl w:val="0"/>
          <w:numId w:val="22"/>
        </w:numPr>
        <w:tabs>
          <w:tab w:val="left" w:pos="708"/>
        </w:tabs>
        <w:spacing w:after="0" w:line="227" w:lineRule="atLeast"/>
      </w:pPr>
      <w:r w:rsidRPr="002F76B7">
        <w:t xml:space="preserve">The status of the obligation: "you must deliver the </w:t>
      </w:r>
      <w:r w:rsidR="009028E8" w:rsidRPr="002F76B7">
        <w:t xml:space="preserve">AnaCredit </w:t>
      </w:r>
      <w:r w:rsidRPr="002F76B7">
        <w:t>data for data delivery set &lt;date&gt;".</w:t>
      </w:r>
    </w:p>
    <w:p w14:paraId="2121494F" w14:textId="77777777" w:rsidR="00C358B8" w:rsidRPr="002F76B7" w:rsidRDefault="00C358B8" w:rsidP="00914DB1">
      <w:pPr>
        <w:pStyle w:val="ListParagraph"/>
        <w:numPr>
          <w:ilvl w:val="0"/>
          <w:numId w:val="22"/>
        </w:numPr>
        <w:tabs>
          <w:tab w:val="left" w:pos="708"/>
        </w:tabs>
        <w:spacing w:line="227" w:lineRule="atLeast"/>
        <w:ind w:left="714" w:hanging="357"/>
      </w:pPr>
      <w:r w:rsidRPr="002F76B7">
        <w:t>The delivery status: "you have submitted a delivery under a reporting obligation". This means that a single reporting obligation can have multiple deliveries in case of validation errors.</w:t>
      </w:r>
    </w:p>
    <w:p w14:paraId="1506285B" w14:textId="5D37ECCF" w:rsidR="00C358B8" w:rsidRPr="002F76B7" w:rsidRDefault="00C358B8" w:rsidP="00C358B8">
      <w:r w:rsidRPr="002F76B7">
        <w:t xml:space="preserve">When a bank submits </w:t>
      </w:r>
      <w:r w:rsidR="00042039" w:rsidRPr="002F76B7">
        <w:t>an</w:t>
      </w:r>
      <w:r w:rsidRPr="002F76B7">
        <w:t xml:space="preserve"> </w:t>
      </w:r>
      <w:r w:rsidR="009028E8" w:rsidRPr="002F76B7">
        <w:t>AnaCredit</w:t>
      </w:r>
      <w:r w:rsidRPr="002F76B7">
        <w:t xml:space="preserve"> </w:t>
      </w:r>
      <w:r w:rsidR="00042039" w:rsidRPr="002F76B7">
        <w:t>data exchange</w:t>
      </w:r>
      <w:r w:rsidRPr="002F76B7">
        <w:t xml:space="preserve"> to Logius, passed the Logius validations and passed the DNB technical validations, the delivery status in the DNB Digital Reporting Portal is set to </w:t>
      </w:r>
      <w:r w:rsidRPr="002F76B7">
        <w:rPr>
          <w:b/>
        </w:rPr>
        <w:t>Received</w:t>
      </w:r>
      <w:r w:rsidRPr="002F76B7">
        <w:t xml:space="preserve">. The obligation status remains </w:t>
      </w:r>
      <w:r w:rsidRPr="002F76B7">
        <w:rPr>
          <w:b/>
        </w:rPr>
        <w:t>Open</w:t>
      </w:r>
      <w:r w:rsidRPr="002F76B7">
        <w:t>. The bank cannot make a new submission under the same obligation as long as the validation process is ongoing (status=</w:t>
      </w:r>
      <w:r w:rsidRPr="002F76B7">
        <w:rPr>
          <w:b/>
        </w:rPr>
        <w:t>Received</w:t>
      </w:r>
      <w:r w:rsidRPr="002F76B7">
        <w:t>)</w:t>
      </w:r>
      <w:r w:rsidRPr="002F76B7">
        <w:rPr>
          <w:rStyle w:val="FootnoteReference"/>
        </w:rPr>
        <w:footnoteReference w:id="13"/>
      </w:r>
      <w:r w:rsidRPr="002F76B7">
        <w:t>.</w:t>
      </w:r>
    </w:p>
    <w:p w14:paraId="2846D791" w14:textId="5C96100C" w:rsidR="00C358B8" w:rsidRPr="002F76B7" w:rsidRDefault="00C358B8" w:rsidP="00C358B8">
      <w:r w:rsidRPr="002F76B7">
        <w:t>When the</w:t>
      </w:r>
      <w:r w:rsidR="009028E8" w:rsidRPr="002F76B7">
        <w:t xml:space="preserve"> AnaCredit</w:t>
      </w:r>
      <w:r w:rsidRPr="002F76B7">
        <w:t xml:space="preserve"> </w:t>
      </w:r>
      <w:r w:rsidR="00042039" w:rsidRPr="002F76B7">
        <w:t>data exchange</w:t>
      </w:r>
      <w:r w:rsidRPr="002F76B7">
        <w:t xml:space="preserve"> passed the DNB technical validations a delivery notification is send back to Logius. Logius will process this notification into either a status 400 or a status 410. A status 410 in Logius (technical status=ERROR) will also result in a delivery status </w:t>
      </w:r>
      <w:r w:rsidRPr="002F76B7">
        <w:rPr>
          <w:b/>
        </w:rPr>
        <w:t xml:space="preserve">Not Accepted. </w:t>
      </w:r>
      <w:r w:rsidRPr="002F76B7">
        <w:t>The DNB Digital Reporting Portal will show the reason for this error. The bank can now correct the error and resubmit under the same reporting obligation.</w:t>
      </w:r>
    </w:p>
    <w:p w14:paraId="40C8AB78" w14:textId="77777777" w:rsidR="00C358B8" w:rsidRPr="002F76B7" w:rsidRDefault="00C358B8" w:rsidP="00C358B8">
      <w:r w:rsidRPr="002F76B7">
        <w:t xml:space="preserve">If the DNB technical validation passed successfully, the Logius database will show a status 400 and the delivery status will remain to be </w:t>
      </w:r>
      <w:r w:rsidRPr="002F76B7">
        <w:rPr>
          <w:b/>
        </w:rPr>
        <w:t>Received</w:t>
      </w:r>
      <w:r w:rsidRPr="002F76B7">
        <w:t>. Now the logical validations are being processed.</w:t>
      </w:r>
    </w:p>
    <w:p w14:paraId="6D66F39B" w14:textId="77777777" w:rsidR="00C358B8" w:rsidRPr="002F76B7" w:rsidRDefault="00C358B8" w:rsidP="00C358B8">
      <w:r w:rsidRPr="002F76B7">
        <w:t xml:space="preserve">All the logical validations (blocking and signalling) will be executed. If there is a violation of a blocking rule, the delivery status will be set to </w:t>
      </w:r>
      <w:r w:rsidRPr="002F76B7">
        <w:rPr>
          <w:b/>
        </w:rPr>
        <w:t>Not Accepted</w:t>
      </w:r>
      <w:r w:rsidRPr="002F76B7">
        <w:t xml:space="preserve">. The status of the obligation will remain to be </w:t>
      </w:r>
      <w:r w:rsidRPr="002F76B7">
        <w:rPr>
          <w:b/>
        </w:rPr>
        <w:t>Open</w:t>
      </w:r>
      <w:r w:rsidRPr="002F76B7">
        <w:t xml:space="preserve">. Banks can view the validation results in the DNB Digital Reporting Portal, correct the error and resubmit the data. </w:t>
      </w:r>
    </w:p>
    <w:p w14:paraId="219C796C" w14:textId="488227B2" w:rsidR="00C358B8" w:rsidRPr="002F76B7" w:rsidRDefault="00C358B8" w:rsidP="00C358B8">
      <w:r w:rsidRPr="002F76B7">
        <w:t xml:space="preserve">If all the blocking rules are passed, the delivery status is set to </w:t>
      </w:r>
      <w:r w:rsidRPr="002F76B7">
        <w:rPr>
          <w:b/>
        </w:rPr>
        <w:t xml:space="preserve">Accepted </w:t>
      </w:r>
      <w:r w:rsidRPr="002F76B7">
        <w:t xml:space="preserve">and the obligation status is set to </w:t>
      </w:r>
      <w:r w:rsidRPr="002F76B7">
        <w:rPr>
          <w:b/>
        </w:rPr>
        <w:t>Completed</w:t>
      </w:r>
      <w:r w:rsidRPr="002F76B7">
        <w:t xml:space="preserve">. The bank has successfully met the </w:t>
      </w:r>
      <w:r w:rsidR="009028E8" w:rsidRPr="002F76B7">
        <w:t>AnaCredit</w:t>
      </w:r>
      <w:r w:rsidRPr="002F76B7">
        <w:t xml:space="preserve"> obligation. </w:t>
      </w:r>
    </w:p>
    <w:p w14:paraId="0AEADE4F" w14:textId="77777777" w:rsidR="00C358B8" w:rsidRPr="002F76B7" w:rsidRDefault="00C358B8" w:rsidP="00C358B8">
      <w:r w:rsidRPr="002F76B7">
        <w:t xml:space="preserve">Violation of signalling rules will not result in a </w:t>
      </w:r>
      <w:r w:rsidRPr="002F76B7">
        <w:rPr>
          <w:b/>
        </w:rPr>
        <w:t xml:space="preserve">Not Accepted </w:t>
      </w:r>
      <w:r w:rsidRPr="002F76B7">
        <w:t>delivery</w:t>
      </w:r>
      <w:r w:rsidRPr="002F76B7">
        <w:rPr>
          <w:rStyle w:val="FootnoteReference"/>
        </w:rPr>
        <w:footnoteReference w:id="14"/>
      </w:r>
      <w:r w:rsidRPr="002F76B7">
        <w:t xml:space="preserve">. They might result in a new obligation for a resubmission. </w:t>
      </w:r>
    </w:p>
    <w:p w14:paraId="6F5F2768" w14:textId="77777777" w:rsidR="00C358B8" w:rsidRPr="002F76B7" w:rsidRDefault="00C358B8" w:rsidP="00914DB1">
      <w:pPr>
        <w:pStyle w:val="Heading3"/>
      </w:pPr>
      <w:bookmarkStart w:id="244" w:name="_Toc485119983"/>
      <w:bookmarkStart w:id="245" w:name="_Ref486348170"/>
      <w:bookmarkStart w:id="246" w:name="_Toc113370772"/>
      <w:r w:rsidRPr="002F76B7">
        <w:t>Other signalling rules</w:t>
      </w:r>
      <w:r w:rsidRPr="002F76B7">
        <w:rPr>
          <w:rStyle w:val="FootnoteReference"/>
        </w:rPr>
        <w:footnoteReference w:id="15"/>
      </w:r>
      <w:r w:rsidRPr="002F76B7">
        <w:t xml:space="preserve"> and plausibility rules</w:t>
      </w:r>
      <w:bookmarkEnd w:id="244"/>
      <w:bookmarkEnd w:id="245"/>
      <w:bookmarkEnd w:id="246"/>
    </w:p>
    <w:p w14:paraId="3077AF27" w14:textId="5B40B821" w:rsidR="00C358B8" w:rsidRPr="002F76B7" w:rsidRDefault="00C358B8" w:rsidP="00C358B8">
      <w:r w:rsidRPr="002F76B7">
        <w:t xml:space="preserve">Blocking validations and signalling validations of data within the data delivery set are checked and dealt with automatically when the delivery arrives (see </w:t>
      </w:r>
      <w:r w:rsidR="00D24FF1" w:rsidRPr="002F76B7">
        <w:fldChar w:fldCharType="begin"/>
      </w:r>
      <w:r w:rsidR="00D24FF1" w:rsidRPr="002F76B7">
        <w:instrText xml:space="preserve"> REF _Ref464637832 \r \h </w:instrText>
      </w:r>
      <w:r w:rsidR="00D24FF1" w:rsidRPr="002F76B7">
        <w:fldChar w:fldCharType="separate"/>
      </w:r>
      <w:r w:rsidR="00F06C7B">
        <w:t>2.5</w:t>
      </w:r>
      <w:r w:rsidR="00D24FF1" w:rsidRPr="002F76B7">
        <w:fldChar w:fldCharType="end"/>
      </w:r>
      <w:r w:rsidRPr="002F76B7">
        <w:t xml:space="preserve">). Contrary to signalling rules that require data outside the data delivery set and plausibility rules that need a non-automated interpretation. These rules do not influence the reporting obligation or delivery status, they are separately reported and could lead to either enquiries with the bank or a new obligation to resubmit data. </w:t>
      </w:r>
    </w:p>
    <w:p w14:paraId="7A873412" w14:textId="77777777" w:rsidR="00C358B8" w:rsidRPr="002F76B7" w:rsidRDefault="00C358B8" w:rsidP="00C358B8">
      <w:r w:rsidRPr="002F76B7">
        <w:t>A special type of signalling rule is the plausibility rule which is less automated; such a rule is often based on detailed analyses and combining data with alternative data sources, etc. Moreover, the outcomes cannot be established in advance. They may provide a plausible explanation, which may or may not have been put forward by the reporting agent.</w:t>
      </w:r>
    </w:p>
    <w:p w14:paraId="2FE58CA1" w14:textId="77777777" w:rsidR="00C358B8" w:rsidRPr="002F76B7" w:rsidRDefault="00C358B8" w:rsidP="00C358B8">
      <w:r w:rsidRPr="002F76B7">
        <w:t>The outcomes of this type of rules are published in the Digital Reporting Portal.</w:t>
      </w:r>
    </w:p>
    <w:p w14:paraId="1450BA28" w14:textId="77777777" w:rsidR="00C358B8" w:rsidRPr="002F76B7" w:rsidRDefault="00C358B8" w:rsidP="00C358B8">
      <w:r w:rsidRPr="002F76B7">
        <w:t>A list of these other signalling rules is given in Appendix B.</w:t>
      </w:r>
    </w:p>
    <w:p w14:paraId="59DD9CB1" w14:textId="03E98BC2" w:rsidR="00513846" w:rsidRPr="002F76B7" w:rsidRDefault="00513846" w:rsidP="00513846">
      <w:pPr>
        <w:pStyle w:val="Heading3"/>
      </w:pPr>
      <w:bookmarkStart w:id="247" w:name="_Ref464578793"/>
      <w:bookmarkStart w:id="248" w:name="_Ref466905499"/>
      <w:bookmarkStart w:id="249" w:name="_Toc466968003"/>
      <w:bookmarkStart w:id="250" w:name="_Toc113370773"/>
      <w:bookmarkEnd w:id="233"/>
      <w:r w:rsidRPr="002F76B7">
        <w:t>Validation of completeness</w:t>
      </w:r>
      <w:bookmarkEnd w:id="247"/>
      <w:bookmarkEnd w:id="248"/>
      <w:bookmarkEnd w:id="249"/>
      <w:bookmarkEnd w:id="250"/>
    </w:p>
    <w:p w14:paraId="25D10A58" w14:textId="733B5E5D" w:rsidR="00513846" w:rsidRPr="002F76B7" w:rsidRDefault="0000074A" w:rsidP="00513846">
      <w:r w:rsidRPr="002F76B7">
        <w:t xml:space="preserve">The metadata checksum file is part of the files to be submitted. For each entity type, the required type of checksum is listed. </w:t>
      </w:r>
      <w:r w:rsidR="00925E64" w:rsidRPr="002F76B7">
        <w:t>For now, only,</w:t>
      </w:r>
      <w:r w:rsidRPr="002F76B7">
        <w:t xml:space="preserve"> a logical row count is requested for each entity type</w:t>
      </w:r>
      <w:r w:rsidR="00D15EC3">
        <w:t xml:space="preserve"> that is logically part of the reporting requirement. The entity types that are part of the reference data do not require a rowcount. All entity types whose rowcount is to be reported is marked with a rowcount reporting indicator value set to “entity type with reported rowcount”.</w:t>
      </w:r>
      <w:r w:rsidRPr="002F76B7">
        <w:t xml:space="preserve"> This </w:t>
      </w:r>
      <w:r w:rsidR="00D15EC3">
        <w:t>row</w:t>
      </w:r>
      <w:r w:rsidRPr="002F76B7">
        <w:t xml:space="preserve">count indicates the number of instances of an entity type that is appropriate to this entity type in accordance with the logical data model. </w:t>
      </w:r>
    </w:p>
    <w:p w14:paraId="5F8695DA" w14:textId="2BB78511" w:rsidR="00513846" w:rsidRPr="002F76B7" w:rsidRDefault="00513846" w:rsidP="00513846">
      <w:r w:rsidRPr="002F76B7">
        <w:t xml:space="preserve">Please note that this concerns the </w:t>
      </w:r>
      <w:r w:rsidR="00D15EC3">
        <w:t>entity types</w:t>
      </w:r>
      <w:r w:rsidRPr="002F76B7">
        <w:t xml:space="preserve"> in the logical data model </w:t>
      </w:r>
      <w:r w:rsidR="00D15EC3">
        <w:t xml:space="preserve">where the attribute ‘reporting reference date’ is part of the primary key, </w:t>
      </w:r>
      <w:r w:rsidRPr="002F76B7">
        <w:t xml:space="preserve">and not </w:t>
      </w:r>
      <w:r w:rsidR="009F00C8" w:rsidRPr="002F76B7">
        <w:t xml:space="preserve">only those </w:t>
      </w:r>
      <w:r w:rsidR="00D15EC3">
        <w:t xml:space="preserve">entity types </w:t>
      </w:r>
      <w:r w:rsidR="009F00C8" w:rsidRPr="002F76B7">
        <w:t xml:space="preserve">in </w:t>
      </w:r>
      <w:r w:rsidRPr="002F76B7">
        <w:t>the physical data deliveries</w:t>
      </w:r>
      <w:r w:rsidR="00D15EC3">
        <w:t xml:space="preserve">. </w:t>
      </w:r>
      <w:r w:rsidR="00D15EC3" w:rsidRPr="002F76B7">
        <w:t xml:space="preserve">The </w:t>
      </w:r>
      <w:r w:rsidRPr="002F76B7">
        <w:t xml:space="preserve">logical data model also requires a row count and checksum for those entity types that do not have </w:t>
      </w:r>
      <w:r w:rsidR="00BD25F5" w:rsidRPr="002F76B7">
        <w:t>a corresponding .csv</w:t>
      </w:r>
      <w:r w:rsidR="009F00C8" w:rsidRPr="002F76B7">
        <w:t xml:space="preserve"> file </w:t>
      </w:r>
      <w:r w:rsidRPr="002F76B7">
        <w:t>to be delivered.</w:t>
      </w:r>
    </w:p>
    <w:p w14:paraId="492FBBC3" w14:textId="77777777" w:rsidR="00513846" w:rsidRPr="002F76B7" w:rsidRDefault="00513846" w:rsidP="00513846">
      <w:pPr>
        <w:pStyle w:val="Heading4"/>
      </w:pPr>
      <w:r w:rsidRPr="002F76B7">
        <w:t>Example of a check on a physical delivery</w:t>
      </w:r>
    </w:p>
    <w:p w14:paraId="47431370" w14:textId="427FE021" w:rsidR="00513846" w:rsidRPr="002F76B7" w:rsidRDefault="008D1872" w:rsidP="00513846">
      <w:r w:rsidRPr="002F76B7">
        <w:t>E.g. t</w:t>
      </w:r>
      <w:r w:rsidR="00513846" w:rsidRPr="002F76B7">
        <w:t xml:space="preserve">he reporting </w:t>
      </w:r>
      <w:r w:rsidR="004B5E5C" w:rsidRPr="002F76B7">
        <w:t>agent</w:t>
      </w:r>
      <w:r w:rsidR="00513846" w:rsidRPr="002F76B7">
        <w:t xml:space="preserve"> must report on exactly 100,000 instruments. The instrument.csv file contains 100,000 rows</w:t>
      </w:r>
      <w:r w:rsidR="00DF1055" w:rsidRPr="002F76B7">
        <w:t>, excluding the header</w:t>
      </w:r>
      <w:r w:rsidR="00513846" w:rsidRPr="002F76B7">
        <w:t>. The row count for the logical entity is 100,000. The entity type delivery lists a row count of 100,000 for the "instrument" entity type.</w:t>
      </w:r>
      <w:r w:rsidR="00BC19A8" w:rsidRPr="002F76B7">
        <w:t xml:space="preserve"> </w:t>
      </w:r>
    </w:p>
    <w:p w14:paraId="734D833B" w14:textId="056FB21D" w:rsidR="00513846" w:rsidRPr="002F76B7" w:rsidRDefault="00C823E9" w:rsidP="00513846">
      <w:r w:rsidRPr="002F76B7">
        <w:t>DNB</w:t>
      </w:r>
      <w:r w:rsidR="005C6C83" w:rsidRPr="002F76B7">
        <w:t xml:space="preserve"> checks that 100000 = 100000 and accepts the delivery.</w:t>
      </w:r>
    </w:p>
    <w:p w14:paraId="7FB05C93" w14:textId="77777777" w:rsidR="00513846" w:rsidRPr="002F76B7" w:rsidRDefault="00513846" w:rsidP="00513846">
      <w:pPr>
        <w:pStyle w:val="Heading4"/>
      </w:pPr>
      <w:r w:rsidRPr="002F76B7">
        <w:t>Example of a check on a logical delivery</w:t>
      </w:r>
    </w:p>
    <w:p w14:paraId="2BDC7435" w14:textId="77777777" w:rsidR="00513846" w:rsidRPr="002F76B7" w:rsidRDefault="00513846" w:rsidP="00513846">
      <w:r w:rsidRPr="002F76B7">
        <w:t>The entity type "non-interest-only instrument" does not have its own specific features or relations, and therefore does not require physical delivery. However, the logical checksum of all non-interest-only instruments must be delivered.</w:t>
      </w:r>
    </w:p>
    <w:p w14:paraId="4362D205" w14:textId="3611CBBC" w:rsidR="00513846" w:rsidRPr="002F76B7" w:rsidRDefault="00513846" w:rsidP="00513846">
      <w:r w:rsidRPr="002F76B7">
        <w:t xml:space="preserve">For example, the reporting </w:t>
      </w:r>
      <w:r w:rsidR="004B5E5C" w:rsidRPr="002F76B7">
        <w:t>agent</w:t>
      </w:r>
      <w:r w:rsidRPr="002F76B7">
        <w:t xml:space="preserve"> must report on exactly 100,000 instruments, 10,000 of which are interest-only and 90,000 are non-interest-only instruments (100,000-10,000). </w:t>
      </w:r>
    </w:p>
    <w:p w14:paraId="411FEF92" w14:textId="77777777" w:rsidR="00513846" w:rsidRPr="002F76B7" w:rsidRDefault="00513846" w:rsidP="00513846">
      <w:r w:rsidRPr="002F76B7">
        <w:t>Two files must be reported:</w:t>
      </w:r>
    </w:p>
    <w:p w14:paraId="01368125" w14:textId="77777777" w:rsidR="00513846" w:rsidRPr="002F76B7" w:rsidRDefault="00513846" w:rsidP="00914DB1">
      <w:pPr>
        <w:pStyle w:val="ListParagraph"/>
        <w:numPr>
          <w:ilvl w:val="0"/>
          <w:numId w:val="11"/>
        </w:numPr>
      </w:pPr>
      <w:r w:rsidRPr="002F76B7">
        <w:t>Instrument.csv with 100,000 records</w:t>
      </w:r>
    </w:p>
    <w:p w14:paraId="23051866" w14:textId="77777777" w:rsidR="00513846" w:rsidRPr="002F76B7" w:rsidRDefault="00513846" w:rsidP="00914DB1">
      <w:pPr>
        <w:pStyle w:val="ListParagraph"/>
        <w:numPr>
          <w:ilvl w:val="0"/>
          <w:numId w:val="11"/>
        </w:numPr>
      </w:pPr>
      <w:r w:rsidRPr="002F76B7">
        <w:t>Interest-only_instrument.csv with 10,000 records</w:t>
      </w:r>
    </w:p>
    <w:p w14:paraId="1585BE20" w14:textId="77777777" w:rsidR="00513846" w:rsidRPr="002F76B7" w:rsidRDefault="00513846" w:rsidP="00513846">
      <w:r w:rsidRPr="002F76B7">
        <w:t>Three records must be reported in the entity type delivery:</w:t>
      </w:r>
    </w:p>
    <w:tbl>
      <w:tblPr>
        <w:tblStyle w:val="Style1"/>
        <w:tblW w:w="0" w:type="auto"/>
        <w:tblLook w:val="04A0" w:firstRow="1" w:lastRow="0" w:firstColumn="1" w:lastColumn="0" w:noHBand="0" w:noVBand="1"/>
      </w:tblPr>
      <w:tblGrid>
        <w:gridCol w:w="2552"/>
        <w:gridCol w:w="1417"/>
      </w:tblGrid>
      <w:tr w:rsidR="00513846" w:rsidRPr="002F76B7" w14:paraId="284C9A77" w14:textId="77777777" w:rsidTr="006D4C22">
        <w:trPr>
          <w:cnfStyle w:val="100000000000" w:firstRow="1" w:lastRow="0" w:firstColumn="0" w:lastColumn="0" w:oddVBand="0" w:evenVBand="0" w:oddHBand="0" w:evenHBand="0" w:firstRowFirstColumn="0" w:firstRowLastColumn="0" w:lastRowFirstColumn="0" w:lastRowLastColumn="0"/>
        </w:trPr>
        <w:tc>
          <w:tcPr>
            <w:tcW w:w="2552" w:type="dxa"/>
          </w:tcPr>
          <w:p w14:paraId="46DB9207" w14:textId="77777777" w:rsidR="00513846" w:rsidRPr="002F76B7" w:rsidRDefault="00513846" w:rsidP="006D4C22">
            <w:pPr>
              <w:rPr>
                <w:lang w:val="en-GB"/>
              </w:rPr>
            </w:pPr>
            <w:r w:rsidRPr="002F76B7">
              <w:rPr>
                <w:lang w:val="en-GB"/>
              </w:rPr>
              <w:t>Entity type</w:t>
            </w:r>
          </w:p>
        </w:tc>
        <w:tc>
          <w:tcPr>
            <w:tcW w:w="1417" w:type="dxa"/>
          </w:tcPr>
          <w:p w14:paraId="707DE1CE" w14:textId="77777777" w:rsidR="00513846" w:rsidRPr="002F76B7" w:rsidRDefault="00513846" w:rsidP="006D4C22">
            <w:pPr>
              <w:rPr>
                <w:lang w:val="en-GB"/>
              </w:rPr>
            </w:pPr>
            <w:r w:rsidRPr="002F76B7">
              <w:rPr>
                <w:lang w:val="en-GB"/>
              </w:rPr>
              <w:t>Rowcount</w:t>
            </w:r>
          </w:p>
        </w:tc>
      </w:tr>
      <w:tr w:rsidR="00513846" w:rsidRPr="002F76B7" w14:paraId="251C5752" w14:textId="77777777" w:rsidTr="006D4C22">
        <w:tc>
          <w:tcPr>
            <w:tcW w:w="2552" w:type="dxa"/>
          </w:tcPr>
          <w:p w14:paraId="1DCEA02C" w14:textId="77777777" w:rsidR="00513846" w:rsidRPr="002F76B7" w:rsidRDefault="00513846" w:rsidP="006D4C22">
            <w:pPr>
              <w:rPr>
                <w:lang w:val="en-GB"/>
              </w:rPr>
            </w:pPr>
            <w:r w:rsidRPr="002F76B7">
              <w:rPr>
                <w:lang w:val="en-GB"/>
              </w:rPr>
              <w:t>Instrument</w:t>
            </w:r>
          </w:p>
        </w:tc>
        <w:tc>
          <w:tcPr>
            <w:tcW w:w="1417" w:type="dxa"/>
          </w:tcPr>
          <w:p w14:paraId="1AE382C4" w14:textId="77777777" w:rsidR="00513846" w:rsidRPr="002F76B7" w:rsidRDefault="00513846" w:rsidP="006D4C22">
            <w:pPr>
              <w:rPr>
                <w:lang w:val="en-GB"/>
              </w:rPr>
            </w:pPr>
            <w:r w:rsidRPr="002F76B7">
              <w:rPr>
                <w:lang w:val="en-GB"/>
              </w:rPr>
              <w:t>100,000</w:t>
            </w:r>
          </w:p>
        </w:tc>
      </w:tr>
      <w:tr w:rsidR="00513846" w:rsidRPr="002F76B7" w14:paraId="5B6127CA" w14:textId="77777777" w:rsidTr="006D4C22">
        <w:tc>
          <w:tcPr>
            <w:tcW w:w="2552" w:type="dxa"/>
          </w:tcPr>
          <w:p w14:paraId="4B4EAE85" w14:textId="77777777" w:rsidR="00513846" w:rsidRPr="002F76B7" w:rsidRDefault="00513846" w:rsidP="006D4C22">
            <w:pPr>
              <w:rPr>
                <w:lang w:val="en-GB"/>
              </w:rPr>
            </w:pPr>
            <w:r w:rsidRPr="002F76B7">
              <w:rPr>
                <w:lang w:val="en-GB"/>
              </w:rPr>
              <w:t>Interest-only instrument</w:t>
            </w:r>
          </w:p>
        </w:tc>
        <w:tc>
          <w:tcPr>
            <w:tcW w:w="1417" w:type="dxa"/>
          </w:tcPr>
          <w:p w14:paraId="2489F3F8" w14:textId="77777777" w:rsidR="00513846" w:rsidRPr="002F76B7" w:rsidRDefault="00513846" w:rsidP="006D4C22">
            <w:pPr>
              <w:rPr>
                <w:lang w:val="en-GB"/>
              </w:rPr>
            </w:pPr>
            <w:r w:rsidRPr="002F76B7">
              <w:rPr>
                <w:lang w:val="en-GB"/>
              </w:rPr>
              <w:t>10,000</w:t>
            </w:r>
          </w:p>
        </w:tc>
      </w:tr>
      <w:tr w:rsidR="00513846" w:rsidRPr="002F76B7" w14:paraId="0DCC7B2D" w14:textId="77777777" w:rsidTr="006D4C22">
        <w:tc>
          <w:tcPr>
            <w:tcW w:w="2552" w:type="dxa"/>
          </w:tcPr>
          <w:p w14:paraId="39406127" w14:textId="77777777" w:rsidR="00513846" w:rsidRPr="002F76B7" w:rsidRDefault="00513846" w:rsidP="006D4C22">
            <w:pPr>
              <w:rPr>
                <w:lang w:val="en-GB"/>
              </w:rPr>
            </w:pPr>
            <w:r w:rsidRPr="002F76B7">
              <w:rPr>
                <w:lang w:val="en-GB"/>
              </w:rPr>
              <w:t>Non-interest-only instrument</w:t>
            </w:r>
          </w:p>
        </w:tc>
        <w:tc>
          <w:tcPr>
            <w:tcW w:w="1417" w:type="dxa"/>
          </w:tcPr>
          <w:p w14:paraId="75DBD6CD" w14:textId="77777777" w:rsidR="00513846" w:rsidRPr="002F76B7" w:rsidRDefault="00513846" w:rsidP="006D4C22">
            <w:pPr>
              <w:rPr>
                <w:lang w:val="en-GB"/>
              </w:rPr>
            </w:pPr>
            <w:r w:rsidRPr="002F76B7">
              <w:rPr>
                <w:lang w:val="en-GB"/>
              </w:rPr>
              <w:t>90,000</w:t>
            </w:r>
          </w:p>
        </w:tc>
      </w:tr>
    </w:tbl>
    <w:p w14:paraId="789E14D5" w14:textId="77777777" w:rsidR="00E92094" w:rsidRPr="002F76B7" w:rsidRDefault="00E92094" w:rsidP="007A079F"/>
    <w:p w14:paraId="63922504" w14:textId="128CE6D3" w:rsidR="005C6C83" w:rsidRPr="002F76B7" w:rsidRDefault="00C823E9" w:rsidP="007A079F">
      <w:r w:rsidRPr="002F76B7">
        <w:t>DNB</w:t>
      </w:r>
      <w:r w:rsidR="005C6C83" w:rsidRPr="002F76B7">
        <w:t xml:space="preserve"> checks that instrument.csv contains 100,000 rows, that interest_only_instrument.csv contains 10,000 rows, and that 90,000 rows in instrument.csv logically consist of non-interest-only instruments.</w:t>
      </w:r>
      <w:r w:rsidR="00BC19A8" w:rsidRPr="002F76B7">
        <w:t xml:space="preserve"> Please keep in mind that these row counts are excluding the mandatory header of the file.</w:t>
      </w:r>
    </w:p>
    <w:p w14:paraId="74CB271A" w14:textId="29242E24" w:rsidR="008D1872" w:rsidRPr="002F76B7" w:rsidRDefault="008D1872" w:rsidP="008D1872">
      <w:pPr>
        <w:pStyle w:val="Heading4"/>
      </w:pPr>
      <w:r w:rsidRPr="002F76B7">
        <w:t>Check on primary key</w:t>
      </w:r>
    </w:p>
    <w:p w14:paraId="4F2605C8" w14:textId="0FF89B0B" w:rsidR="00A97DA3" w:rsidRPr="002F76B7" w:rsidRDefault="00D02444" w:rsidP="00D02444">
      <w:r w:rsidRPr="002F76B7">
        <w:t>The LDM has entity types that allow DNB to ask for checks on combinations of attributes. This mechanism is primarily meant to check the integrity of primary keys of the entity types in the logical data model.</w:t>
      </w:r>
    </w:p>
    <w:p w14:paraId="09EACE4A" w14:textId="2842FB61" w:rsidR="00D02444" w:rsidRPr="002F76B7" w:rsidRDefault="00D02444" w:rsidP="00D02444">
      <w:r w:rsidRPr="002F76B7">
        <w:t>Currently, no checks of these types are foreseen, since DNB will rely instead on the hashing of the csv files themselves, in combination of the checks on the referential integrity as specified in the logical data model</w:t>
      </w:r>
      <w:r w:rsidR="00877C0B" w:rsidRPr="002F76B7">
        <w:t>.</w:t>
      </w:r>
    </w:p>
    <w:p w14:paraId="6C0AEBB3" w14:textId="52215772" w:rsidR="008D1872" w:rsidRPr="002F76B7" w:rsidRDefault="008D1872" w:rsidP="008D1872">
      <w:pPr>
        <w:pStyle w:val="Heading4"/>
      </w:pPr>
      <w:r w:rsidRPr="002F76B7">
        <w:t>Check on sums</w:t>
      </w:r>
    </w:p>
    <w:p w14:paraId="4BCDFCA6" w14:textId="20CF5473" w:rsidR="00D02444" w:rsidRPr="002F76B7" w:rsidRDefault="00A97DA3" w:rsidP="008D1872">
      <w:r w:rsidRPr="002F76B7">
        <w:t xml:space="preserve">The LDM has entity types that allow DNB to ask for checking totals, like the sum of all commitment amounts at </w:t>
      </w:r>
      <w:r w:rsidR="00042039" w:rsidRPr="002F76B7">
        <w:t>inception. This</w:t>
      </w:r>
      <w:r w:rsidRPr="002F76B7">
        <w:t xml:space="preserve"> is to be reported in the entity type attribute delivery. </w:t>
      </w:r>
    </w:p>
    <w:p w14:paraId="1BD2BFD7" w14:textId="3001A510" w:rsidR="008D1872" w:rsidRPr="002F76B7" w:rsidRDefault="00A97DA3" w:rsidP="008D1872">
      <w:r w:rsidRPr="002F76B7">
        <w:t xml:space="preserve">Currently, no checks of these types is foreseen, since </w:t>
      </w:r>
      <w:r w:rsidR="00D02444" w:rsidRPr="002F76B7">
        <w:t xml:space="preserve">DNB </w:t>
      </w:r>
      <w:r w:rsidRPr="002F76B7">
        <w:t>anticipate</w:t>
      </w:r>
      <w:r w:rsidR="00D02444" w:rsidRPr="002F76B7">
        <w:t>s</w:t>
      </w:r>
      <w:r w:rsidRPr="002F76B7">
        <w:t xml:space="preserve"> that the hashing of primary keys and the row counts and hashing of entity types will </w:t>
      </w:r>
      <w:r w:rsidR="0049117D" w:rsidRPr="002F76B7">
        <w:t>give sufficient confidence in the integrity of the transmitted data.</w:t>
      </w:r>
      <w:r w:rsidR="007908B2" w:rsidRPr="002F76B7">
        <w:t xml:space="preserve"> </w:t>
      </w:r>
    </w:p>
    <w:p w14:paraId="36AEB75F" w14:textId="77777777" w:rsidR="00785F12" w:rsidRPr="002F76B7" w:rsidRDefault="00785F12" w:rsidP="00D87071">
      <w:pPr>
        <w:pStyle w:val="Heading3"/>
      </w:pPr>
      <w:bookmarkStart w:id="251" w:name="_Toc466968005"/>
      <w:bookmarkStart w:id="252" w:name="_Toc113370774"/>
      <w:r w:rsidRPr="002F76B7">
        <w:t>Resubmission</w:t>
      </w:r>
      <w:bookmarkEnd w:id="251"/>
      <w:bookmarkEnd w:id="252"/>
    </w:p>
    <w:p w14:paraId="67BD953F" w14:textId="4AE0C884" w:rsidR="00785F12" w:rsidRPr="002F76B7" w:rsidRDefault="00785F12" w:rsidP="007A079F">
      <w:r w:rsidRPr="002F76B7">
        <w:t>In some cases, even after extensive analys</w:t>
      </w:r>
      <w:r w:rsidR="00DB2D74" w:rsidRPr="002F76B7">
        <w:t>i</w:t>
      </w:r>
      <w:r w:rsidRPr="002F76B7">
        <w:t xml:space="preserve">s by </w:t>
      </w:r>
      <w:r w:rsidR="00C823E9" w:rsidRPr="002F76B7">
        <w:t>DNB</w:t>
      </w:r>
      <w:r w:rsidRPr="002F76B7">
        <w:t xml:space="preserve"> or the European Central Bank, the submitted AnaCredit data set may turn out to be incorrect</w:t>
      </w:r>
      <w:r w:rsidRPr="002F76B7">
        <w:rPr>
          <w:rStyle w:val="FootnoteReference"/>
        </w:rPr>
        <w:footnoteReference w:id="16"/>
      </w:r>
      <w:r w:rsidRPr="002F76B7">
        <w:t xml:space="preserve"> (see also</w:t>
      </w:r>
      <w:r w:rsidR="00661BC4" w:rsidRPr="002F76B7">
        <w:t xml:space="preserve"> </w:t>
      </w:r>
      <w:r w:rsidR="00661BC4" w:rsidRPr="002F76B7">
        <w:fldChar w:fldCharType="begin"/>
      </w:r>
      <w:r w:rsidR="00661BC4" w:rsidRPr="002F76B7">
        <w:instrText xml:space="preserve"> REF _Ref486348170 \r \h </w:instrText>
      </w:r>
      <w:r w:rsidR="00661BC4" w:rsidRPr="002F76B7">
        <w:fldChar w:fldCharType="separate"/>
      </w:r>
      <w:r w:rsidR="00F06C7B">
        <w:t>2.7.5</w:t>
      </w:r>
      <w:r w:rsidR="00661BC4" w:rsidRPr="002F76B7">
        <w:fldChar w:fldCharType="end"/>
      </w:r>
      <w:r w:rsidRPr="002F76B7">
        <w:t xml:space="preserve">). If </w:t>
      </w:r>
      <w:r w:rsidR="005C7911" w:rsidRPr="002F76B7">
        <w:t xml:space="preserve">the cause is </w:t>
      </w:r>
      <w:r w:rsidRPr="002F76B7">
        <w:t xml:space="preserve">a </w:t>
      </w:r>
      <w:r w:rsidR="009475A9" w:rsidRPr="002F76B7">
        <w:t xml:space="preserve">signalling or </w:t>
      </w:r>
      <w:r w:rsidRPr="002F76B7">
        <w:t xml:space="preserve">plausibility </w:t>
      </w:r>
      <w:r w:rsidR="00994D73" w:rsidRPr="002F76B7">
        <w:t xml:space="preserve">rule </w:t>
      </w:r>
      <w:r w:rsidR="009475A9" w:rsidRPr="002F76B7">
        <w:t>(appendix B)</w:t>
      </w:r>
      <w:r w:rsidRPr="002F76B7">
        <w:t xml:space="preserve">, the </w:t>
      </w:r>
      <w:r w:rsidR="004B5E5C" w:rsidRPr="002F76B7">
        <w:t>agent</w:t>
      </w:r>
      <w:r w:rsidRPr="002F76B7">
        <w:t xml:space="preserve"> in question is contacted to provide an explanation. If, based on this explanation, the data submitted is found to be incorrect, </w:t>
      </w:r>
      <w:r w:rsidR="00C823E9" w:rsidRPr="002F76B7">
        <w:t>DNB</w:t>
      </w:r>
      <w:r w:rsidRPr="002F76B7">
        <w:t xml:space="preserve"> </w:t>
      </w:r>
      <w:r w:rsidR="00E95E0F" w:rsidRPr="002F76B7">
        <w:t>can demand</w:t>
      </w:r>
      <w:r w:rsidRPr="002F76B7">
        <w:t xml:space="preserve"> a resubmission. A new reporting obligation </w:t>
      </w:r>
      <w:r w:rsidR="00CF01E0" w:rsidRPr="002F76B7">
        <w:t xml:space="preserve">for the period in question </w:t>
      </w:r>
      <w:r w:rsidRPr="002F76B7">
        <w:t>will then be created in the Digital Reporting Portal.</w:t>
      </w:r>
    </w:p>
    <w:p w14:paraId="6F1374A4" w14:textId="77777777" w:rsidR="00581777" w:rsidRPr="002F76B7" w:rsidRDefault="00271612" w:rsidP="00844939">
      <w:pPr>
        <w:pStyle w:val="Heading1"/>
      </w:pPr>
      <w:bookmarkStart w:id="253" w:name="_Toc466968006"/>
      <w:bookmarkStart w:id="254" w:name="_Toc113370775"/>
      <w:r w:rsidRPr="002F76B7">
        <w:t>Data delivery specifications</w:t>
      </w:r>
      <w:bookmarkEnd w:id="253"/>
      <w:bookmarkEnd w:id="254"/>
    </w:p>
    <w:p w14:paraId="586EA0DA" w14:textId="77158541" w:rsidR="000A02CF" w:rsidRPr="002F76B7" w:rsidRDefault="005475C4" w:rsidP="005475C4">
      <w:r w:rsidRPr="002F76B7">
        <w:t>After the data from the files have been processed in the file interface, they are validated against the normalised logical data model</w:t>
      </w:r>
      <w:r w:rsidR="00540A16" w:rsidRPr="002F76B7">
        <w:t xml:space="preserve"> of the interface</w:t>
      </w:r>
      <w:r w:rsidRPr="002F76B7">
        <w:t xml:space="preserve"> and then loaded into </w:t>
      </w:r>
      <w:r w:rsidR="00540A16" w:rsidRPr="002F76B7">
        <w:t>it</w:t>
      </w:r>
      <w:r w:rsidRPr="002F76B7">
        <w:t>. The interface is described below.</w:t>
      </w:r>
    </w:p>
    <w:p w14:paraId="2220F5D2" w14:textId="01F10491" w:rsidR="004649BD" w:rsidRPr="002F76B7" w:rsidRDefault="004649BD" w:rsidP="006867C5">
      <w:pPr>
        <w:pStyle w:val="Heading2"/>
      </w:pPr>
      <w:bookmarkStart w:id="255" w:name="_Toc113370776"/>
      <w:bookmarkStart w:id="256" w:name="_Toc430090720"/>
      <w:bookmarkStart w:id="257" w:name="_Toc466968007"/>
      <w:r w:rsidRPr="002F76B7">
        <w:t>Scope of the delivery</w:t>
      </w:r>
      <w:bookmarkEnd w:id="255"/>
    </w:p>
    <w:p w14:paraId="6626CEDA" w14:textId="424A96DA" w:rsidR="00AE3036" w:rsidRPr="002F76B7" w:rsidRDefault="00AE3036" w:rsidP="00AE3036">
      <w:r w:rsidRPr="002F76B7">
        <w:t xml:space="preserve">The AnaCredit Regulation describes which instruments and counterparties must be reported on, as well as the data that must be reported. The reporting population is also listed, including the foreign branches that must be reported on. The AnaCredit Reporting Manual addresses this in more detail. See Section </w:t>
      </w:r>
      <w:r w:rsidRPr="002F76B7">
        <w:fldChar w:fldCharType="begin"/>
      </w:r>
      <w:r w:rsidRPr="002F76B7">
        <w:instrText xml:space="preserve"> REF _Ref464737965 \r \h </w:instrText>
      </w:r>
      <w:r w:rsidRPr="002F76B7">
        <w:fldChar w:fldCharType="separate"/>
      </w:r>
      <w:r w:rsidR="00F06C7B">
        <w:t>1.2</w:t>
      </w:r>
      <w:r w:rsidRPr="002F76B7">
        <w:fldChar w:fldCharType="end"/>
      </w:r>
      <w:r w:rsidRPr="002F76B7">
        <w:t xml:space="preserve"> for the Manual and the Regulation.</w:t>
      </w:r>
    </w:p>
    <w:p w14:paraId="0DB8B47E" w14:textId="5A70A2C7" w:rsidR="004649BD" w:rsidRPr="002F76B7" w:rsidRDefault="004649BD" w:rsidP="004649BD">
      <w:r w:rsidRPr="002F76B7">
        <w:t>It is explicitly so that counterparty information that is related to natural persons is not to be reported. This means that:</w:t>
      </w:r>
    </w:p>
    <w:p w14:paraId="0F6A750E" w14:textId="5D8E39D0" w:rsidR="004649BD" w:rsidRPr="002F76B7" w:rsidRDefault="004649BD" w:rsidP="00914DB1">
      <w:pPr>
        <w:pStyle w:val="ListParagraph"/>
        <w:numPr>
          <w:ilvl w:val="0"/>
          <w:numId w:val="23"/>
        </w:numPr>
      </w:pPr>
      <w:r w:rsidRPr="002F76B7">
        <w:t xml:space="preserve">Counterparties that are natural persons </w:t>
      </w:r>
      <w:r w:rsidR="001A629A" w:rsidRPr="002F76B7">
        <w:t xml:space="preserve">are out of scope. </w:t>
      </w:r>
    </w:p>
    <w:p w14:paraId="1C5B9427" w14:textId="35068766" w:rsidR="007B3A9A" w:rsidRPr="002F76B7" w:rsidRDefault="007B3A9A" w:rsidP="00914DB1">
      <w:pPr>
        <w:pStyle w:val="ListParagraph"/>
        <w:numPr>
          <w:ilvl w:val="0"/>
          <w:numId w:val="23"/>
        </w:numPr>
      </w:pPr>
      <w:r w:rsidRPr="002F76B7">
        <w:t>Counterparties that are non-natural persons, but whose legal form indicates that they are directly tied to a natural persons, the Dutch “personenvennootschappen”, are not in scope. The list of legal forms on the website of the ECB will be updated to indicate the applicable legal forms.</w:t>
      </w:r>
      <w:r w:rsidR="001A629A" w:rsidRPr="002F76B7">
        <w:t xml:space="preserve"> </w:t>
      </w:r>
    </w:p>
    <w:p w14:paraId="271DACFB" w14:textId="14AD4FEF" w:rsidR="006867C5" w:rsidRPr="002F76B7" w:rsidRDefault="007B3A9A" w:rsidP="00914DB1">
      <w:pPr>
        <w:pStyle w:val="ListParagraph"/>
        <w:numPr>
          <w:ilvl w:val="0"/>
          <w:numId w:val="23"/>
        </w:numPr>
      </w:pPr>
      <w:r w:rsidRPr="002F76B7">
        <w:t>All other counterparties are to be reported as indicated in the logical data model.</w:t>
      </w:r>
      <w:bookmarkEnd w:id="256"/>
      <w:bookmarkEnd w:id="257"/>
    </w:p>
    <w:p w14:paraId="73FB9A54" w14:textId="4369C487" w:rsidR="001A629A" w:rsidRPr="002F76B7" w:rsidRDefault="001A629A" w:rsidP="001A629A">
      <w:r w:rsidRPr="002F76B7">
        <w:t xml:space="preserve">When a counterparty is not in scope, it can still be part of a joint or several </w:t>
      </w:r>
      <w:r w:rsidR="00042039" w:rsidRPr="002F76B7">
        <w:t>liability</w:t>
      </w:r>
      <w:r w:rsidRPr="002F76B7">
        <w:t xml:space="preserve"> of an eligible instrument, or it can act as a guarantor for an eligible instrument. When that is the case, these counterparties are to be reported as “Non-applicable” as described in </w:t>
      </w:r>
      <w:r w:rsidRPr="002F76B7">
        <w:fldChar w:fldCharType="begin"/>
      </w:r>
      <w:r w:rsidRPr="002F76B7">
        <w:instrText xml:space="preserve"> REF _Ref497118972 \r \h </w:instrText>
      </w:r>
      <w:r w:rsidRPr="002F76B7">
        <w:fldChar w:fldCharType="separate"/>
      </w:r>
      <w:r w:rsidR="00F06C7B">
        <w:t>3.3.1</w:t>
      </w:r>
      <w:r w:rsidRPr="002F76B7">
        <w:fldChar w:fldCharType="end"/>
      </w:r>
      <w:r w:rsidRPr="002F76B7">
        <w:t>.</w:t>
      </w:r>
    </w:p>
    <w:p w14:paraId="7F0576AA" w14:textId="084917F2" w:rsidR="009250DF" w:rsidRDefault="00581777" w:rsidP="009250DF">
      <w:pPr>
        <w:pStyle w:val="Heading2"/>
      </w:pPr>
      <w:bookmarkStart w:id="258" w:name="_Ref436228828"/>
      <w:bookmarkStart w:id="259" w:name="_Ref436228835"/>
      <w:bookmarkStart w:id="260" w:name="_Ref436228842"/>
      <w:bookmarkStart w:id="261" w:name="_Toc466968008"/>
      <w:bookmarkStart w:id="262" w:name="_Toc113370777"/>
      <w:r w:rsidRPr="002F76B7">
        <w:t>Logical data</w:t>
      </w:r>
      <w:r w:rsidR="009D67AF" w:rsidRPr="002F76B7">
        <w:t xml:space="preserve"> </w:t>
      </w:r>
      <w:r w:rsidRPr="002F76B7">
        <w:t>model</w:t>
      </w:r>
      <w:bookmarkEnd w:id="258"/>
      <w:bookmarkEnd w:id="259"/>
      <w:bookmarkEnd w:id="260"/>
      <w:bookmarkEnd w:id="261"/>
      <w:bookmarkEnd w:id="262"/>
      <w:r w:rsidRPr="002F76B7">
        <w:t xml:space="preserve"> </w:t>
      </w:r>
      <w:bookmarkStart w:id="263" w:name="_Toc430090722"/>
    </w:p>
    <w:p w14:paraId="0030C24F" w14:textId="049FA628" w:rsidR="00E50FB5" w:rsidRDefault="00E50FB5" w:rsidP="00D34D1B">
      <w:pPr>
        <w:ind w:left="-567"/>
      </w:pPr>
    </w:p>
    <w:p w14:paraId="144D65D8" w14:textId="7AF4214B" w:rsidR="00FB7B8D" w:rsidRPr="002F76B7" w:rsidRDefault="00FB7B8D" w:rsidP="00D34D1B">
      <w:pPr>
        <w:ind w:left="-567"/>
      </w:pPr>
      <w:r w:rsidRPr="00FB7B8D">
        <w:rPr>
          <w:noProof/>
        </w:rPr>
        <w:drawing>
          <wp:inline distT="0" distB="0" distL="0" distR="0" wp14:anchorId="2E573C5B" wp14:editId="3A30FE7C">
            <wp:extent cx="6649517" cy="185160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6710" cy="1856397"/>
                    </a:xfrm>
                    <a:prstGeom prst="rect">
                      <a:avLst/>
                    </a:prstGeom>
                    <a:noFill/>
                    <a:ln>
                      <a:noFill/>
                    </a:ln>
                  </pic:spPr>
                </pic:pic>
              </a:graphicData>
            </a:graphic>
          </wp:inline>
        </w:drawing>
      </w:r>
    </w:p>
    <w:p w14:paraId="12B4B246" w14:textId="1F9C091B" w:rsidR="00AF7289" w:rsidRPr="002F76B7" w:rsidRDefault="00C32F69" w:rsidP="000E3CBE">
      <w:r w:rsidRPr="002F76B7">
        <w:t xml:space="preserve">The link below refers to the AnaCredit web page </w:t>
      </w:r>
      <w:r w:rsidR="001A4FE6" w:rsidRPr="002F76B7">
        <w:t xml:space="preserve">within the Digital Reporting Portal </w:t>
      </w:r>
      <w:r w:rsidRPr="002F76B7">
        <w:t xml:space="preserve">on the </w:t>
      </w:r>
      <w:r w:rsidR="00FC3A6F" w:rsidRPr="002F76B7">
        <w:t xml:space="preserve">DNB </w:t>
      </w:r>
      <w:r w:rsidRPr="002F76B7">
        <w:t>website, where a zip file can be downloaded containing a description of the logical data model in HTML format</w:t>
      </w:r>
      <w:r w:rsidR="00FC3A6F" w:rsidRPr="002F76B7">
        <w:t>.</w:t>
      </w:r>
      <w:r w:rsidRPr="002F76B7">
        <w:t xml:space="preserve"> The logical data model describes all entity types, their </w:t>
      </w:r>
      <w:r w:rsidR="00FC3A6F" w:rsidRPr="002F76B7">
        <w:t>structure</w:t>
      </w:r>
      <w:r w:rsidRPr="002F76B7">
        <w:t xml:space="preserve"> and interrelations. </w:t>
      </w:r>
    </w:p>
    <w:p w14:paraId="3927D729" w14:textId="78500D4B" w:rsidR="00C32F69" w:rsidRPr="002F76B7" w:rsidRDefault="00C32F69" w:rsidP="000E3CBE">
      <w:r w:rsidRPr="002F76B7">
        <w:t xml:space="preserve">Link: </w:t>
      </w:r>
      <w:hyperlink r:id="rId27" w:history="1">
        <w:r w:rsidR="00A511E8" w:rsidRPr="00D50405">
          <w:rPr>
            <w:rStyle w:val="Hyperlink"/>
            <w:noProof w:val="0"/>
            <w:sz w:val="20"/>
            <w:szCs w:val="20"/>
          </w:rPr>
          <w:t>https://www.dnb.nl/en/login/dlr/statistical-reporting/banks/anacredit/</w:t>
        </w:r>
      </w:hyperlink>
      <w:r w:rsidR="00A511E8">
        <w:t xml:space="preserve"> </w:t>
      </w:r>
    </w:p>
    <w:p w14:paraId="640A51D0" w14:textId="32F06411" w:rsidR="00B7410B" w:rsidRPr="002F76B7" w:rsidRDefault="00B7410B" w:rsidP="00216B39">
      <w:pPr>
        <w:pStyle w:val="Heading2"/>
      </w:pPr>
      <w:bookmarkStart w:id="264" w:name="_Ref81316036"/>
      <w:bookmarkStart w:id="265" w:name="_Toc113370778"/>
      <w:r w:rsidRPr="002F76B7">
        <w:t>Dealing with “Non-applicable” attribute values in the logical data model</w:t>
      </w:r>
      <w:bookmarkEnd w:id="264"/>
      <w:bookmarkEnd w:id="265"/>
    </w:p>
    <w:p w14:paraId="4A8DA810" w14:textId="251F17FB" w:rsidR="00094573" w:rsidRPr="002F76B7" w:rsidRDefault="00094573" w:rsidP="00094573">
      <w:r w:rsidRPr="002F76B7">
        <w:t>There are three different ways in which the reporting of “Non-applicable” is dealt with in the logical data model.</w:t>
      </w:r>
    </w:p>
    <w:p w14:paraId="2F4AC3D5" w14:textId="10E5E7FA" w:rsidR="00B7410B" w:rsidRPr="002F76B7" w:rsidRDefault="00094573" w:rsidP="000E3CBE">
      <w:r w:rsidRPr="002F76B7">
        <w:t xml:space="preserve">The first type covers those situations where the </w:t>
      </w:r>
      <w:r w:rsidR="00CB4A29" w:rsidRPr="002F76B7">
        <w:t xml:space="preserve">applicability of an attribute is inherent in the arrangement between the </w:t>
      </w:r>
      <w:r w:rsidRPr="002F76B7">
        <w:t xml:space="preserve">observed agent </w:t>
      </w:r>
      <w:r w:rsidR="00CB4A29" w:rsidRPr="002F76B7">
        <w:t xml:space="preserve">and its involved parties. These </w:t>
      </w:r>
      <w:r w:rsidR="00B7410B" w:rsidRPr="002F76B7">
        <w:t xml:space="preserve">“Non-applicable” values have in the LDM a domain </w:t>
      </w:r>
      <w:r w:rsidR="00BA6DC5" w:rsidRPr="002F76B7">
        <w:t xml:space="preserve">name </w:t>
      </w:r>
      <w:r w:rsidR="00B7410B" w:rsidRPr="002F76B7">
        <w:t xml:space="preserve">denoting the possibility of </w:t>
      </w:r>
      <w:r w:rsidR="007F1495" w:rsidRPr="002F76B7">
        <w:t xml:space="preserve">a “Non-applicable” value. </w:t>
      </w:r>
      <w:r w:rsidR="00402703" w:rsidRPr="002F76B7">
        <w:t xml:space="preserve">This </w:t>
      </w:r>
      <w:r w:rsidR="00BA6DC5" w:rsidRPr="002F76B7">
        <w:t>name ends with</w:t>
      </w:r>
      <w:r w:rsidR="00402703" w:rsidRPr="002F76B7">
        <w:t xml:space="preserve"> “with non-applicable”, when only “Non-applicable” is allowed as a nul</w:t>
      </w:r>
      <w:r w:rsidR="00BA6DC5" w:rsidRPr="002F76B7">
        <w:t>l</w:t>
      </w:r>
      <w:r w:rsidR="00402703" w:rsidRPr="002F76B7">
        <w:t xml:space="preserve">-explanatory value, or “with exclusions”, when both </w:t>
      </w:r>
      <w:r w:rsidR="00515B15" w:rsidRPr="002F76B7">
        <w:t>"</w:t>
      </w:r>
      <w:r w:rsidR="00402703" w:rsidRPr="002F76B7">
        <w:t>Non-applicable</w:t>
      </w:r>
      <w:r w:rsidR="00515B15" w:rsidRPr="002F76B7">
        <w:t>"</w:t>
      </w:r>
      <w:r w:rsidR="00402703" w:rsidRPr="002F76B7">
        <w:t xml:space="preserve"> and </w:t>
      </w:r>
      <w:r w:rsidR="00515B15" w:rsidRPr="002F76B7">
        <w:t>"Unknown"</w:t>
      </w:r>
      <w:r w:rsidR="00402703" w:rsidRPr="002F76B7">
        <w:t xml:space="preserve"> are allowed as null-explanatory values.</w:t>
      </w:r>
    </w:p>
    <w:p w14:paraId="552D3191" w14:textId="01D91B74" w:rsidR="00CB4A29" w:rsidRPr="002F76B7" w:rsidRDefault="007F1495" w:rsidP="000E3CBE">
      <w:r w:rsidRPr="002F76B7">
        <w:t xml:space="preserve">In the </w:t>
      </w:r>
      <w:r w:rsidR="00CB4A29" w:rsidRPr="002F76B7">
        <w:t>second type of situations, there are</w:t>
      </w:r>
      <w:r w:rsidRPr="002F76B7">
        <w:t xml:space="preserve"> subtypes within the LDM that take care of the “Non-applicable” situations. For example, the attribute ‘end date of interest-only period’ can only be reported on ‘interest-only instrument’.</w:t>
      </w:r>
    </w:p>
    <w:p w14:paraId="66EFAEDC" w14:textId="233F43BA" w:rsidR="007F1495" w:rsidRPr="002F76B7" w:rsidRDefault="00CB4A29" w:rsidP="000E3CBE">
      <w:r w:rsidRPr="002F76B7">
        <w:t xml:space="preserve">And the third type of situations occurs when </w:t>
      </w:r>
      <w:r w:rsidR="00094573" w:rsidRPr="002F76B7">
        <w:t>introducing</w:t>
      </w:r>
      <w:r w:rsidR="007F1495" w:rsidRPr="002F76B7">
        <w:t xml:space="preserve"> subtyping would create more complexity than it would solve</w:t>
      </w:r>
      <w:r w:rsidRPr="002F76B7">
        <w:t>. For these situations</w:t>
      </w:r>
      <w:r w:rsidR="00094573" w:rsidRPr="002F76B7">
        <w:t xml:space="preserve">, a business rule is introduced to indicate under which </w:t>
      </w:r>
      <w:r w:rsidRPr="002F76B7">
        <w:t xml:space="preserve">conditions the value </w:t>
      </w:r>
      <w:r w:rsidR="00094573" w:rsidRPr="002F76B7">
        <w:t>“Non-applicable” is allowed.</w:t>
      </w:r>
    </w:p>
    <w:p w14:paraId="3BEB2C04" w14:textId="77777777" w:rsidR="004649BD" w:rsidRPr="002F76B7" w:rsidRDefault="004649BD" w:rsidP="007B3A9A">
      <w:pPr>
        <w:pStyle w:val="Heading3"/>
      </w:pPr>
      <w:bookmarkStart w:id="266" w:name="_Ref497118972"/>
      <w:bookmarkStart w:id="267" w:name="_Toc113370779"/>
      <w:r w:rsidRPr="002F76B7">
        <w:t>Reporting “Non-applicable” for Natural Persons</w:t>
      </w:r>
      <w:bookmarkEnd w:id="266"/>
      <w:bookmarkEnd w:id="267"/>
    </w:p>
    <w:p w14:paraId="48045C43" w14:textId="77777777" w:rsidR="004649BD" w:rsidRPr="002F76B7" w:rsidRDefault="004649BD" w:rsidP="004649BD">
      <w:r w:rsidRPr="002F76B7">
        <w:t>Within AnaCredit, no counterparty information about natural persons is reported. However, there are situations in which the reporting of assets of a natural person might occur. Specifically:</w:t>
      </w:r>
    </w:p>
    <w:p w14:paraId="6A5442C4" w14:textId="77777777" w:rsidR="004649BD" w:rsidRPr="002F76B7" w:rsidRDefault="004649BD" w:rsidP="00914DB1">
      <w:pPr>
        <w:pStyle w:val="ListParagraph"/>
        <w:numPr>
          <w:ilvl w:val="0"/>
          <w:numId w:val="14"/>
        </w:numPr>
      </w:pPr>
      <w:r w:rsidRPr="002F76B7">
        <w:t>The protection received for an instrument that qualifies for reporting is provided by a natural person</w:t>
      </w:r>
    </w:p>
    <w:p w14:paraId="3D923D88" w14:textId="77777777" w:rsidR="004649BD" w:rsidRPr="002F76B7" w:rsidRDefault="004649BD" w:rsidP="00914DB1">
      <w:pPr>
        <w:pStyle w:val="ListParagraph"/>
        <w:numPr>
          <w:ilvl w:val="0"/>
          <w:numId w:val="14"/>
        </w:numPr>
      </w:pPr>
      <w:r w:rsidRPr="002F76B7">
        <w:t>An instrument has multiple debtors where one or more, but not all, are natural persons.</w:t>
      </w:r>
    </w:p>
    <w:p w14:paraId="2E4F6C90" w14:textId="77777777" w:rsidR="004649BD" w:rsidRPr="002F76B7" w:rsidRDefault="004649BD" w:rsidP="004649BD">
      <w:r w:rsidRPr="002F76B7">
        <w:t>In these two situations, there is the need to report information “Non-applicable” for the natural person with regard to the counterparty reference data. Within the logical data model, this is solved by requiring the creation of a dummy counterparty, since the counterparty identifier is part of the key of the entity type ‘debtor data-instrument. This dummy counterparty allows us to rely on the strict data quality validations that the LDM specifies, but still reporting “Non-applicable” for the natural person.</w:t>
      </w:r>
    </w:p>
    <w:p w14:paraId="3804A834" w14:textId="77777777" w:rsidR="004649BD" w:rsidRPr="002F76B7" w:rsidRDefault="004649BD" w:rsidP="004649BD">
      <w:r w:rsidRPr="002F76B7">
        <w:t>The following records need to be reported for the dummy natural person:</w:t>
      </w:r>
    </w:p>
    <w:p w14:paraId="25B5AF34" w14:textId="77777777" w:rsidR="004649BD" w:rsidRPr="002F76B7" w:rsidRDefault="004649BD" w:rsidP="004649BD">
      <w:r w:rsidRPr="002F76B7">
        <w:t>counterparty.csv</w:t>
      </w:r>
    </w:p>
    <w:tbl>
      <w:tblPr>
        <w:tblStyle w:val="Style1"/>
        <w:tblW w:w="0" w:type="auto"/>
        <w:tblLook w:val="04A0" w:firstRow="1" w:lastRow="0" w:firstColumn="1" w:lastColumn="0" w:noHBand="0" w:noVBand="1"/>
      </w:tblPr>
      <w:tblGrid>
        <w:gridCol w:w="4326"/>
        <w:gridCol w:w="4326"/>
      </w:tblGrid>
      <w:tr w:rsidR="004649BD" w:rsidRPr="002F76B7" w14:paraId="10A309F2" w14:textId="77777777" w:rsidTr="00222D6A">
        <w:trPr>
          <w:cnfStyle w:val="100000000000" w:firstRow="1" w:lastRow="0" w:firstColumn="0" w:lastColumn="0" w:oddVBand="0" w:evenVBand="0" w:oddHBand="0" w:evenHBand="0" w:firstRowFirstColumn="0" w:firstRowLastColumn="0" w:lastRowFirstColumn="0" w:lastRowLastColumn="0"/>
        </w:trPr>
        <w:tc>
          <w:tcPr>
            <w:tcW w:w="4326" w:type="dxa"/>
          </w:tcPr>
          <w:p w14:paraId="460F2F56" w14:textId="77777777" w:rsidR="004649BD" w:rsidRPr="002F76B7" w:rsidRDefault="004649BD" w:rsidP="00222D6A">
            <w:pPr>
              <w:rPr>
                <w:szCs w:val="16"/>
                <w:lang w:val="en-GB"/>
              </w:rPr>
            </w:pPr>
            <w:r w:rsidRPr="002F76B7">
              <w:rPr>
                <w:szCs w:val="16"/>
                <w:lang w:val="en-GB"/>
              </w:rPr>
              <w:t>Column</w:t>
            </w:r>
          </w:p>
        </w:tc>
        <w:tc>
          <w:tcPr>
            <w:tcW w:w="4326" w:type="dxa"/>
          </w:tcPr>
          <w:p w14:paraId="4F97E117" w14:textId="77777777" w:rsidR="004649BD" w:rsidRPr="002F76B7" w:rsidRDefault="004649BD" w:rsidP="00222D6A">
            <w:pPr>
              <w:rPr>
                <w:szCs w:val="16"/>
                <w:lang w:val="en-GB"/>
              </w:rPr>
            </w:pPr>
            <w:r w:rsidRPr="002F76B7">
              <w:rPr>
                <w:szCs w:val="16"/>
                <w:lang w:val="en-GB"/>
              </w:rPr>
              <w:t>Value</w:t>
            </w:r>
          </w:p>
        </w:tc>
      </w:tr>
      <w:tr w:rsidR="004649BD" w:rsidRPr="002F76B7" w14:paraId="15BC9B9B" w14:textId="77777777" w:rsidTr="00222D6A">
        <w:tc>
          <w:tcPr>
            <w:tcW w:w="4326" w:type="dxa"/>
          </w:tcPr>
          <w:p w14:paraId="59C1538B" w14:textId="77777777" w:rsidR="004649BD" w:rsidRPr="002F76B7" w:rsidRDefault="004649BD" w:rsidP="00222D6A">
            <w:pPr>
              <w:rPr>
                <w:szCs w:val="16"/>
                <w:lang w:val="en-GB"/>
              </w:rPr>
            </w:pPr>
            <w:r w:rsidRPr="002F76B7">
              <w:rPr>
                <w:szCs w:val="16"/>
                <w:lang w:val="en-GB"/>
              </w:rPr>
              <w:t>reporting_agent_identifier</w:t>
            </w:r>
          </w:p>
        </w:tc>
        <w:tc>
          <w:tcPr>
            <w:tcW w:w="4326" w:type="dxa"/>
          </w:tcPr>
          <w:p w14:paraId="68AED209" w14:textId="77777777" w:rsidR="004649BD" w:rsidRPr="002F76B7" w:rsidRDefault="004649BD" w:rsidP="00222D6A">
            <w:pPr>
              <w:rPr>
                <w:i/>
                <w:szCs w:val="16"/>
                <w:lang w:val="en-GB"/>
              </w:rPr>
            </w:pPr>
            <w:r w:rsidRPr="002F76B7">
              <w:rPr>
                <w:i/>
                <w:szCs w:val="16"/>
                <w:lang w:val="en-GB"/>
              </w:rPr>
              <w:t>The applicable value for the reporting agent</w:t>
            </w:r>
          </w:p>
        </w:tc>
      </w:tr>
      <w:tr w:rsidR="004649BD" w:rsidRPr="002F76B7" w14:paraId="31010FAD" w14:textId="77777777" w:rsidTr="00222D6A">
        <w:tc>
          <w:tcPr>
            <w:tcW w:w="4326" w:type="dxa"/>
          </w:tcPr>
          <w:p w14:paraId="7FAA5834" w14:textId="77777777" w:rsidR="004649BD" w:rsidRPr="002F76B7" w:rsidRDefault="004649BD" w:rsidP="00222D6A">
            <w:pPr>
              <w:rPr>
                <w:szCs w:val="16"/>
                <w:lang w:val="en-GB"/>
              </w:rPr>
            </w:pPr>
            <w:r w:rsidRPr="002F76B7">
              <w:rPr>
                <w:szCs w:val="16"/>
                <w:lang w:val="en-GB"/>
              </w:rPr>
              <w:t>counterparty_identifier</w:t>
            </w:r>
          </w:p>
        </w:tc>
        <w:tc>
          <w:tcPr>
            <w:tcW w:w="4326" w:type="dxa"/>
          </w:tcPr>
          <w:p w14:paraId="4506CD5C" w14:textId="77777777" w:rsidR="004649BD" w:rsidRPr="002F76B7" w:rsidRDefault="004649BD" w:rsidP="00222D6A">
            <w:pPr>
              <w:rPr>
                <w:szCs w:val="16"/>
                <w:lang w:val="en-GB"/>
              </w:rPr>
            </w:pPr>
            <w:r w:rsidRPr="002F76B7">
              <w:rPr>
                <w:szCs w:val="16"/>
                <w:lang w:val="en-GB"/>
              </w:rPr>
              <w:t>“Non-applicable”</w:t>
            </w:r>
          </w:p>
        </w:tc>
      </w:tr>
      <w:tr w:rsidR="004649BD" w:rsidRPr="002F76B7" w14:paraId="6E6B7ED7" w14:textId="77777777" w:rsidTr="00222D6A">
        <w:tc>
          <w:tcPr>
            <w:tcW w:w="4326" w:type="dxa"/>
          </w:tcPr>
          <w:p w14:paraId="10C31DBE" w14:textId="77777777" w:rsidR="004649BD" w:rsidRPr="002F76B7" w:rsidRDefault="004649BD" w:rsidP="00222D6A">
            <w:pPr>
              <w:rPr>
                <w:szCs w:val="16"/>
                <w:lang w:val="en-GB"/>
              </w:rPr>
            </w:pPr>
            <w:r w:rsidRPr="002F76B7">
              <w:rPr>
                <w:szCs w:val="16"/>
                <w:lang w:val="en-GB"/>
              </w:rPr>
              <w:t>reporting_reference_date</w:t>
            </w:r>
          </w:p>
        </w:tc>
        <w:tc>
          <w:tcPr>
            <w:tcW w:w="4326" w:type="dxa"/>
          </w:tcPr>
          <w:p w14:paraId="2858B6DA" w14:textId="77777777" w:rsidR="004649BD" w:rsidRPr="002F76B7" w:rsidRDefault="004649BD" w:rsidP="00222D6A">
            <w:pPr>
              <w:rPr>
                <w:i/>
                <w:szCs w:val="16"/>
                <w:lang w:val="en-GB"/>
              </w:rPr>
            </w:pPr>
            <w:r w:rsidRPr="002F76B7">
              <w:rPr>
                <w:i/>
                <w:szCs w:val="16"/>
                <w:lang w:val="en-GB"/>
              </w:rPr>
              <w:t>The applicable value for the reporting reference date</w:t>
            </w:r>
          </w:p>
        </w:tc>
      </w:tr>
      <w:tr w:rsidR="004649BD" w:rsidRPr="002F76B7" w14:paraId="291900B6" w14:textId="77777777" w:rsidTr="00222D6A">
        <w:tc>
          <w:tcPr>
            <w:tcW w:w="4326" w:type="dxa"/>
          </w:tcPr>
          <w:p w14:paraId="2CEE0068" w14:textId="7FDFED4E" w:rsidR="004649BD" w:rsidRPr="002F76B7" w:rsidRDefault="004649BD" w:rsidP="00222D6A">
            <w:pPr>
              <w:rPr>
                <w:szCs w:val="16"/>
                <w:lang w:val="en-GB"/>
              </w:rPr>
            </w:pPr>
            <w:r w:rsidRPr="002F76B7">
              <w:rPr>
                <w:szCs w:val="16"/>
                <w:lang w:val="en-GB"/>
              </w:rPr>
              <w:t>national_identifier_type_</w:t>
            </w:r>
            <w:r w:rsidR="009E60A6" w:rsidRPr="002F76B7">
              <w:rPr>
                <w:szCs w:val="16"/>
                <w:lang w:val="en-GB"/>
              </w:rPr>
              <w:t>type</w:t>
            </w:r>
          </w:p>
        </w:tc>
        <w:tc>
          <w:tcPr>
            <w:tcW w:w="4326" w:type="dxa"/>
          </w:tcPr>
          <w:p w14:paraId="41926AD3" w14:textId="77777777" w:rsidR="004649BD" w:rsidRPr="002F76B7" w:rsidRDefault="004649BD" w:rsidP="00222D6A">
            <w:pPr>
              <w:rPr>
                <w:szCs w:val="16"/>
                <w:lang w:val="en-GB"/>
              </w:rPr>
            </w:pPr>
            <w:r w:rsidRPr="002F76B7">
              <w:rPr>
                <w:szCs w:val="16"/>
                <w:lang w:val="en-GB"/>
              </w:rPr>
              <w:t>“”</w:t>
            </w:r>
          </w:p>
        </w:tc>
      </w:tr>
      <w:tr w:rsidR="004649BD" w:rsidRPr="002F76B7" w14:paraId="16F490E5" w14:textId="77777777" w:rsidTr="00222D6A">
        <w:tc>
          <w:tcPr>
            <w:tcW w:w="4326" w:type="dxa"/>
          </w:tcPr>
          <w:p w14:paraId="3F3D1AB6" w14:textId="56E66D2A" w:rsidR="004649BD" w:rsidRPr="002F76B7" w:rsidRDefault="004649BD" w:rsidP="00222D6A">
            <w:pPr>
              <w:rPr>
                <w:szCs w:val="16"/>
                <w:lang w:val="en-GB"/>
              </w:rPr>
            </w:pPr>
            <w:r w:rsidRPr="002F76B7">
              <w:rPr>
                <w:szCs w:val="16"/>
                <w:lang w:val="en-GB"/>
              </w:rPr>
              <w:t>national_identifier_</w:t>
            </w:r>
            <w:r w:rsidR="009E60A6" w:rsidRPr="002F76B7">
              <w:rPr>
                <w:szCs w:val="16"/>
                <w:lang w:val="en-GB"/>
              </w:rPr>
              <w:t>type_country</w:t>
            </w:r>
          </w:p>
        </w:tc>
        <w:tc>
          <w:tcPr>
            <w:tcW w:w="4326" w:type="dxa"/>
          </w:tcPr>
          <w:p w14:paraId="263694BB" w14:textId="77777777" w:rsidR="004649BD" w:rsidRPr="002F76B7" w:rsidRDefault="004649BD" w:rsidP="00222D6A">
            <w:pPr>
              <w:rPr>
                <w:szCs w:val="16"/>
                <w:lang w:val="en-GB"/>
              </w:rPr>
            </w:pPr>
            <w:r w:rsidRPr="002F76B7">
              <w:rPr>
                <w:szCs w:val="16"/>
                <w:lang w:val="en-GB"/>
              </w:rPr>
              <w:t>“”</w:t>
            </w:r>
          </w:p>
        </w:tc>
      </w:tr>
      <w:tr w:rsidR="004649BD" w:rsidRPr="002F76B7" w14:paraId="6DFA2B5E" w14:textId="77777777" w:rsidTr="00222D6A">
        <w:tc>
          <w:tcPr>
            <w:tcW w:w="4326" w:type="dxa"/>
          </w:tcPr>
          <w:p w14:paraId="3F675531" w14:textId="77777777" w:rsidR="004649BD" w:rsidRPr="002F76B7" w:rsidRDefault="004649BD" w:rsidP="00222D6A">
            <w:pPr>
              <w:rPr>
                <w:szCs w:val="16"/>
                <w:lang w:val="en-GB"/>
              </w:rPr>
            </w:pPr>
            <w:r w:rsidRPr="002F76B7">
              <w:rPr>
                <w:szCs w:val="16"/>
                <w:lang w:val="en-GB"/>
              </w:rPr>
              <w:t>national_identifier</w:t>
            </w:r>
          </w:p>
        </w:tc>
        <w:tc>
          <w:tcPr>
            <w:tcW w:w="4326" w:type="dxa"/>
          </w:tcPr>
          <w:p w14:paraId="7A3C14E2" w14:textId="77777777" w:rsidR="004649BD" w:rsidRPr="002F76B7" w:rsidRDefault="004649BD" w:rsidP="00222D6A">
            <w:pPr>
              <w:rPr>
                <w:szCs w:val="16"/>
                <w:lang w:val="en-GB"/>
              </w:rPr>
            </w:pPr>
            <w:r w:rsidRPr="002F76B7">
              <w:rPr>
                <w:szCs w:val="16"/>
                <w:lang w:val="en-GB"/>
              </w:rPr>
              <w:t>“”</w:t>
            </w:r>
          </w:p>
        </w:tc>
      </w:tr>
      <w:tr w:rsidR="009E60A6" w:rsidRPr="002F76B7" w14:paraId="5DEA67C5" w14:textId="77777777" w:rsidTr="00222D6A">
        <w:tc>
          <w:tcPr>
            <w:tcW w:w="4326" w:type="dxa"/>
          </w:tcPr>
          <w:p w14:paraId="774627F4" w14:textId="5588AD14" w:rsidR="009E60A6" w:rsidRPr="002F76B7" w:rsidRDefault="009E60A6" w:rsidP="00222D6A">
            <w:pPr>
              <w:rPr>
                <w:szCs w:val="16"/>
                <w:lang w:val="en-GB"/>
              </w:rPr>
            </w:pPr>
            <w:r w:rsidRPr="002F76B7">
              <w:rPr>
                <w:szCs w:val="16"/>
                <w:lang w:val="en-GB"/>
              </w:rPr>
              <w:t>lei</w:t>
            </w:r>
          </w:p>
        </w:tc>
        <w:tc>
          <w:tcPr>
            <w:tcW w:w="4326" w:type="dxa"/>
          </w:tcPr>
          <w:p w14:paraId="5977A464" w14:textId="306F59EF" w:rsidR="009E60A6" w:rsidRPr="002F76B7" w:rsidRDefault="009E60A6" w:rsidP="00222D6A">
            <w:pPr>
              <w:rPr>
                <w:szCs w:val="16"/>
                <w:lang w:val="en-GB"/>
              </w:rPr>
            </w:pPr>
            <w:r w:rsidRPr="002F76B7">
              <w:rPr>
                <w:szCs w:val="16"/>
                <w:lang w:val="en-GB"/>
              </w:rPr>
              <w:t>“”</w:t>
            </w:r>
          </w:p>
        </w:tc>
      </w:tr>
      <w:tr w:rsidR="004649BD" w:rsidRPr="002F76B7" w14:paraId="643B9F87" w14:textId="77777777" w:rsidTr="00222D6A">
        <w:tc>
          <w:tcPr>
            <w:tcW w:w="4326" w:type="dxa"/>
          </w:tcPr>
          <w:p w14:paraId="315EAC5C" w14:textId="77777777" w:rsidR="004649BD" w:rsidRPr="002F76B7" w:rsidRDefault="004649BD" w:rsidP="00222D6A">
            <w:pPr>
              <w:rPr>
                <w:szCs w:val="16"/>
                <w:lang w:val="en-GB"/>
              </w:rPr>
            </w:pPr>
            <w:r w:rsidRPr="002F76B7">
              <w:rPr>
                <w:szCs w:val="16"/>
                <w:lang w:val="en-GB"/>
              </w:rPr>
              <w:t>protection_provider_indicator</w:t>
            </w:r>
          </w:p>
        </w:tc>
        <w:tc>
          <w:tcPr>
            <w:tcW w:w="4326" w:type="dxa"/>
          </w:tcPr>
          <w:p w14:paraId="18071EF7" w14:textId="77777777" w:rsidR="004649BD" w:rsidRPr="002F76B7" w:rsidRDefault="004649BD" w:rsidP="00222D6A">
            <w:pPr>
              <w:rPr>
                <w:szCs w:val="16"/>
                <w:lang w:val="en-GB"/>
              </w:rPr>
            </w:pPr>
            <w:r w:rsidRPr="002F76B7">
              <w:rPr>
                <w:szCs w:val="16"/>
                <w:lang w:val="en-GB"/>
              </w:rPr>
              <w:t>"”</w:t>
            </w:r>
          </w:p>
        </w:tc>
      </w:tr>
      <w:tr w:rsidR="004649BD" w:rsidRPr="002F76B7" w14:paraId="53156BEC" w14:textId="77777777" w:rsidTr="00222D6A">
        <w:tc>
          <w:tcPr>
            <w:tcW w:w="4326" w:type="dxa"/>
          </w:tcPr>
          <w:p w14:paraId="5E63E7EA" w14:textId="24CA330B" w:rsidR="004649BD" w:rsidRPr="002F76B7" w:rsidRDefault="00F36B13" w:rsidP="00222D6A">
            <w:pPr>
              <w:rPr>
                <w:lang w:val="en-GB"/>
              </w:rPr>
            </w:pPr>
            <w:r>
              <w:rPr>
                <w:lang w:val="en-GB"/>
              </w:rPr>
              <w:t>resident</w:t>
            </w:r>
            <w:r w:rsidR="004649BD" w:rsidRPr="002F76B7">
              <w:rPr>
                <w:lang w:val="en-GB"/>
              </w:rPr>
              <w:t>_counterparty_indicator</w:t>
            </w:r>
          </w:p>
        </w:tc>
        <w:tc>
          <w:tcPr>
            <w:tcW w:w="4326" w:type="dxa"/>
          </w:tcPr>
          <w:p w14:paraId="39C4EF19" w14:textId="77777777" w:rsidR="004649BD" w:rsidRPr="002F76B7" w:rsidRDefault="004649BD" w:rsidP="00222D6A">
            <w:pPr>
              <w:rPr>
                <w:szCs w:val="16"/>
                <w:lang w:val="en-GB"/>
              </w:rPr>
            </w:pPr>
            <w:r w:rsidRPr="002F76B7">
              <w:rPr>
                <w:szCs w:val="16"/>
                <w:lang w:val="en-GB"/>
              </w:rPr>
              <w:t>“”</w:t>
            </w:r>
          </w:p>
        </w:tc>
      </w:tr>
      <w:tr w:rsidR="004649BD" w:rsidRPr="002F76B7" w14:paraId="356CB749" w14:textId="77777777" w:rsidTr="00222D6A">
        <w:tc>
          <w:tcPr>
            <w:tcW w:w="4326" w:type="dxa"/>
          </w:tcPr>
          <w:p w14:paraId="77DA0E67" w14:textId="77777777" w:rsidR="004649BD" w:rsidRPr="002F76B7" w:rsidRDefault="004649BD" w:rsidP="00222D6A">
            <w:pPr>
              <w:rPr>
                <w:szCs w:val="16"/>
                <w:lang w:val="en-GB"/>
              </w:rPr>
            </w:pPr>
            <w:r w:rsidRPr="002F76B7">
              <w:rPr>
                <w:szCs w:val="16"/>
                <w:lang w:val="en-GB"/>
              </w:rPr>
              <w:t>legal_entity_indicator</w:t>
            </w:r>
          </w:p>
        </w:tc>
        <w:tc>
          <w:tcPr>
            <w:tcW w:w="4326" w:type="dxa"/>
          </w:tcPr>
          <w:p w14:paraId="0367852D" w14:textId="77777777" w:rsidR="004649BD" w:rsidRPr="002F76B7" w:rsidRDefault="004649BD" w:rsidP="00222D6A">
            <w:pPr>
              <w:rPr>
                <w:szCs w:val="16"/>
                <w:lang w:val="en-GB"/>
              </w:rPr>
            </w:pPr>
            <w:r w:rsidRPr="002F76B7">
              <w:rPr>
                <w:szCs w:val="16"/>
                <w:lang w:val="en-GB"/>
              </w:rPr>
              <w:t>“”</w:t>
            </w:r>
          </w:p>
        </w:tc>
      </w:tr>
    </w:tbl>
    <w:p w14:paraId="26C03E3E" w14:textId="77777777" w:rsidR="004649BD" w:rsidRPr="002F76B7" w:rsidRDefault="004649BD" w:rsidP="004649BD"/>
    <w:p w14:paraId="795E93DC" w14:textId="53FCE1B8" w:rsidR="004649BD" w:rsidRPr="002F76B7" w:rsidRDefault="00F327EC" w:rsidP="000E3CBE">
      <w:r w:rsidRPr="002F76B7">
        <w:t xml:space="preserve">To be able to report a protection of a natural person, the record in the entity type ‘protection provider-protection received’ will point to a protection provider with the counterparty identifier “Non-applicable”. </w:t>
      </w:r>
    </w:p>
    <w:p w14:paraId="5061D388" w14:textId="18E06353" w:rsidR="00F327EC" w:rsidRPr="002F76B7" w:rsidRDefault="00F327EC" w:rsidP="000E3CBE">
      <w:r w:rsidRPr="002F76B7">
        <w:t>An instrument where one of the debtors is a natural person will point to a record in the entity type ‘debtor’ with the counterparty identifier “Non-applicable”. Both situations mean that those dummy counterparty “roles” – debtor and protection provider – must be reported.</w:t>
      </w:r>
      <w:r w:rsidR="00807DE7" w:rsidRPr="002F76B7">
        <w:t xml:space="preserve"> These will not have any immediate, nor ultimate parent undertakings. The default data and risk data entity types will also not be reported for the dummy counterparty.</w:t>
      </w:r>
    </w:p>
    <w:p w14:paraId="3D7BA950" w14:textId="69EF7107" w:rsidR="00A67FF2" w:rsidRPr="002F76B7" w:rsidRDefault="00A67FF2" w:rsidP="00782B87">
      <w:pPr>
        <w:pStyle w:val="Heading2"/>
      </w:pPr>
      <w:bookmarkStart w:id="268" w:name="_Toc113370780"/>
      <w:r w:rsidRPr="002F76B7">
        <w:t>Dealing with unknown attribute values in the logical data model</w:t>
      </w:r>
      <w:bookmarkEnd w:id="268"/>
    </w:p>
    <w:p w14:paraId="0084623C" w14:textId="63C1CDA6" w:rsidR="00452504" w:rsidRPr="002F76B7" w:rsidRDefault="00A67FF2">
      <w:r w:rsidRPr="002F76B7">
        <w:t xml:space="preserve">In collecting the data to be reported, </w:t>
      </w:r>
      <w:r w:rsidR="00BA6DC5" w:rsidRPr="002F76B7">
        <w:t xml:space="preserve">there </w:t>
      </w:r>
      <w:r w:rsidRPr="002F76B7">
        <w:t xml:space="preserve">will invariably </w:t>
      </w:r>
      <w:r w:rsidR="00BA6DC5" w:rsidRPr="002F76B7">
        <w:t xml:space="preserve">be </w:t>
      </w:r>
      <w:r w:rsidRPr="002F76B7">
        <w:t xml:space="preserve">situations where an attribute value requested by DNB cannot be delivered at that point in time. DNB expects </w:t>
      </w:r>
      <w:r w:rsidR="00BA6DC5" w:rsidRPr="002F76B7">
        <w:t xml:space="preserve">banks </w:t>
      </w:r>
      <w:r w:rsidRPr="002F76B7">
        <w:t xml:space="preserve">to take measures to resolve this as soon as possible. To </w:t>
      </w:r>
      <w:r w:rsidR="00FB4147" w:rsidRPr="002F76B7">
        <w:t xml:space="preserve">fulfil the reporting obligation, where the actual value is not yet available, DNB expects </w:t>
      </w:r>
      <w:r w:rsidR="00BA6DC5" w:rsidRPr="002F76B7">
        <w:t xml:space="preserve">banks </w:t>
      </w:r>
      <w:r w:rsidR="00FB4147" w:rsidRPr="002F76B7">
        <w:t xml:space="preserve">to report that </w:t>
      </w:r>
      <w:r w:rsidR="00BA6DC5" w:rsidRPr="002F76B7">
        <w:t>the value is as yet unknown</w:t>
      </w:r>
      <w:r w:rsidR="00FB4147" w:rsidRPr="002F76B7">
        <w:t>.</w:t>
      </w:r>
    </w:p>
    <w:p w14:paraId="4186C2E4" w14:textId="19A986B2" w:rsidR="00A67FF2" w:rsidRPr="002F76B7" w:rsidRDefault="00312474">
      <w:r w:rsidRPr="002F76B7">
        <w:t>As of version 2.1, t</w:t>
      </w:r>
      <w:r w:rsidR="00FB4147" w:rsidRPr="002F76B7">
        <w:t xml:space="preserve">he logical data model </w:t>
      </w:r>
      <w:r w:rsidRPr="002F76B7">
        <w:t xml:space="preserve">includes </w:t>
      </w:r>
      <w:r w:rsidR="00FB4147" w:rsidRPr="002F76B7">
        <w:t xml:space="preserve">two distinct ways surrogate values are to be reported. These two are </w:t>
      </w:r>
      <w:r w:rsidR="005D45C9" w:rsidRPr="002F76B7">
        <w:t xml:space="preserve">similar to </w:t>
      </w:r>
      <w:r w:rsidR="00FB4147" w:rsidRPr="002F76B7">
        <w:t>the reporting of "Non-applicable" as described in the previous paragraph.</w:t>
      </w:r>
    </w:p>
    <w:p w14:paraId="27B723AE" w14:textId="4F234E5B" w:rsidR="00211DED" w:rsidRPr="002F76B7" w:rsidRDefault="00211DED">
      <w:r w:rsidRPr="002F76B7">
        <w:t>T</w:t>
      </w:r>
      <w:r w:rsidR="00402703" w:rsidRPr="002F76B7">
        <w:t xml:space="preserve">he first is </w:t>
      </w:r>
      <w:r w:rsidR="00312474" w:rsidRPr="002F76B7">
        <w:t xml:space="preserve">indicated in the </w:t>
      </w:r>
      <w:r w:rsidR="00402703" w:rsidRPr="002F76B7">
        <w:t xml:space="preserve">domain of the attribute. </w:t>
      </w:r>
      <w:r w:rsidR="00312474" w:rsidRPr="002F76B7">
        <w:t xml:space="preserve">If "Unknown" is acceptable, then </w:t>
      </w:r>
      <w:r w:rsidR="003E6B3F" w:rsidRPr="002F76B7">
        <w:t>t</w:t>
      </w:r>
      <w:r w:rsidR="00402703" w:rsidRPr="002F76B7">
        <w:t xml:space="preserve">his domain is extended with the possibility to report the value </w:t>
      </w:r>
      <w:r w:rsidR="00515B15" w:rsidRPr="002F76B7">
        <w:t>"Unknown"</w:t>
      </w:r>
      <w:r w:rsidR="00402703" w:rsidRPr="002F76B7">
        <w:t xml:space="preserve">. The domain can be recognised because it ends in “with unknown”, when only </w:t>
      </w:r>
      <w:r w:rsidR="00515B15" w:rsidRPr="002F76B7">
        <w:t>"Unknown"</w:t>
      </w:r>
      <w:r w:rsidR="00402703" w:rsidRPr="002F76B7">
        <w:t xml:space="preserve"> is allowed as a surrogate value, or “with exclusions”, when both </w:t>
      </w:r>
      <w:r w:rsidR="00515B15" w:rsidRPr="002F76B7">
        <w:t>"</w:t>
      </w:r>
      <w:r w:rsidR="00402703" w:rsidRPr="002F76B7">
        <w:t>Non-applicable</w:t>
      </w:r>
      <w:r w:rsidR="00515B15" w:rsidRPr="002F76B7">
        <w:t>"</w:t>
      </w:r>
      <w:r w:rsidR="00402703" w:rsidRPr="002F76B7">
        <w:t xml:space="preserve"> and </w:t>
      </w:r>
      <w:r w:rsidR="00515B15" w:rsidRPr="002F76B7">
        <w:t>"Unknown"</w:t>
      </w:r>
      <w:r w:rsidR="00402703" w:rsidRPr="002F76B7">
        <w:t xml:space="preserve"> are allowed.</w:t>
      </w:r>
    </w:p>
    <w:p w14:paraId="05B9BC85" w14:textId="2EF26463" w:rsidR="00357A41" w:rsidRPr="002F76B7" w:rsidRDefault="00357A41" w:rsidP="00357A41">
      <w:r w:rsidRPr="002F76B7">
        <w:t>The second manner of reporting unknown values is to choose the value depicting "Unknown" from the relevant reference list. DNB has added a bespoke unknown value to many of the reference lists, which you must use if you do not yet know correct value. This option applies to attributes where the value is based on a reference list.</w:t>
      </w:r>
    </w:p>
    <w:p w14:paraId="63BA8C5D" w14:textId="4181F270" w:rsidR="00211DED" w:rsidRPr="002F76B7" w:rsidRDefault="00357A41" w:rsidP="00782B87">
      <w:pPr>
        <w:pStyle w:val="Heading3"/>
      </w:pPr>
      <w:r w:rsidRPr="002F76B7">
        <w:t xml:space="preserve"> </w:t>
      </w:r>
      <w:bookmarkStart w:id="269" w:name="_Toc113370781"/>
      <w:r w:rsidR="00211DED" w:rsidRPr="002F76B7">
        <w:t>Impact on attributes</w:t>
      </w:r>
      <w:bookmarkEnd w:id="269"/>
    </w:p>
    <w:p w14:paraId="5926C0A5" w14:textId="3D74F19F" w:rsidR="00402703" w:rsidRPr="002F76B7" w:rsidRDefault="00187CCC">
      <w:r w:rsidRPr="002F76B7">
        <w:t>Banks</w:t>
      </w:r>
      <w:r w:rsidR="00402703" w:rsidRPr="002F76B7">
        <w:t xml:space="preserve"> can report </w:t>
      </w:r>
      <w:r w:rsidR="00515B15" w:rsidRPr="002F76B7">
        <w:t>"Unknown"</w:t>
      </w:r>
      <w:r w:rsidR="00825F25" w:rsidRPr="002F76B7">
        <w:t xml:space="preserve"> for almost all dates and amounts, and even for text values like name and street, but not for identifiers. Exception on the identifiers are those identifiers that are reported as values, not as primary key (legal entity identifier, national identifier, syndicated contract identifier). Here the value </w:t>
      </w:r>
      <w:r w:rsidR="00515B15" w:rsidRPr="002F76B7">
        <w:t>"Unknown"</w:t>
      </w:r>
      <w:r w:rsidR="00825F25" w:rsidRPr="002F76B7">
        <w:t xml:space="preserve"> is explicitly allowed.</w:t>
      </w:r>
    </w:p>
    <w:p w14:paraId="430EDEC0" w14:textId="4AC91CFC" w:rsidR="00211DED" w:rsidRPr="002F76B7" w:rsidRDefault="00211DED" w:rsidP="00782B87">
      <w:pPr>
        <w:pStyle w:val="Heading3"/>
      </w:pPr>
      <w:bookmarkStart w:id="270" w:name="_Toc113370782"/>
      <w:r w:rsidRPr="002F76B7">
        <w:t>Impact on reference lists</w:t>
      </w:r>
      <w:bookmarkEnd w:id="270"/>
    </w:p>
    <w:p w14:paraId="3B1675E6" w14:textId="082A31C5" w:rsidR="00825F25" w:rsidRPr="002F76B7" w:rsidRDefault="00825F25">
      <w:r w:rsidRPr="002F76B7">
        <w:t xml:space="preserve">All reference lists that do not </w:t>
      </w:r>
      <w:r w:rsidR="00A06CA0" w:rsidRPr="002F76B7">
        <w:t>discriminate</w:t>
      </w:r>
      <w:r w:rsidRPr="002F76B7">
        <w:t xml:space="preserve"> into subtypes</w:t>
      </w:r>
      <w:r w:rsidR="00060BBA" w:rsidRPr="002F76B7">
        <w:t xml:space="preserve"> now have an extra value that indicates that the actual value is yet unknown. When the reference list does determine subtyping, like type of instrument, there is no unknown value. The subtyping structure in the logical data model breaks when an incorrect value is reported.</w:t>
      </w:r>
    </w:p>
    <w:p w14:paraId="12DD31B8" w14:textId="3E02E743" w:rsidR="00211DED" w:rsidRPr="002F76B7" w:rsidRDefault="00211DED" w:rsidP="00782B87">
      <w:pPr>
        <w:pStyle w:val="Heading3"/>
      </w:pPr>
      <w:bookmarkStart w:id="271" w:name="_Toc113370783"/>
      <w:r w:rsidRPr="002F76B7">
        <w:t>Impact on primary keys</w:t>
      </w:r>
      <w:bookmarkEnd w:id="271"/>
    </w:p>
    <w:p w14:paraId="6E27B50F" w14:textId="2DDB8328" w:rsidR="00060BBA" w:rsidRPr="002F76B7" w:rsidRDefault="00060BBA">
      <w:r w:rsidRPr="002F76B7">
        <w:t>There are two</w:t>
      </w:r>
      <w:r w:rsidR="00515B15" w:rsidRPr="002F76B7">
        <w:t xml:space="preserve"> entity types within the logical data model where it is allowed to have the value “Unknown” in the primary key. The first is syndicated leader contract where the syndicated contract identifier is primary key. This is reported as a foreign key in the entity type syndicated contract member. Reporting "Unknown" here will </w:t>
      </w:r>
      <w:r w:rsidR="00515B15" w:rsidRPr="002F76B7">
        <w:rPr>
          <w:i/>
        </w:rPr>
        <w:t>not</w:t>
      </w:r>
      <w:r w:rsidR="00905822" w:rsidRPr="002F76B7">
        <w:t xml:space="preserve"> lead to a</w:t>
      </w:r>
      <w:r w:rsidR="00515B15" w:rsidRPr="002F76B7">
        <w:t xml:space="preserve"> referential integrity error.</w:t>
      </w:r>
    </w:p>
    <w:p w14:paraId="3DF9498B" w14:textId="442A2B6A" w:rsidR="00515B15" w:rsidRPr="002F76B7" w:rsidRDefault="00515B15">
      <w:r w:rsidRPr="002F76B7">
        <w:t>The second entity type is address where you can report "Unknown" for street, city / town / village, postal code. These attributes are part of the primary key, so</w:t>
      </w:r>
      <w:r w:rsidR="0039759F" w:rsidRPr="002F76B7">
        <w:t xml:space="preserve"> there can be only one record with an unknown street, unknown city / town / village and unknown posta</w:t>
      </w:r>
      <w:r w:rsidR="00875255" w:rsidRPr="002F76B7">
        <w:t>l code. Please be aware of this.</w:t>
      </w:r>
    </w:p>
    <w:p w14:paraId="3B8D7D0B" w14:textId="7FA940BC" w:rsidR="00211DED" w:rsidRPr="002F76B7" w:rsidRDefault="00211DED" w:rsidP="00782B87">
      <w:pPr>
        <w:pStyle w:val="Heading3"/>
      </w:pPr>
      <w:bookmarkStart w:id="272" w:name="_Toc113370784"/>
      <w:r w:rsidRPr="002F76B7">
        <w:t xml:space="preserve">Impact on </w:t>
      </w:r>
      <w:r w:rsidR="00402703" w:rsidRPr="002F76B7">
        <w:t>business rules</w:t>
      </w:r>
      <w:bookmarkEnd w:id="272"/>
    </w:p>
    <w:p w14:paraId="6CAA85DA" w14:textId="1D02EF42" w:rsidR="00DB28EF" w:rsidRPr="002F76B7" w:rsidRDefault="00014A16">
      <w:r w:rsidRPr="002F76B7">
        <w:t xml:space="preserve">With regards to </w:t>
      </w:r>
      <w:r w:rsidR="00042039" w:rsidRPr="002F76B7">
        <w:t>signalling</w:t>
      </w:r>
      <w:r w:rsidRPr="002F76B7">
        <w:t xml:space="preserve"> business rules, reporting </w:t>
      </w:r>
      <w:r w:rsidR="00DB28EF" w:rsidRPr="002F76B7">
        <w:t>"Unknown" in the attribute will trigger the business rule to fail.</w:t>
      </w:r>
      <w:r w:rsidR="00187CCC" w:rsidRPr="002F76B7">
        <w:t xml:space="preserve"> </w:t>
      </w:r>
      <w:r w:rsidRPr="002F76B7">
        <w:t xml:space="preserve">As an example, when </w:t>
      </w:r>
      <w:r w:rsidR="00DB28EF" w:rsidRPr="002F76B7">
        <w:t>a rule checks that the settlement date is not before the inception date, reporting "Unknown"</w:t>
      </w:r>
      <w:r w:rsidR="00A06CA0" w:rsidRPr="002F76B7">
        <w:t xml:space="preserve"> for either date</w:t>
      </w:r>
      <w:r w:rsidRPr="002F76B7">
        <w:t xml:space="preserve"> will make this rule fail. A blocking business rule with this type of check will not fail</w:t>
      </w:r>
      <w:r w:rsidR="002F76B7" w:rsidRPr="002F76B7">
        <w:t>, because doing so would negate the usefulness of reporting “Unknown” as a surrogate value.</w:t>
      </w:r>
    </w:p>
    <w:p w14:paraId="48760E6B" w14:textId="77777777" w:rsidR="00AE159C" w:rsidRPr="002F76B7" w:rsidRDefault="00AE159C" w:rsidP="00CE6063">
      <w:pPr>
        <w:pStyle w:val="Heading2"/>
      </w:pPr>
      <w:bookmarkStart w:id="273" w:name="_Toc466968009"/>
      <w:bookmarkStart w:id="274" w:name="_Toc113370785"/>
      <w:bookmarkEnd w:id="263"/>
      <w:r w:rsidRPr="002F76B7">
        <w:t>Mapping the delivery to the logical data model</w:t>
      </w:r>
      <w:bookmarkEnd w:id="273"/>
      <w:bookmarkEnd w:id="274"/>
    </w:p>
    <w:p w14:paraId="3E7DC04E" w14:textId="086469A3" w:rsidR="00C543AF" w:rsidRPr="00C543AF" w:rsidRDefault="009545B8" w:rsidP="00C543AF">
      <w:r w:rsidRPr="002F76B7">
        <w:t>This section describes the fields and tables that are shown for the attributes and entities in the file interface, i.e. which fields from which tables are visible for which entities and attributes</w:t>
      </w:r>
      <w:r w:rsidR="001A4FE6" w:rsidRPr="002F76B7">
        <w:t>.</w:t>
      </w: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7BBFCBD"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643284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196CD23C"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ECA023D"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6C4D21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7B2478FA" w14:textId="77777777" w:rsidTr="0087239B">
        <w:tc>
          <w:tcPr>
            <w:tcW w:w="2800" w:type="dxa"/>
            <w:tcMar>
              <w:top w:w="0" w:type="dxa"/>
              <w:left w:w="108" w:type="dxa"/>
              <w:bottom w:w="0" w:type="dxa"/>
              <w:right w:w="108" w:type="dxa"/>
            </w:tcMar>
          </w:tcPr>
          <w:p w14:paraId="31DBD6B2"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59C8440D"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2E79B4F"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3A3E17D1" w14:textId="77777777" w:rsidR="003B3AB1" w:rsidRPr="003B3AB1" w:rsidRDefault="003B3AB1" w:rsidP="003B3AB1">
            <w:pPr>
              <w:spacing w:after="0"/>
              <w:rPr>
                <w:lang w:bidi="en-GB"/>
              </w:rPr>
            </w:pPr>
            <w:r w:rsidRPr="003B3AB1">
              <w:rPr>
                <w:lang w:bidi="en-GB"/>
              </w:rPr>
              <w:t>reporting agent identifier</w:t>
            </w:r>
          </w:p>
        </w:tc>
      </w:tr>
      <w:tr w:rsidR="003B3AB1" w:rsidRPr="003B3AB1" w14:paraId="0B753215" w14:textId="77777777" w:rsidTr="0087239B">
        <w:tc>
          <w:tcPr>
            <w:tcW w:w="2800" w:type="dxa"/>
            <w:tcMar>
              <w:top w:w="0" w:type="dxa"/>
              <w:left w:w="108" w:type="dxa"/>
              <w:bottom w:w="0" w:type="dxa"/>
              <w:right w:w="108" w:type="dxa"/>
            </w:tcMar>
          </w:tcPr>
          <w:p w14:paraId="4141F6AC"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1AA0F509"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2BE517DD"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0ED1389A" w14:textId="77777777" w:rsidR="003B3AB1" w:rsidRPr="003B3AB1" w:rsidRDefault="003B3AB1" w:rsidP="003B3AB1">
            <w:pPr>
              <w:spacing w:after="0"/>
              <w:rPr>
                <w:lang w:bidi="en-GB"/>
              </w:rPr>
            </w:pPr>
            <w:r w:rsidRPr="003B3AB1">
              <w:rPr>
                <w:lang w:bidi="en-GB"/>
              </w:rPr>
              <w:t>observed agent identifier</w:t>
            </w:r>
          </w:p>
        </w:tc>
      </w:tr>
      <w:tr w:rsidR="003B3AB1" w:rsidRPr="003B3AB1" w14:paraId="2EBC6FB2" w14:textId="77777777" w:rsidTr="0087239B">
        <w:tc>
          <w:tcPr>
            <w:tcW w:w="2800" w:type="dxa"/>
            <w:tcMar>
              <w:top w:w="0" w:type="dxa"/>
              <w:left w:w="108" w:type="dxa"/>
              <w:bottom w:w="0" w:type="dxa"/>
              <w:right w:w="108" w:type="dxa"/>
            </w:tcMar>
          </w:tcPr>
          <w:p w14:paraId="2A0F03B5"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1D0DF373"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B413B33"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5088E4C0" w14:textId="77777777" w:rsidR="003B3AB1" w:rsidRPr="003B3AB1" w:rsidRDefault="003B3AB1" w:rsidP="003B3AB1">
            <w:pPr>
              <w:spacing w:after="0"/>
              <w:rPr>
                <w:lang w:bidi="en-GB"/>
              </w:rPr>
            </w:pPr>
            <w:r w:rsidRPr="003B3AB1">
              <w:rPr>
                <w:lang w:bidi="en-GB"/>
              </w:rPr>
              <w:t>reporting reference date</w:t>
            </w:r>
          </w:p>
        </w:tc>
      </w:tr>
      <w:tr w:rsidR="003B3AB1" w:rsidRPr="003B3AB1" w14:paraId="399244AA" w14:textId="77777777" w:rsidTr="0087239B">
        <w:tc>
          <w:tcPr>
            <w:tcW w:w="2800" w:type="dxa"/>
            <w:tcMar>
              <w:top w:w="0" w:type="dxa"/>
              <w:left w:w="108" w:type="dxa"/>
              <w:bottom w:w="0" w:type="dxa"/>
              <w:right w:w="108" w:type="dxa"/>
            </w:tcMar>
          </w:tcPr>
          <w:p w14:paraId="0E15C041"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737D471D"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81E2B02"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2864AECA" w14:textId="77777777" w:rsidR="003B3AB1" w:rsidRPr="003B3AB1" w:rsidRDefault="003B3AB1" w:rsidP="003B3AB1">
            <w:pPr>
              <w:spacing w:after="0"/>
              <w:rPr>
                <w:lang w:bidi="en-GB"/>
              </w:rPr>
            </w:pPr>
            <w:r w:rsidRPr="003B3AB1">
              <w:rPr>
                <w:lang w:bidi="en-GB"/>
              </w:rPr>
              <w:t>contract identifier</w:t>
            </w:r>
          </w:p>
        </w:tc>
      </w:tr>
      <w:tr w:rsidR="003B3AB1" w:rsidRPr="003B3AB1" w14:paraId="05E0F474" w14:textId="77777777" w:rsidTr="0087239B">
        <w:tc>
          <w:tcPr>
            <w:tcW w:w="2800" w:type="dxa"/>
            <w:tcMar>
              <w:top w:w="0" w:type="dxa"/>
              <w:left w:w="108" w:type="dxa"/>
              <w:bottom w:w="0" w:type="dxa"/>
              <w:right w:w="108" w:type="dxa"/>
            </w:tcMar>
          </w:tcPr>
          <w:p w14:paraId="3B60F9F6"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126221CB"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59B730E7"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63DBE4AF" w14:textId="77777777" w:rsidR="003B3AB1" w:rsidRPr="003B3AB1" w:rsidRDefault="003B3AB1" w:rsidP="003B3AB1">
            <w:pPr>
              <w:spacing w:after="0"/>
              <w:rPr>
                <w:lang w:bidi="en-GB"/>
              </w:rPr>
            </w:pPr>
            <w:r w:rsidRPr="003B3AB1">
              <w:rPr>
                <w:lang w:bidi="en-GB"/>
              </w:rPr>
              <w:t>instrument identifier</w:t>
            </w:r>
          </w:p>
        </w:tc>
      </w:tr>
      <w:tr w:rsidR="003B3AB1" w:rsidRPr="003B3AB1" w14:paraId="621183DB" w14:textId="77777777" w:rsidTr="0087239B">
        <w:tc>
          <w:tcPr>
            <w:tcW w:w="2800" w:type="dxa"/>
            <w:tcMar>
              <w:top w:w="0" w:type="dxa"/>
              <w:left w:w="108" w:type="dxa"/>
              <w:bottom w:w="0" w:type="dxa"/>
              <w:right w:w="108" w:type="dxa"/>
            </w:tcMar>
          </w:tcPr>
          <w:p w14:paraId="220EC8AE"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2C357A14" w14:textId="77777777" w:rsidR="003B3AB1" w:rsidRPr="003B3AB1" w:rsidRDefault="003B3AB1" w:rsidP="003B3AB1">
            <w:pPr>
              <w:spacing w:after="0"/>
              <w:rPr>
                <w:lang w:bidi="en-GB"/>
              </w:rPr>
            </w:pPr>
            <w:r w:rsidRPr="003B3AB1">
              <w:rPr>
                <w:lang w:bidi="en-GB"/>
              </w:rPr>
              <w:t>rcgntn_stts</w:t>
            </w:r>
          </w:p>
        </w:tc>
        <w:tc>
          <w:tcPr>
            <w:tcW w:w="2257" w:type="dxa"/>
            <w:tcMar>
              <w:top w:w="0" w:type="dxa"/>
              <w:left w:w="108" w:type="dxa"/>
              <w:bottom w:w="0" w:type="dxa"/>
              <w:right w:w="108" w:type="dxa"/>
            </w:tcMar>
          </w:tcPr>
          <w:p w14:paraId="1A9913F4"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7D9F4470" w14:textId="77777777" w:rsidR="003B3AB1" w:rsidRPr="003B3AB1" w:rsidRDefault="003B3AB1" w:rsidP="003B3AB1">
            <w:pPr>
              <w:spacing w:after="0"/>
              <w:rPr>
                <w:lang w:bidi="en-GB"/>
              </w:rPr>
            </w:pPr>
            <w:r w:rsidRPr="003B3AB1">
              <w:rPr>
                <w:lang w:bidi="en-GB"/>
              </w:rPr>
              <w:t>balance sheet recognition</w:t>
            </w:r>
          </w:p>
        </w:tc>
      </w:tr>
      <w:tr w:rsidR="003B3AB1" w:rsidRPr="003B3AB1" w14:paraId="13653241" w14:textId="77777777" w:rsidTr="0087239B">
        <w:tc>
          <w:tcPr>
            <w:tcW w:w="2800" w:type="dxa"/>
            <w:tcMar>
              <w:top w:w="0" w:type="dxa"/>
              <w:left w:w="108" w:type="dxa"/>
              <w:bottom w:w="0" w:type="dxa"/>
              <w:right w:w="108" w:type="dxa"/>
            </w:tcMar>
          </w:tcPr>
          <w:p w14:paraId="54FC5C79"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707467B8" w14:textId="77777777" w:rsidR="003B3AB1" w:rsidRPr="003B3AB1" w:rsidRDefault="003B3AB1" w:rsidP="003B3AB1">
            <w:pPr>
              <w:spacing w:after="0"/>
              <w:rPr>
                <w:lang w:bidi="en-GB"/>
              </w:rPr>
            </w:pPr>
            <w:r w:rsidRPr="003B3AB1">
              <w:rPr>
                <w:lang w:bidi="en-GB"/>
              </w:rPr>
              <w:t>prfrmng_stts</w:t>
            </w:r>
          </w:p>
        </w:tc>
        <w:tc>
          <w:tcPr>
            <w:tcW w:w="2257" w:type="dxa"/>
            <w:tcMar>
              <w:top w:w="0" w:type="dxa"/>
              <w:left w:w="108" w:type="dxa"/>
              <w:bottom w:w="0" w:type="dxa"/>
              <w:right w:w="108" w:type="dxa"/>
            </w:tcMar>
          </w:tcPr>
          <w:p w14:paraId="3CBBEEE9"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10C93E3C" w14:textId="77777777" w:rsidR="003B3AB1" w:rsidRPr="003B3AB1" w:rsidRDefault="003B3AB1" w:rsidP="003B3AB1">
            <w:pPr>
              <w:spacing w:after="0"/>
              <w:rPr>
                <w:lang w:val="en-US" w:bidi="en-GB"/>
              </w:rPr>
            </w:pPr>
            <w:r w:rsidRPr="003B3AB1">
              <w:rPr>
                <w:lang w:val="en-US" w:bidi="en-GB"/>
              </w:rPr>
              <w:t>performing status of the instrument</w:t>
            </w:r>
          </w:p>
        </w:tc>
      </w:tr>
      <w:tr w:rsidR="003B3AB1" w:rsidRPr="003B3AB1" w14:paraId="0B780615" w14:textId="77777777" w:rsidTr="0087239B">
        <w:tc>
          <w:tcPr>
            <w:tcW w:w="2800" w:type="dxa"/>
            <w:tcMar>
              <w:top w:w="0" w:type="dxa"/>
              <w:left w:w="108" w:type="dxa"/>
              <w:bottom w:w="0" w:type="dxa"/>
              <w:right w:w="108" w:type="dxa"/>
            </w:tcMar>
          </w:tcPr>
          <w:p w14:paraId="2C45B2C5"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08E7EA2A" w14:textId="77777777" w:rsidR="003B3AB1" w:rsidRPr="003B3AB1" w:rsidRDefault="003B3AB1" w:rsidP="003B3AB1">
            <w:pPr>
              <w:spacing w:after="0"/>
              <w:rPr>
                <w:lang w:bidi="en-GB"/>
              </w:rPr>
            </w:pPr>
            <w:r w:rsidRPr="003B3AB1">
              <w:rPr>
                <w:lang w:bidi="en-GB"/>
              </w:rPr>
              <w:t>dt_prfrmng_stts</w:t>
            </w:r>
          </w:p>
        </w:tc>
        <w:tc>
          <w:tcPr>
            <w:tcW w:w="2257" w:type="dxa"/>
            <w:tcMar>
              <w:top w:w="0" w:type="dxa"/>
              <w:left w:w="108" w:type="dxa"/>
              <w:bottom w:w="0" w:type="dxa"/>
              <w:right w:w="108" w:type="dxa"/>
            </w:tcMar>
          </w:tcPr>
          <w:p w14:paraId="440F0262"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0EDB3B20" w14:textId="77777777" w:rsidR="003B3AB1" w:rsidRPr="003B3AB1" w:rsidRDefault="003B3AB1" w:rsidP="003B3AB1">
            <w:pPr>
              <w:spacing w:after="0"/>
              <w:rPr>
                <w:lang w:val="en-US" w:bidi="en-GB"/>
              </w:rPr>
            </w:pPr>
            <w:r w:rsidRPr="003B3AB1">
              <w:rPr>
                <w:lang w:val="en-US" w:bidi="en-GB"/>
              </w:rPr>
              <w:t>date of the performing status of the instrument</w:t>
            </w:r>
          </w:p>
        </w:tc>
      </w:tr>
      <w:tr w:rsidR="003B3AB1" w:rsidRPr="003B3AB1" w14:paraId="7DBE1D22" w14:textId="77777777" w:rsidTr="0087239B">
        <w:tc>
          <w:tcPr>
            <w:tcW w:w="2800" w:type="dxa"/>
            <w:tcMar>
              <w:top w:w="0" w:type="dxa"/>
              <w:left w:w="108" w:type="dxa"/>
              <w:bottom w:w="0" w:type="dxa"/>
              <w:right w:w="108" w:type="dxa"/>
            </w:tcMar>
          </w:tcPr>
          <w:p w14:paraId="168E03BC"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61320E4C" w14:textId="77777777" w:rsidR="003B3AB1" w:rsidRPr="003B3AB1" w:rsidRDefault="003B3AB1" w:rsidP="003B3AB1">
            <w:pPr>
              <w:spacing w:after="0"/>
              <w:rPr>
                <w:lang w:bidi="en-GB"/>
              </w:rPr>
            </w:pPr>
            <w:r w:rsidRPr="003B3AB1">
              <w:rPr>
                <w:lang w:bidi="en-GB"/>
              </w:rPr>
              <w:t>frbrnc_stts</w:t>
            </w:r>
          </w:p>
        </w:tc>
        <w:tc>
          <w:tcPr>
            <w:tcW w:w="2257" w:type="dxa"/>
            <w:tcMar>
              <w:top w:w="0" w:type="dxa"/>
              <w:left w:w="108" w:type="dxa"/>
              <w:bottom w:w="0" w:type="dxa"/>
              <w:right w:w="108" w:type="dxa"/>
            </w:tcMar>
          </w:tcPr>
          <w:p w14:paraId="585B72FE"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47575E01" w14:textId="77777777" w:rsidR="003B3AB1" w:rsidRPr="003B3AB1" w:rsidRDefault="003B3AB1" w:rsidP="003B3AB1">
            <w:pPr>
              <w:spacing w:after="0"/>
              <w:rPr>
                <w:lang w:val="en-US" w:bidi="en-GB"/>
              </w:rPr>
            </w:pPr>
            <w:r w:rsidRPr="003B3AB1">
              <w:rPr>
                <w:lang w:val="en-US" w:bidi="en-GB"/>
              </w:rPr>
              <w:t>status of forbearance and renegotiation</w:t>
            </w:r>
          </w:p>
        </w:tc>
      </w:tr>
      <w:tr w:rsidR="003B3AB1" w:rsidRPr="003B3AB1" w14:paraId="6279FFE1" w14:textId="77777777" w:rsidTr="0087239B">
        <w:tc>
          <w:tcPr>
            <w:tcW w:w="2800" w:type="dxa"/>
            <w:tcMar>
              <w:top w:w="0" w:type="dxa"/>
              <w:left w:w="108" w:type="dxa"/>
              <w:bottom w:w="0" w:type="dxa"/>
              <w:right w:w="108" w:type="dxa"/>
            </w:tcMar>
          </w:tcPr>
          <w:p w14:paraId="01709A37"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57D8E301" w14:textId="77777777" w:rsidR="003B3AB1" w:rsidRPr="003B3AB1" w:rsidRDefault="003B3AB1" w:rsidP="003B3AB1">
            <w:pPr>
              <w:spacing w:after="0"/>
              <w:rPr>
                <w:lang w:bidi="en-GB"/>
              </w:rPr>
            </w:pPr>
            <w:r w:rsidRPr="003B3AB1">
              <w:rPr>
                <w:lang w:bidi="en-GB"/>
              </w:rPr>
              <w:t>dt_frbrnc_stts</w:t>
            </w:r>
          </w:p>
        </w:tc>
        <w:tc>
          <w:tcPr>
            <w:tcW w:w="2257" w:type="dxa"/>
            <w:tcMar>
              <w:top w:w="0" w:type="dxa"/>
              <w:left w:w="108" w:type="dxa"/>
              <w:bottom w:w="0" w:type="dxa"/>
              <w:right w:w="108" w:type="dxa"/>
            </w:tcMar>
          </w:tcPr>
          <w:p w14:paraId="368991F4"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56B114DB" w14:textId="77777777" w:rsidR="003B3AB1" w:rsidRPr="003B3AB1" w:rsidRDefault="003B3AB1" w:rsidP="003B3AB1">
            <w:pPr>
              <w:spacing w:after="0"/>
              <w:rPr>
                <w:lang w:val="en-US" w:bidi="en-GB"/>
              </w:rPr>
            </w:pPr>
            <w:r w:rsidRPr="003B3AB1">
              <w:rPr>
                <w:lang w:val="en-US" w:bidi="en-GB"/>
              </w:rPr>
              <w:t>date of the forbearance and renegotiation status</w:t>
            </w:r>
          </w:p>
        </w:tc>
      </w:tr>
      <w:tr w:rsidR="003B3AB1" w:rsidRPr="003B3AB1" w14:paraId="578967BE" w14:textId="77777777" w:rsidTr="0087239B">
        <w:tc>
          <w:tcPr>
            <w:tcW w:w="2800" w:type="dxa"/>
            <w:tcMar>
              <w:top w:w="0" w:type="dxa"/>
              <w:left w:w="108" w:type="dxa"/>
              <w:bottom w:w="0" w:type="dxa"/>
              <w:right w:w="108" w:type="dxa"/>
            </w:tcMar>
          </w:tcPr>
          <w:p w14:paraId="7D5A5145"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0CECD1E9" w14:textId="77777777" w:rsidR="003B3AB1" w:rsidRPr="003B3AB1" w:rsidRDefault="003B3AB1" w:rsidP="003B3AB1">
            <w:pPr>
              <w:spacing w:after="0"/>
              <w:rPr>
                <w:lang w:bidi="en-GB"/>
              </w:rPr>
            </w:pPr>
            <w:r w:rsidRPr="003B3AB1">
              <w:rPr>
                <w:lang w:bidi="en-GB"/>
              </w:rPr>
              <w:t>cmltv_rcvrs_snc_dflt</w:t>
            </w:r>
          </w:p>
        </w:tc>
        <w:tc>
          <w:tcPr>
            <w:tcW w:w="2257" w:type="dxa"/>
            <w:tcMar>
              <w:top w:w="0" w:type="dxa"/>
              <w:left w:w="108" w:type="dxa"/>
              <w:bottom w:w="0" w:type="dxa"/>
              <w:right w:w="108" w:type="dxa"/>
            </w:tcMar>
          </w:tcPr>
          <w:p w14:paraId="743D8546"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772EC005" w14:textId="77777777" w:rsidR="003B3AB1" w:rsidRPr="003B3AB1" w:rsidRDefault="003B3AB1" w:rsidP="003B3AB1">
            <w:pPr>
              <w:spacing w:after="0"/>
              <w:rPr>
                <w:lang w:bidi="en-GB"/>
              </w:rPr>
            </w:pPr>
            <w:r w:rsidRPr="003B3AB1">
              <w:rPr>
                <w:lang w:bidi="en-GB"/>
              </w:rPr>
              <w:t>cumulative recoveries since default</w:t>
            </w:r>
          </w:p>
        </w:tc>
      </w:tr>
      <w:tr w:rsidR="003B3AB1" w:rsidRPr="003B3AB1" w14:paraId="0F454F52" w14:textId="77777777" w:rsidTr="0087239B">
        <w:tc>
          <w:tcPr>
            <w:tcW w:w="2800" w:type="dxa"/>
            <w:tcMar>
              <w:top w:w="0" w:type="dxa"/>
              <w:left w:w="108" w:type="dxa"/>
              <w:bottom w:w="0" w:type="dxa"/>
              <w:right w:w="108" w:type="dxa"/>
            </w:tcMar>
          </w:tcPr>
          <w:p w14:paraId="4D5DBB77" w14:textId="77777777" w:rsidR="003B3AB1" w:rsidRPr="003B3AB1" w:rsidRDefault="003B3AB1" w:rsidP="003B3AB1">
            <w:pPr>
              <w:spacing w:after="0"/>
              <w:rPr>
                <w:lang w:bidi="en-GB"/>
              </w:rPr>
            </w:pPr>
            <w:r w:rsidRPr="003B3AB1">
              <w:rPr>
                <w:lang w:bidi="en-GB"/>
              </w:rPr>
              <w:t>accounting_data.csv</w:t>
            </w:r>
          </w:p>
        </w:tc>
        <w:tc>
          <w:tcPr>
            <w:tcW w:w="2256" w:type="dxa"/>
            <w:tcMar>
              <w:top w:w="0" w:type="dxa"/>
              <w:left w:w="108" w:type="dxa"/>
              <w:bottom w:w="0" w:type="dxa"/>
              <w:right w:w="108" w:type="dxa"/>
            </w:tcMar>
          </w:tcPr>
          <w:p w14:paraId="1FED9D19" w14:textId="77777777" w:rsidR="003B3AB1" w:rsidRPr="003B3AB1" w:rsidRDefault="003B3AB1" w:rsidP="003B3AB1">
            <w:pPr>
              <w:spacing w:after="0"/>
              <w:rPr>
                <w:lang w:val="en-US" w:bidi="en-GB"/>
              </w:rPr>
            </w:pPr>
            <w:r w:rsidRPr="003B3AB1">
              <w:rPr>
                <w:lang w:val="en-US" w:bidi="en-GB"/>
              </w:rPr>
              <w:t>fully_derecognised_instrument_being_serviced_indicator</w:t>
            </w:r>
          </w:p>
        </w:tc>
        <w:tc>
          <w:tcPr>
            <w:tcW w:w="2257" w:type="dxa"/>
            <w:tcMar>
              <w:top w:w="0" w:type="dxa"/>
              <w:left w:w="108" w:type="dxa"/>
              <w:bottom w:w="0" w:type="dxa"/>
              <w:right w:w="108" w:type="dxa"/>
            </w:tcMar>
          </w:tcPr>
          <w:p w14:paraId="79B08BE4" w14:textId="77777777" w:rsidR="003B3AB1" w:rsidRPr="003B3AB1" w:rsidRDefault="003B3AB1" w:rsidP="003B3AB1">
            <w:pPr>
              <w:spacing w:after="0"/>
              <w:rPr>
                <w:lang w:bidi="en-GB"/>
              </w:rPr>
            </w:pPr>
            <w:r w:rsidRPr="003B3AB1">
              <w:rPr>
                <w:lang w:bidi="en-GB"/>
              </w:rPr>
              <w:t>accounting data</w:t>
            </w:r>
          </w:p>
        </w:tc>
        <w:tc>
          <w:tcPr>
            <w:tcW w:w="2800" w:type="dxa"/>
            <w:tcMar>
              <w:top w:w="0" w:type="dxa"/>
              <w:left w:w="108" w:type="dxa"/>
              <w:bottom w:w="0" w:type="dxa"/>
              <w:right w:w="108" w:type="dxa"/>
            </w:tcMar>
          </w:tcPr>
          <w:p w14:paraId="04F3926F" w14:textId="77777777" w:rsidR="003B3AB1" w:rsidRPr="003B3AB1" w:rsidRDefault="003B3AB1" w:rsidP="003B3AB1">
            <w:pPr>
              <w:spacing w:after="0"/>
              <w:rPr>
                <w:lang w:val="en-US" w:bidi="en-GB"/>
              </w:rPr>
            </w:pPr>
            <w:r w:rsidRPr="003B3AB1">
              <w:rPr>
                <w:lang w:val="en-US" w:bidi="en-GB"/>
              </w:rPr>
              <w:t>fully derecognised instrument being serviced indicator</w:t>
            </w:r>
          </w:p>
        </w:tc>
      </w:tr>
    </w:tbl>
    <w:p w14:paraId="7100A998"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668217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1771DE3"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11C25613"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76CCAC0"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3AB1C4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91F16FB" w14:textId="77777777" w:rsidTr="0087239B">
        <w:tc>
          <w:tcPr>
            <w:tcW w:w="2800" w:type="dxa"/>
            <w:tcMar>
              <w:top w:w="0" w:type="dxa"/>
              <w:left w:w="108" w:type="dxa"/>
              <w:bottom w:w="0" w:type="dxa"/>
              <w:right w:w="108" w:type="dxa"/>
            </w:tcMar>
          </w:tcPr>
          <w:p w14:paraId="43D98882"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0B56C3BD"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A9FDB57"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01AE5C7F" w14:textId="77777777" w:rsidR="003B3AB1" w:rsidRPr="003B3AB1" w:rsidRDefault="003B3AB1" w:rsidP="003B3AB1">
            <w:pPr>
              <w:spacing w:after="0"/>
              <w:rPr>
                <w:lang w:bidi="en-GB"/>
              </w:rPr>
            </w:pPr>
            <w:r w:rsidRPr="003B3AB1">
              <w:rPr>
                <w:lang w:bidi="en-GB"/>
              </w:rPr>
              <w:t>reporting agent identifier</w:t>
            </w:r>
          </w:p>
        </w:tc>
      </w:tr>
      <w:tr w:rsidR="003B3AB1" w:rsidRPr="003B3AB1" w14:paraId="75D7165E" w14:textId="77777777" w:rsidTr="0087239B">
        <w:tc>
          <w:tcPr>
            <w:tcW w:w="2800" w:type="dxa"/>
            <w:tcMar>
              <w:top w:w="0" w:type="dxa"/>
              <w:left w:w="108" w:type="dxa"/>
              <w:bottom w:w="0" w:type="dxa"/>
              <w:right w:w="108" w:type="dxa"/>
            </w:tcMar>
          </w:tcPr>
          <w:p w14:paraId="58C1606B"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0D9CD36C" w14:textId="77777777" w:rsidR="003B3AB1" w:rsidRPr="003B3AB1" w:rsidRDefault="003B3AB1" w:rsidP="003B3AB1">
            <w:pPr>
              <w:spacing w:after="0"/>
              <w:rPr>
                <w:lang w:bidi="en-GB"/>
              </w:rPr>
            </w:pPr>
            <w:r w:rsidRPr="003B3AB1">
              <w:rPr>
                <w:lang w:bidi="en-GB"/>
              </w:rPr>
              <w:t>street</w:t>
            </w:r>
          </w:p>
        </w:tc>
        <w:tc>
          <w:tcPr>
            <w:tcW w:w="2257" w:type="dxa"/>
            <w:tcMar>
              <w:top w:w="0" w:type="dxa"/>
              <w:left w:w="108" w:type="dxa"/>
              <w:bottom w:w="0" w:type="dxa"/>
              <w:right w:w="108" w:type="dxa"/>
            </w:tcMar>
          </w:tcPr>
          <w:p w14:paraId="546794F3"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24CA0964" w14:textId="77777777" w:rsidR="003B3AB1" w:rsidRPr="003B3AB1" w:rsidRDefault="003B3AB1" w:rsidP="003B3AB1">
            <w:pPr>
              <w:spacing w:after="0"/>
              <w:rPr>
                <w:lang w:bidi="en-GB"/>
              </w:rPr>
            </w:pPr>
            <w:r w:rsidRPr="003B3AB1">
              <w:rPr>
                <w:lang w:bidi="en-GB"/>
              </w:rPr>
              <w:t>street</w:t>
            </w:r>
          </w:p>
        </w:tc>
      </w:tr>
      <w:tr w:rsidR="003B3AB1" w:rsidRPr="003B3AB1" w14:paraId="3CB59635" w14:textId="77777777" w:rsidTr="0087239B">
        <w:tc>
          <w:tcPr>
            <w:tcW w:w="2800" w:type="dxa"/>
            <w:tcMar>
              <w:top w:w="0" w:type="dxa"/>
              <w:left w:w="108" w:type="dxa"/>
              <w:bottom w:w="0" w:type="dxa"/>
              <w:right w:w="108" w:type="dxa"/>
            </w:tcMar>
          </w:tcPr>
          <w:p w14:paraId="57821A92"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354227C9" w14:textId="77777777" w:rsidR="003B3AB1" w:rsidRPr="003B3AB1" w:rsidRDefault="003B3AB1" w:rsidP="003B3AB1">
            <w:pPr>
              <w:spacing w:after="0"/>
              <w:rPr>
                <w:lang w:bidi="en-GB"/>
              </w:rPr>
            </w:pPr>
            <w:r w:rsidRPr="003B3AB1">
              <w:rPr>
                <w:lang w:bidi="en-GB"/>
              </w:rPr>
              <w:t>city_town_village</w:t>
            </w:r>
          </w:p>
        </w:tc>
        <w:tc>
          <w:tcPr>
            <w:tcW w:w="2257" w:type="dxa"/>
            <w:tcMar>
              <w:top w:w="0" w:type="dxa"/>
              <w:left w:w="108" w:type="dxa"/>
              <w:bottom w:w="0" w:type="dxa"/>
              <w:right w:w="108" w:type="dxa"/>
            </w:tcMar>
          </w:tcPr>
          <w:p w14:paraId="45FD0E34"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1816C5F9" w14:textId="77777777" w:rsidR="003B3AB1" w:rsidRPr="003B3AB1" w:rsidRDefault="003B3AB1" w:rsidP="003B3AB1">
            <w:pPr>
              <w:spacing w:after="0"/>
              <w:rPr>
                <w:lang w:bidi="en-GB"/>
              </w:rPr>
            </w:pPr>
            <w:r w:rsidRPr="003B3AB1">
              <w:rPr>
                <w:lang w:bidi="en-GB"/>
              </w:rPr>
              <w:t>city / town / village</w:t>
            </w:r>
          </w:p>
        </w:tc>
      </w:tr>
      <w:tr w:rsidR="003B3AB1" w:rsidRPr="003B3AB1" w14:paraId="2312CBAE" w14:textId="77777777" w:rsidTr="0087239B">
        <w:tc>
          <w:tcPr>
            <w:tcW w:w="2800" w:type="dxa"/>
            <w:tcMar>
              <w:top w:w="0" w:type="dxa"/>
              <w:left w:w="108" w:type="dxa"/>
              <w:bottom w:w="0" w:type="dxa"/>
              <w:right w:w="108" w:type="dxa"/>
            </w:tcMar>
          </w:tcPr>
          <w:p w14:paraId="1D50444D"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2B58F7AB" w14:textId="77777777" w:rsidR="003B3AB1" w:rsidRPr="003B3AB1" w:rsidRDefault="003B3AB1" w:rsidP="003B3AB1">
            <w:pPr>
              <w:spacing w:after="0"/>
              <w:rPr>
                <w:lang w:bidi="en-GB"/>
              </w:rPr>
            </w:pPr>
            <w:r w:rsidRPr="003B3AB1">
              <w:rPr>
                <w:lang w:bidi="en-GB"/>
              </w:rPr>
              <w:t>postal_code</w:t>
            </w:r>
          </w:p>
        </w:tc>
        <w:tc>
          <w:tcPr>
            <w:tcW w:w="2257" w:type="dxa"/>
            <w:tcMar>
              <w:top w:w="0" w:type="dxa"/>
              <w:left w:w="108" w:type="dxa"/>
              <w:bottom w:w="0" w:type="dxa"/>
              <w:right w:w="108" w:type="dxa"/>
            </w:tcMar>
          </w:tcPr>
          <w:p w14:paraId="0F222FB8"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2D8D5C18" w14:textId="77777777" w:rsidR="003B3AB1" w:rsidRPr="003B3AB1" w:rsidRDefault="003B3AB1" w:rsidP="003B3AB1">
            <w:pPr>
              <w:spacing w:after="0"/>
              <w:rPr>
                <w:lang w:bidi="en-GB"/>
              </w:rPr>
            </w:pPr>
            <w:r w:rsidRPr="003B3AB1">
              <w:rPr>
                <w:lang w:bidi="en-GB"/>
              </w:rPr>
              <w:t>postal code</w:t>
            </w:r>
          </w:p>
        </w:tc>
      </w:tr>
      <w:tr w:rsidR="003B3AB1" w:rsidRPr="003B3AB1" w14:paraId="00CD26F9" w14:textId="77777777" w:rsidTr="0087239B">
        <w:tc>
          <w:tcPr>
            <w:tcW w:w="2800" w:type="dxa"/>
            <w:tcMar>
              <w:top w:w="0" w:type="dxa"/>
              <w:left w:w="108" w:type="dxa"/>
              <w:bottom w:w="0" w:type="dxa"/>
              <w:right w:w="108" w:type="dxa"/>
            </w:tcMar>
          </w:tcPr>
          <w:p w14:paraId="231C8637"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1855A1B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829594C"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55538975" w14:textId="77777777" w:rsidR="003B3AB1" w:rsidRPr="003B3AB1" w:rsidRDefault="003B3AB1" w:rsidP="003B3AB1">
            <w:pPr>
              <w:spacing w:after="0"/>
              <w:rPr>
                <w:lang w:bidi="en-GB"/>
              </w:rPr>
            </w:pPr>
            <w:r w:rsidRPr="003B3AB1">
              <w:rPr>
                <w:lang w:bidi="en-GB"/>
              </w:rPr>
              <w:t>reporting reference date</w:t>
            </w:r>
          </w:p>
        </w:tc>
      </w:tr>
      <w:tr w:rsidR="003B3AB1" w:rsidRPr="003B3AB1" w14:paraId="5813FC36" w14:textId="77777777" w:rsidTr="0087239B">
        <w:tc>
          <w:tcPr>
            <w:tcW w:w="2800" w:type="dxa"/>
            <w:tcMar>
              <w:top w:w="0" w:type="dxa"/>
              <w:left w:w="108" w:type="dxa"/>
              <w:bottom w:w="0" w:type="dxa"/>
              <w:right w:w="108" w:type="dxa"/>
            </w:tcMar>
          </w:tcPr>
          <w:p w14:paraId="595CCD49"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583C5784" w14:textId="77777777" w:rsidR="003B3AB1" w:rsidRPr="003B3AB1" w:rsidRDefault="003B3AB1" w:rsidP="003B3AB1">
            <w:pPr>
              <w:spacing w:after="0"/>
              <w:rPr>
                <w:lang w:bidi="en-GB"/>
              </w:rPr>
            </w:pPr>
            <w:r w:rsidRPr="003B3AB1">
              <w:rPr>
                <w:lang w:bidi="en-GB"/>
              </w:rPr>
              <w:t>country</w:t>
            </w:r>
          </w:p>
        </w:tc>
        <w:tc>
          <w:tcPr>
            <w:tcW w:w="2257" w:type="dxa"/>
            <w:tcMar>
              <w:top w:w="0" w:type="dxa"/>
              <w:left w:w="108" w:type="dxa"/>
              <w:bottom w:w="0" w:type="dxa"/>
              <w:right w:w="108" w:type="dxa"/>
            </w:tcMar>
          </w:tcPr>
          <w:p w14:paraId="1DF63AC6"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0A396CEA" w14:textId="77777777" w:rsidR="003B3AB1" w:rsidRPr="003B3AB1" w:rsidRDefault="003B3AB1" w:rsidP="003B3AB1">
            <w:pPr>
              <w:spacing w:after="0"/>
              <w:rPr>
                <w:lang w:bidi="en-GB"/>
              </w:rPr>
            </w:pPr>
            <w:r w:rsidRPr="003B3AB1">
              <w:rPr>
                <w:lang w:bidi="en-GB"/>
              </w:rPr>
              <w:t>country</w:t>
            </w:r>
          </w:p>
        </w:tc>
      </w:tr>
      <w:tr w:rsidR="003B3AB1" w:rsidRPr="003B3AB1" w14:paraId="49C17201" w14:textId="77777777" w:rsidTr="0087239B">
        <w:tc>
          <w:tcPr>
            <w:tcW w:w="2800" w:type="dxa"/>
            <w:tcMar>
              <w:top w:w="0" w:type="dxa"/>
              <w:left w:w="108" w:type="dxa"/>
              <w:bottom w:w="0" w:type="dxa"/>
              <w:right w:w="108" w:type="dxa"/>
            </w:tcMar>
          </w:tcPr>
          <w:p w14:paraId="11BF8E18" w14:textId="77777777" w:rsidR="003B3AB1" w:rsidRPr="003B3AB1" w:rsidRDefault="003B3AB1" w:rsidP="003B3AB1">
            <w:pPr>
              <w:spacing w:after="0"/>
              <w:rPr>
                <w:lang w:bidi="en-GB"/>
              </w:rPr>
            </w:pPr>
            <w:r w:rsidRPr="003B3AB1">
              <w:rPr>
                <w:lang w:bidi="en-GB"/>
              </w:rPr>
              <w:t>address.csv</w:t>
            </w:r>
          </w:p>
        </w:tc>
        <w:tc>
          <w:tcPr>
            <w:tcW w:w="2256" w:type="dxa"/>
            <w:tcMar>
              <w:top w:w="0" w:type="dxa"/>
              <w:left w:w="108" w:type="dxa"/>
              <w:bottom w:w="0" w:type="dxa"/>
              <w:right w:w="108" w:type="dxa"/>
            </w:tcMar>
          </w:tcPr>
          <w:p w14:paraId="7CBAE676" w14:textId="77777777" w:rsidR="003B3AB1" w:rsidRPr="003B3AB1" w:rsidRDefault="003B3AB1" w:rsidP="003B3AB1">
            <w:pPr>
              <w:spacing w:after="0"/>
              <w:rPr>
                <w:lang w:bidi="en-GB"/>
              </w:rPr>
            </w:pPr>
            <w:r w:rsidRPr="003B3AB1">
              <w:rPr>
                <w:lang w:bidi="en-GB"/>
              </w:rPr>
              <w:t>nuts_3_region</w:t>
            </w:r>
          </w:p>
        </w:tc>
        <w:tc>
          <w:tcPr>
            <w:tcW w:w="2257" w:type="dxa"/>
            <w:tcMar>
              <w:top w:w="0" w:type="dxa"/>
              <w:left w:w="108" w:type="dxa"/>
              <w:bottom w:w="0" w:type="dxa"/>
              <w:right w:w="108" w:type="dxa"/>
            </w:tcMar>
          </w:tcPr>
          <w:p w14:paraId="29284277" w14:textId="77777777" w:rsidR="003B3AB1" w:rsidRPr="003B3AB1" w:rsidRDefault="003B3AB1" w:rsidP="003B3AB1">
            <w:pPr>
              <w:spacing w:after="0"/>
              <w:rPr>
                <w:lang w:bidi="en-GB"/>
              </w:rPr>
            </w:pPr>
            <w:r w:rsidRPr="003B3AB1">
              <w:rPr>
                <w:lang w:bidi="en-GB"/>
              </w:rPr>
              <w:t>address</w:t>
            </w:r>
          </w:p>
        </w:tc>
        <w:tc>
          <w:tcPr>
            <w:tcW w:w="2800" w:type="dxa"/>
            <w:tcMar>
              <w:top w:w="0" w:type="dxa"/>
              <w:left w:w="108" w:type="dxa"/>
              <w:bottom w:w="0" w:type="dxa"/>
              <w:right w:w="108" w:type="dxa"/>
            </w:tcMar>
          </w:tcPr>
          <w:p w14:paraId="088AA3FA" w14:textId="77777777" w:rsidR="003B3AB1" w:rsidRPr="003B3AB1" w:rsidRDefault="003B3AB1" w:rsidP="003B3AB1">
            <w:pPr>
              <w:spacing w:after="0"/>
              <w:rPr>
                <w:lang w:bidi="en-GB"/>
              </w:rPr>
            </w:pPr>
            <w:r w:rsidRPr="003B3AB1">
              <w:rPr>
                <w:lang w:bidi="en-GB"/>
              </w:rPr>
              <w:t>NUTS 3 region</w:t>
            </w:r>
          </w:p>
        </w:tc>
      </w:tr>
    </w:tbl>
    <w:p w14:paraId="1D3F7572"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2586ADA"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6894B2A"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C155F4C"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5AF5ED0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79320A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694DD65" w14:textId="77777777" w:rsidTr="0087239B">
        <w:tc>
          <w:tcPr>
            <w:tcW w:w="2800" w:type="dxa"/>
            <w:tcMar>
              <w:top w:w="0" w:type="dxa"/>
              <w:left w:w="108" w:type="dxa"/>
              <w:bottom w:w="0" w:type="dxa"/>
              <w:right w:w="108" w:type="dxa"/>
            </w:tcMar>
          </w:tcPr>
          <w:p w14:paraId="25081247" w14:textId="77777777" w:rsidR="003B3AB1" w:rsidRPr="003B3AB1" w:rsidRDefault="003B3AB1" w:rsidP="003B3AB1">
            <w:pPr>
              <w:spacing w:after="0"/>
              <w:rPr>
                <w:lang w:val="en-US" w:bidi="en-GB"/>
              </w:rPr>
            </w:pPr>
            <w:r w:rsidRPr="003B3AB1">
              <w:rPr>
                <w:lang w:val="en-US" w:bidi="en-GB"/>
              </w:rPr>
              <w:t>collateral_located_in_a_reporting_member_state.csv</w:t>
            </w:r>
          </w:p>
        </w:tc>
        <w:tc>
          <w:tcPr>
            <w:tcW w:w="2256" w:type="dxa"/>
            <w:tcMar>
              <w:top w:w="0" w:type="dxa"/>
              <w:left w:w="108" w:type="dxa"/>
              <w:bottom w:w="0" w:type="dxa"/>
              <w:right w:w="108" w:type="dxa"/>
            </w:tcMar>
          </w:tcPr>
          <w:p w14:paraId="41B1E28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04CC38A" w14:textId="77777777" w:rsidR="003B3AB1" w:rsidRPr="003B3AB1" w:rsidRDefault="003B3AB1" w:rsidP="003B3AB1">
            <w:pPr>
              <w:spacing w:after="0"/>
              <w:rPr>
                <w:lang w:val="en-US" w:bidi="en-GB"/>
              </w:rPr>
            </w:pPr>
            <w:r w:rsidRPr="003B3AB1">
              <w:rPr>
                <w:lang w:val="en-US" w:bidi="en-GB"/>
              </w:rPr>
              <w:t>collateral located in a reporting member state</w:t>
            </w:r>
          </w:p>
        </w:tc>
        <w:tc>
          <w:tcPr>
            <w:tcW w:w="2800" w:type="dxa"/>
            <w:tcMar>
              <w:top w:w="0" w:type="dxa"/>
              <w:left w:w="108" w:type="dxa"/>
              <w:bottom w:w="0" w:type="dxa"/>
              <w:right w:w="108" w:type="dxa"/>
            </w:tcMar>
          </w:tcPr>
          <w:p w14:paraId="7BF66530" w14:textId="77777777" w:rsidR="003B3AB1" w:rsidRPr="003B3AB1" w:rsidRDefault="003B3AB1" w:rsidP="003B3AB1">
            <w:pPr>
              <w:spacing w:after="0"/>
              <w:rPr>
                <w:lang w:bidi="en-GB"/>
              </w:rPr>
            </w:pPr>
            <w:r w:rsidRPr="003B3AB1">
              <w:rPr>
                <w:lang w:bidi="en-GB"/>
              </w:rPr>
              <w:t>reporting agent identifier</w:t>
            </w:r>
          </w:p>
        </w:tc>
      </w:tr>
      <w:tr w:rsidR="003B3AB1" w:rsidRPr="003B3AB1" w14:paraId="25C4C2C1" w14:textId="77777777" w:rsidTr="0087239B">
        <w:tc>
          <w:tcPr>
            <w:tcW w:w="2800" w:type="dxa"/>
            <w:tcMar>
              <w:top w:w="0" w:type="dxa"/>
              <w:left w:w="108" w:type="dxa"/>
              <w:bottom w:w="0" w:type="dxa"/>
              <w:right w:w="108" w:type="dxa"/>
            </w:tcMar>
          </w:tcPr>
          <w:p w14:paraId="07FE4862" w14:textId="77777777" w:rsidR="003B3AB1" w:rsidRPr="003B3AB1" w:rsidRDefault="003B3AB1" w:rsidP="003B3AB1">
            <w:pPr>
              <w:spacing w:after="0"/>
              <w:rPr>
                <w:lang w:val="en-US" w:bidi="en-GB"/>
              </w:rPr>
            </w:pPr>
            <w:r w:rsidRPr="003B3AB1">
              <w:rPr>
                <w:lang w:val="en-US" w:bidi="en-GB"/>
              </w:rPr>
              <w:t>collateral_located_in_a_reporting_member_state.csv</w:t>
            </w:r>
          </w:p>
        </w:tc>
        <w:tc>
          <w:tcPr>
            <w:tcW w:w="2256" w:type="dxa"/>
            <w:tcMar>
              <w:top w:w="0" w:type="dxa"/>
              <w:left w:w="108" w:type="dxa"/>
              <w:bottom w:w="0" w:type="dxa"/>
              <w:right w:w="108" w:type="dxa"/>
            </w:tcMar>
          </w:tcPr>
          <w:p w14:paraId="412B7F2A" w14:textId="77777777" w:rsidR="003B3AB1" w:rsidRPr="003B3AB1" w:rsidRDefault="003B3AB1" w:rsidP="003B3AB1">
            <w:pPr>
              <w:spacing w:after="0"/>
              <w:rPr>
                <w:lang w:bidi="en-GB"/>
              </w:rPr>
            </w:pPr>
            <w:r w:rsidRPr="003B3AB1">
              <w:rPr>
                <w:lang w:bidi="en-GB"/>
              </w:rPr>
              <w:t>prtctn_id</w:t>
            </w:r>
          </w:p>
        </w:tc>
        <w:tc>
          <w:tcPr>
            <w:tcW w:w="2257" w:type="dxa"/>
            <w:tcMar>
              <w:top w:w="0" w:type="dxa"/>
              <w:left w:w="108" w:type="dxa"/>
              <w:bottom w:w="0" w:type="dxa"/>
              <w:right w:w="108" w:type="dxa"/>
            </w:tcMar>
          </w:tcPr>
          <w:p w14:paraId="3CBA4480" w14:textId="77777777" w:rsidR="003B3AB1" w:rsidRPr="003B3AB1" w:rsidRDefault="003B3AB1" w:rsidP="003B3AB1">
            <w:pPr>
              <w:spacing w:after="0"/>
              <w:rPr>
                <w:lang w:val="en-US" w:bidi="en-GB"/>
              </w:rPr>
            </w:pPr>
            <w:r w:rsidRPr="003B3AB1">
              <w:rPr>
                <w:lang w:val="en-US" w:bidi="en-GB"/>
              </w:rPr>
              <w:t>collateral located in a reporting member state</w:t>
            </w:r>
          </w:p>
        </w:tc>
        <w:tc>
          <w:tcPr>
            <w:tcW w:w="2800" w:type="dxa"/>
            <w:tcMar>
              <w:top w:w="0" w:type="dxa"/>
              <w:left w:w="108" w:type="dxa"/>
              <w:bottom w:w="0" w:type="dxa"/>
              <w:right w:w="108" w:type="dxa"/>
            </w:tcMar>
          </w:tcPr>
          <w:p w14:paraId="50E2BEF6" w14:textId="77777777" w:rsidR="003B3AB1" w:rsidRPr="003B3AB1" w:rsidRDefault="003B3AB1" w:rsidP="003B3AB1">
            <w:pPr>
              <w:spacing w:after="0"/>
              <w:rPr>
                <w:lang w:bidi="en-GB"/>
              </w:rPr>
            </w:pPr>
            <w:r w:rsidRPr="003B3AB1">
              <w:rPr>
                <w:lang w:bidi="en-GB"/>
              </w:rPr>
              <w:t>protection identifier</w:t>
            </w:r>
          </w:p>
        </w:tc>
      </w:tr>
      <w:tr w:rsidR="003B3AB1" w:rsidRPr="003B3AB1" w14:paraId="4C076226" w14:textId="77777777" w:rsidTr="0087239B">
        <w:tc>
          <w:tcPr>
            <w:tcW w:w="2800" w:type="dxa"/>
            <w:tcMar>
              <w:top w:w="0" w:type="dxa"/>
              <w:left w:w="108" w:type="dxa"/>
              <w:bottom w:w="0" w:type="dxa"/>
              <w:right w:w="108" w:type="dxa"/>
            </w:tcMar>
          </w:tcPr>
          <w:p w14:paraId="0870225C" w14:textId="77777777" w:rsidR="003B3AB1" w:rsidRPr="003B3AB1" w:rsidRDefault="003B3AB1" w:rsidP="003B3AB1">
            <w:pPr>
              <w:spacing w:after="0"/>
              <w:rPr>
                <w:lang w:val="en-US" w:bidi="en-GB"/>
              </w:rPr>
            </w:pPr>
            <w:r w:rsidRPr="003B3AB1">
              <w:rPr>
                <w:lang w:val="en-US" w:bidi="en-GB"/>
              </w:rPr>
              <w:t>collateral_located_in_a_reporting_member_state.csv</w:t>
            </w:r>
          </w:p>
        </w:tc>
        <w:tc>
          <w:tcPr>
            <w:tcW w:w="2256" w:type="dxa"/>
            <w:tcMar>
              <w:top w:w="0" w:type="dxa"/>
              <w:left w:w="108" w:type="dxa"/>
              <w:bottom w:w="0" w:type="dxa"/>
              <w:right w:w="108" w:type="dxa"/>
            </w:tcMar>
          </w:tcPr>
          <w:p w14:paraId="50E2D86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99484A4" w14:textId="77777777" w:rsidR="003B3AB1" w:rsidRPr="003B3AB1" w:rsidRDefault="003B3AB1" w:rsidP="003B3AB1">
            <w:pPr>
              <w:spacing w:after="0"/>
              <w:rPr>
                <w:lang w:val="en-US" w:bidi="en-GB"/>
              </w:rPr>
            </w:pPr>
            <w:r w:rsidRPr="003B3AB1">
              <w:rPr>
                <w:lang w:val="en-US" w:bidi="en-GB"/>
              </w:rPr>
              <w:t>collateral located in a reporting member state</w:t>
            </w:r>
          </w:p>
        </w:tc>
        <w:tc>
          <w:tcPr>
            <w:tcW w:w="2800" w:type="dxa"/>
            <w:tcMar>
              <w:top w:w="0" w:type="dxa"/>
              <w:left w:w="108" w:type="dxa"/>
              <w:bottom w:w="0" w:type="dxa"/>
              <w:right w:w="108" w:type="dxa"/>
            </w:tcMar>
          </w:tcPr>
          <w:p w14:paraId="41B15B46" w14:textId="77777777" w:rsidR="003B3AB1" w:rsidRPr="003B3AB1" w:rsidRDefault="003B3AB1" w:rsidP="003B3AB1">
            <w:pPr>
              <w:spacing w:after="0"/>
              <w:rPr>
                <w:lang w:bidi="en-GB"/>
              </w:rPr>
            </w:pPr>
            <w:r w:rsidRPr="003B3AB1">
              <w:rPr>
                <w:lang w:bidi="en-GB"/>
              </w:rPr>
              <w:t>reporting reference date</w:t>
            </w:r>
          </w:p>
        </w:tc>
      </w:tr>
      <w:tr w:rsidR="003B3AB1" w:rsidRPr="003B3AB1" w14:paraId="2940CEFA" w14:textId="77777777" w:rsidTr="0087239B">
        <w:tc>
          <w:tcPr>
            <w:tcW w:w="2800" w:type="dxa"/>
            <w:tcMar>
              <w:top w:w="0" w:type="dxa"/>
              <w:left w:w="108" w:type="dxa"/>
              <w:bottom w:w="0" w:type="dxa"/>
              <w:right w:w="108" w:type="dxa"/>
            </w:tcMar>
          </w:tcPr>
          <w:p w14:paraId="524D1DDA" w14:textId="77777777" w:rsidR="003B3AB1" w:rsidRPr="003B3AB1" w:rsidRDefault="003B3AB1" w:rsidP="003B3AB1">
            <w:pPr>
              <w:spacing w:after="0"/>
              <w:rPr>
                <w:lang w:val="en-US" w:bidi="en-GB"/>
              </w:rPr>
            </w:pPr>
            <w:r w:rsidRPr="003B3AB1">
              <w:rPr>
                <w:lang w:val="en-US" w:bidi="en-GB"/>
              </w:rPr>
              <w:t>collateral_located_in_a_reporting_member_state.csv</w:t>
            </w:r>
          </w:p>
        </w:tc>
        <w:tc>
          <w:tcPr>
            <w:tcW w:w="2256" w:type="dxa"/>
            <w:tcMar>
              <w:top w:w="0" w:type="dxa"/>
              <w:left w:w="108" w:type="dxa"/>
              <w:bottom w:w="0" w:type="dxa"/>
              <w:right w:w="108" w:type="dxa"/>
            </w:tcMar>
          </w:tcPr>
          <w:p w14:paraId="737F0A0F" w14:textId="77777777" w:rsidR="003B3AB1" w:rsidRPr="003B3AB1" w:rsidRDefault="003B3AB1" w:rsidP="003B3AB1">
            <w:pPr>
              <w:spacing w:after="0"/>
              <w:rPr>
                <w:lang w:val="en-US" w:bidi="en-GB"/>
              </w:rPr>
            </w:pPr>
            <w:r w:rsidRPr="003B3AB1">
              <w:rPr>
                <w:lang w:val="en-US" w:bidi="en-GB"/>
              </w:rPr>
              <w:t>real_estate_collateral_location_region</w:t>
            </w:r>
          </w:p>
        </w:tc>
        <w:tc>
          <w:tcPr>
            <w:tcW w:w="2257" w:type="dxa"/>
            <w:tcMar>
              <w:top w:w="0" w:type="dxa"/>
              <w:left w:w="108" w:type="dxa"/>
              <w:bottom w:w="0" w:type="dxa"/>
              <w:right w:w="108" w:type="dxa"/>
            </w:tcMar>
          </w:tcPr>
          <w:p w14:paraId="6BB1E7CB" w14:textId="77777777" w:rsidR="003B3AB1" w:rsidRPr="003B3AB1" w:rsidRDefault="003B3AB1" w:rsidP="003B3AB1">
            <w:pPr>
              <w:spacing w:after="0"/>
              <w:rPr>
                <w:lang w:val="en-US" w:bidi="en-GB"/>
              </w:rPr>
            </w:pPr>
            <w:r w:rsidRPr="003B3AB1">
              <w:rPr>
                <w:lang w:val="en-US" w:bidi="en-GB"/>
              </w:rPr>
              <w:t>collateral located in a reporting member state</w:t>
            </w:r>
          </w:p>
        </w:tc>
        <w:tc>
          <w:tcPr>
            <w:tcW w:w="2800" w:type="dxa"/>
            <w:tcMar>
              <w:top w:w="0" w:type="dxa"/>
              <w:left w:w="108" w:type="dxa"/>
              <w:bottom w:w="0" w:type="dxa"/>
              <w:right w:w="108" w:type="dxa"/>
            </w:tcMar>
          </w:tcPr>
          <w:p w14:paraId="23164AD0" w14:textId="77777777" w:rsidR="003B3AB1" w:rsidRPr="003B3AB1" w:rsidRDefault="003B3AB1" w:rsidP="003B3AB1">
            <w:pPr>
              <w:spacing w:after="0"/>
              <w:rPr>
                <w:lang w:val="en-US" w:bidi="en-GB"/>
              </w:rPr>
            </w:pPr>
            <w:r w:rsidRPr="003B3AB1">
              <w:rPr>
                <w:lang w:val="en-US" w:bidi="en-GB"/>
              </w:rPr>
              <w:t>real estate collateral location region</w:t>
            </w:r>
          </w:p>
        </w:tc>
      </w:tr>
    </w:tbl>
    <w:p w14:paraId="36511640"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7F439EF3"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FCF6F63"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33F11683"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42F9687F"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52A9FDC"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FF69461" w14:textId="77777777" w:rsidTr="0087239B">
        <w:tc>
          <w:tcPr>
            <w:tcW w:w="2800" w:type="dxa"/>
            <w:tcMar>
              <w:top w:w="0" w:type="dxa"/>
              <w:left w:w="108" w:type="dxa"/>
              <w:bottom w:w="0" w:type="dxa"/>
              <w:right w:w="108" w:type="dxa"/>
            </w:tcMar>
          </w:tcPr>
          <w:p w14:paraId="6035BCFF"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08A0720F"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0E4460C0"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70405B2C" w14:textId="77777777" w:rsidR="003B3AB1" w:rsidRPr="003B3AB1" w:rsidRDefault="003B3AB1" w:rsidP="003B3AB1">
            <w:pPr>
              <w:spacing w:after="0"/>
              <w:rPr>
                <w:lang w:bidi="en-GB"/>
              </w:rPr>
            </w:pPr>
            <w:r w:rsidRPr="003B3AB1">
              <w:rPr>
                <w:lang w:bidi="en-GB"/>
              </w:rPr>
              <w:t>reporting agent identifier</w:t>
            </w:r>
          </w:p>
        </w:tc>
      </w:tr>
      <w:tr w:rsidR="003B3AB1" w:rsidRPr="003B3AB1" w14:paraId="0124B322" w14:textId="77777777" w:rsidTr="0087239B">
        <w:tc>
          <w:tcPr>
            <w:tcW w:w="2800" w:type="dxa"/>
            <w:tcMar>
              <w:top w:w="0" w:type="dxa"/>
              <w:left w:w="108" w:type="dxa"/>
              <w:bottom w:w="0" w:type="dxa"/>
              <w:right w:w="108" w:type="dxa"/>
            </w:tcMar>
          </w:tcPr>
          <w:p w14:paraId="61A72E92"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65B26F14"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95C3C85"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328A5D29" w14:textId="77777777" w:rsidR="003B3AB1" w:rsidRPr="003B3AB1" w:rsidRDefault="003B3AB1" w:rsidP="003B3AB1">
            <w:pPr>
              <w:spacing w:after="0"/>
              <w:rPr>
                <w:lang w:bidi="en-GB"/>
              </w:rPr>
            </w:pPr>
            <w:r w:rsidRPr="003B3AB1">
              <w:rPr>
                <w:lang w:bidi="en-GB"/>
              </w:rPr>
              <w:t>observed agent identifier</w:t>
            </w:r>
          </w:p>
        </w:tc>
      </w:tr>
      <w:tr w:rsidR="003B3AB1" w:rsidRPr="003B3AB1" w14:paraId="7D60C217" w14:textId="77777777" w:rsidTr="0087239B">
        <w:tc>
          <w:tcPr>
            <w:tcW w:w="2800" w:type="dxa"/>
            <w:tcMar>
              <w:top w:w="0" w:type="dxa"/>
              <w:left w:w="108" w:type="dxa"/>
              <w:bottom w:w="0" w:type="dxa"/>
              <w:right w:w="108" w:type="dxa"/>
            </w:tcMar>
          </w:tcPr>
          <w:p w14:paraId="77F8CC88"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1ECB6B8E"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CE9E60C"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342B54CB" w14:textId="77777777" w:rsidR="003B3AB1" w:rsidRPr="003B3AB1" w:rsidRDefault="003B3AB1" w:rsidP="003B3AB1">
            <w:pPr>
              <w:spacing w:after="0"/>
              <w:rPr>
                <w:lang w:bidi="en-GB"/>
              </w:rPr>
            </w:pPr>
            <w:r w:rsidRPr="003B3AB1">
              <w:rPr>
                <w:lang w:bidi="en-GB"/>
              </w:rPr>
              <w:t>reporting reference date</w:t>
            </w:r>
          </w:p>
        </w:tc>
      </w:tr>
      <w:tr w:rsidR="003B3AB1" w:rsidRPr="003B3AB1" w14:paraId="5CA0FA60" w14:textId="77777777" w:rsidTr="0087239B">
        <w:tc>
          <w:tcPr>
            <w:tcW w:w="2800" w:type="dxa"/>
            <w:tcMar>
              <w:top w:w="0" w:type="dxa"/>
              <w:left w:w="108" w:type="dxa"/>
              <w:bottom w:w="0" w:type="dxa"/>
              <w:right w:w="108" w:type="dxa"/>
            </w:tcMar>
          </w:tcPr>
          <w:p w14:paraId="0402DE1A"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7D0F34BA"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4B66C6FF"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40ECEF31" w14:textId="77777777" w:rsidR="003B3AB1" w:rsidRPr="003B3AB1" w:rsidRDefault="003B3AB1" w:rsidP="003B3AB1">
            <w:pPr>
              <w:spacing w:after="0"/>
              <w:rPr>
                <w:lang w:bidi="en-GB"/>
              </w:rPr>
            </w:pPr>
            <w:r w:rsidRPr="003B3AB1">
              <w:rPr>
                <w:lang w:bidi="en-GB"/>
              </w:rPr>
              <w:t>contract identifier</w:t>
            </w:r>
          </w:p>
        </w:tc>
      </w:tr>
      <w:tr w:rsidR="003B3AB1" w:rsidRPr="003B3AB1" w14:paraId="6A93E2A6" w14:textId="77777777" w:rsidTr="0087239B">
        <w:tc>
          <w:tcPr>
            <w:tcW w:w="2800" w:type="dxa"/>
            <w:tcMar>
              <w:top w:w="0" w:type="dxa"/>
              <w:left w:w="108" w:type="dxa"/>
              <w:bottom w:w="0" w:type="dxa"/>
              <w:right w:w="108" w:type="dxa"/>
            </w:tcMar>
          </w:tcPr>
          <w:p w14:paraId="26B20AF8"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175B9A9F" w14:textId="77777777" w:rsidR="003B3AB1" w:rsidRPr="003B3AB1" w:rsidRDefault="003B3AB1" w:rsidP="003B3AB1">
            <w:pPr>
              <w:spacing w:after="0"/>
              <w:rPr>
                <w:lang w:bidi="en-GB"/>
              </w:rPr>
            </w:pPr>
            <w:r w:rsidRPr="003B3AB1">
              <w:rPr>
                <w:lang w:bidi="en-GB"/>
              </w:rPr>
              <w:t>dt_incptn</w:t>
            </w:r>
          </w:p>
        </w:tc>
        <w:tc>
          <w:tcPr>
            <w:tcW w:w="2257" w:type="dxa"/>
            <w:tcMar>
              <w:top w:w="0" w:type="dxa"/>
              <w:left w:w="108" w:type="dxa"/>
              <w:bottom w:w="0" w:type="dxa"/>
              <w:right w:w="108" w:type="dxa"/>
            </w:tcMar>
          </w:tcPr>
          <w:p w14:paraId="30478707"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4313D309" w14:textId="77777777" w:rsidR="003B3AB1" w:rsidRPr="003B3AB1" w:rsidRDefault="003B3AB1" w:rsidP="003B3AB1">
            <w:pPr>
              <w:spacing w:after="0"/>
              <w:rPr>
                <w:lang w:bidi="en-GB"/>
              </w:rPr>
            </w:pPr>
            <w:r w:rsidRPr="003B3AB1">
              <w:rPr>
                <w:lang w:bidi="en-GB"/>
              </w:rPr>
              <w:t>inception date</w:t>
            </w:r>
          </w:p>
        </w:tc>
      </w:tr>
      <w:tr w:rsidR="003B3AB1" w:rsidRPr="003B3AB1" w14:paraId="34FB3C56" w14:textId="77777777" w:rsidTr="0087239B">
        <w:tc>
          <w:tcPr>
            <w:tcW w:w="2800" w:type="dxa"/>
            <w:tcMar>
              <w:top w:w="0" w:type="dxa"/>
              <w:left w:w="108" w:type="dxa"/>
              <w:bottom w:w="0" w:type="dxa"/>
              <w:right w:w="108" w:type="dxa"/>
            </w:tcMar>
          </w:tcPr>
          <w:p w14:paraId="466AE71A" w14:textId="77777777" w:rsidR="003B3AB1" w:rsidRPr="003B3AB1" w:rsidRDefault="003B3AB1" w:rsidP="003B3AB1">
            <w:pPr>
              <w:spacing w:after="0"/>
              <w:rPr>
                <w:lang w:bidi="en-GB"/>
              </w:rPr>
            </w:pPr>
            <w:r w:rsidRPr="003B3AB1">
              <w:rPr>
                <w:lang w:bidi="en-GB"/>
              </w:rPr>
              <w:t>contract.csv</w:t>
            </w:r>
          </w:p>
        </w:tc>
        <w:tc>
          <w:tcPr>
            <w:tcW w:w="2256" w:type="dxa"/>
            <w:tcMar>
              <w:top w:w="0" w:type="dxa"/>
              <w:left w:w="108" w:type="dxa"/>
              <w:bottom w:w="0" w:type="dxa"/>
              <w:right w:w="108" w:type="dxa"/>
            </w:tcMar>
          </w:tcPr>
          <w:p w14:paraId="0E30A066" w14:textId="77777777" w:rsidR="003B3AB1" w:rsidRPr="003B3AB1" w:rsidRDefault="003B3AB1" w:rsidP="003B3AB1">
            <w:pPr>
              <w:spacing w:after="0"/>
              <w:rPr>
                <w:lang w:bidi="en-GB"/>
              </w:rPr>
            </w:pPr>
            <w:r w:rsidRPr="003B3AB1">
              <w:rPr>
                <w:lang w:bidi="en-GB"/>
              </w:rPr>
              <w:t>syndctd_cntrct_indicator</w:t>
            </w:r>
          </w:p>
        </w:tc>
        <w:tc>
          <w:tcPr>
            <w:tcW w:w="2257" w:type="dxa"/>
            <w:tcMar>
              <w:top w:w="0" w:type="dxa"/>
              <w:left w:w="108" w:type="dxa"/>
              <w:bottom w:w="0" w:type="dxa"/>
              <w:right w:w="108" w:type="dxa"/>
            </w:tcMar>
          </w:tcPr>
          <w:p w14:paraId="7A861542" w14:textId="77777777" w:rsidR="003B3AB1" w:rsidRPr="003B3AB1" w:rsidRDefault="003B3AB1" w:rsidP="003B3AB1">
            <w:pPr>
              <w:spacing w:after="0"/>
              <w:rPr>
                <w:lang w:bidi="en-GB"/>
              </w:rPr>
            </w:pPr>
            <w:r w:rsidRPr="003B3AB1">
              <w:rPr>
                <w:lang w:bidi="en-GB"/>
              </w:rPr>
              <w:t>contract</w:t>
            </w:r>
          </w:p>
        </w:tc>
        <w:tc>
          <w:tcPr>
            <w:tcW w:w="2800" w:type="dxa"/>
            <w:tcMar>
              <w:top w:w="0" w:type="dxa"/>
              <w:left w:w="108" w:type="dxa"/>
              <w:bottom w:w="0" w:type="dxa"/>
              <w:right w:w="108" w:type="dxa"/>
            </w:tcMar>
          </w:tcPr>
          <w:p w14:paraId="04EA8BA0" w14:textId="77777777" w:rsidR="003B3AB1" w:rsidRPr="003B3AB1" w:rsidRDefault="003B3AB1" w:rsidP="003B3AB1">
            <w:pPr>
              <w:spacing w:after="0"/>
              <w:rPr>
                <w:lang w:bidi="en-GB"/>
              </w:rPr>
            </w:pPr>
            <w:r w:rsidRPr="003B3AB1">
              <w:rPr>
                <w:lang w:bidi="en-GB"/>
              </w:rPr>
              <w:t>syndicated contract indicator</w:t>
            </w:r>
          </w:p>
        </w:tc>
      </w:tr>
    </w:tbl>
    <w:p w14:paraId="25468676"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79F23B8"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DA120D4"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975353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308659E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D3439E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623483D" w14:textId="77777777" w:rsidTr="0087239B">
        <w:tc>
          <w:tcPr>
            <w:tcW w:w="2800" w:type="dxa"/>
            <w:tcMar>
              <w:top w:w="0" w:type="dxa"/>
              <w:left w:w="108" w:type="dxa"/>
              <w:bottom w:w="0" w:type="dxa"/>
              <w:right w:w="108" w:type="dxa"/>
            </w:tcMar>
          </w:tcPr>
          <w:p w14:paraId="3F2A35E4"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516242D2"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41AA47B5"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3C8DC74A" w14:textId="77777777" w:rsidR="003B3AB1" w:rsidRPr="003B3AB1" w:rsidRDefault="003B3AB1" w:rsidP="003B3AB1">
            <w:pPr>
              <w:spacing w:after="0"/>
              <w:rPr>
                <w:lang w:bidi="en-GB"/>
              </w:rPr>
            </w:pPr>
            <w:r w:rsidRPr="003B3AB1">
              <w:rPr>
                <w:lang w:bidi="en-GB"/>
              </w:rPr>
              <w:t>reporting agent identifier</w:t>
            </w:r>
          </w:p>
        </w:tc>
      </w:tr>
      <w:tr w:rsidR="003B3AB1" w:rsidRPr="003B3AB1" w14:paraId="5749C0A6" w14:textId="77777777" w:rsidTr="0087239B">
        <w:tc>
          <w:tcPr>
            <w:tcW w:w="2800" w:type="dxa"/>
            <w:tcMar>
              <w:top w:w="0" w:type="dxa"/>
              <w:left w:w="108" w:type="dxa"/>
              <w:bottom w:w="0" w:type="dxa"/>
              <w:right w:w="108" w:type="dxa"/>
            </w:tcMar>
          </w:tcPr>
          <w:p w14:paraId="32970448"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668C19DE"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27C94014"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6EABFE5A" w14:textId="77777777" w:rsidR="003B3AB1" w:rsidRPr="003B3AB1" w:rsidRDefault="003B3AB1" w:rsidP="003B3AB1">
            <w:pPr>
              <w:spacing w:after="0"/>
              <w:rPr>
                <w:lang w:bidi="en-GB"/>
              </w:rPr>
            </w:pPr>
            <w:r w:rsidRPr="003B3AB1">
              <w:rPr>
                <w:lang w:bidi="en-GB"/>
              </w:rPr>
              <w:t>counterparty identifier</w:t>
            </w:r>
          </w:p>
        </w:tc>
      </w:tr>
      <w:tr w:rsidR="003B3AB1" w:rsidRPr="003B3AB1" w14:paraId="40BF4C1C" w14:textId="77777777" w:rsidTr="0087239B">
        <w:tc>
          <w:tcPr>
            <w:tcW w:w="2800" w:type="dxa"/>
            <w:tcMar>
              <w:top w:w="0" w:type="dxa"/>
              <w:left w:w="108" w:type="dxa"/>
              <w:bottom w:w="0" w:type="dxa"/>
              <w:right w:w="108" w:type="dxa"/>
            </w:tcMar>
          </w:tcPr>
          <w:p w14:paraId="4370872E"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4EFED89C"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1C8BDE7"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2D2A099B" w14:textId="77777777" w:rsidR="003B3AB1" w:rsidRPr="003B3AB1" w:rsidRDefault="003B3AB1" w:rsidP="003B3AB1">
            <w:pPr>
              <w:spacing w:after="0"/>
              <w:rPr>
                <w:lang w:bidi="en-GB"/>
              </w:rPr>
            </w:pPr>
            <w:r w:rsidRPr="003B3AB1">
              <w:rPr>
                <w:lang w:bidi="en-GB"/>
              </w:rPr>
              <w:t>reporting reference date</w:t>
            </w:r>
          </w:p>
        </w:tc>
      </w:tr>
      <w:tr w:rsidR="003B3AB1" w:rsidRPr="003B3AB1" w14:paraId="5C4BEB76" w14:textId="77777777" w:rsidTr="0087239B">
        <w:tc>
          <w:tcPr>
            <w:tcW w:w="2800" w:type="dxa"/>
            <w:tcMar>
              <w:top w:w="0" w:type="dxa"/>
              <w:left w:w="108" w:type="dxa"/>
              <w:bottom w:w="0" w:type="dxa"/>
              <w:right w:w="108" w:type="dxa"/>
            </w:tcMar>
          </w:tcPr>
          <w:p w14:paraId="05D7AEFC"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3E60A0BC" w14:textId="77777777" w:rsidR="003B3AB1" w:rsidRPr="003B3AB1" w:rsidRDefault="003B3AB1" w:rsidP="003B3AB1">
            <w:pPr>
              <w:spacing w:after="0"/>
              <w:rPr>
                <w:lang w:bidi="en-GB"/>
              </w:rPr>
            </w:pPr>
            <w:r w:rsidRPr="003B3AB1">
              <w:rPr>
                <w:lang w:bidi="en-GB"/>
              </w:rPr>
              <w:t>national_identifier_type_type</w:t>
            </w:r>
          </w:p>
        </w:tc>
        <w:tc>
          <w:tcPr>
            <w:tcW w:w="2257" w:type="dxa"/>
            <w:tcMar>
              <w:top w:w="0" w:type="dxa"/>
              <w:left w:w="108" w:type="dxa"/>
              <w:bottom w:w="0" w:type="dxa"/>
              <w:right w:w="108" w:type="dxa"/>
            </w:tcMar>
          </w:tcPr>
          <w:p w14:paraId="1C032610"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3FD7FE84" w14:textId="77777777" w:rsidR="003B3AB1" w:rsidRPr="003B3AB1" w:rsidRDefault="003B3AB1" w:rsidP="003B3AB1">
            <w:pPr>
              <w:spacing w:after="0"/>
              <w:rPr>
                <w:lang w:bidi="en-GB"/>
              </w:rPr>
            </w:pPr>
            <w:r w:rsidRPr="003B3AB1">
              <w:rPr>
                <w:lang w:bidi="en-GB"/>
              </w:rPr>
              <w:t>national identifier type_type</w:t>
            </w:r>
          </w:p>
        </w:tc>
      </w:tr>
      <w:tr w:rsidR="003B3AB1" w:rsidRPr="003B3AB1" w14:paraId="00676E5C" w14:textId="77777777" w:rsidTr="0087239B">
        <w:tc>
          <w:tcPr>
            <w:tcW w:w="2800" w:type="dxa"/>
            <w:tcMar>
              <w:top w:w="0" w:type="dxa"/>
              <w:left w:w="108" w:type="dxa"/>
              <w:bottom w:w="0" w:type="dxa"/>
              <w:right w:w="108" w:type="dxa"/>
            </w:tcMar>
          </w:tcPr>
          <w:p w14:paraId="67950214"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5A7DAEE7" w14:textId="77777777" w:rsidR="003B3AB1" w:rsidRPr="003B3AB1" w:rsidRDefault="003B3AB1" w:rsidP="003B3AB1">
            <w:pPr>
              <w:spacing w:after="0"/>
              <w:rPr>
                <w:lang w:bidi="en-GB"/>
              </w:rPr>
            </w:pPr>
            <w:r w:rsidRPr="003B3AB1">
              <w:rPr>
                <w:lang w:bidi="en-GB"/>
              </w:rPr>
              <w:t>national_identifier_type_country</w:t>
            </w:r>
          </w:p>
        </w:tc>
        <w:tc>
          <w:tcPr>
            <w:tcW w:w="2257" w:type="dxa"/>
            <w:tcMar>
              <w:top w:w="0" w:type="dxa"/>
              <w:left w:w="108" w:type="dxa"/>
              <w:bottom w:w="0" w:type="dxa"/>
              <w:right w:w="108" w:type="dxa"/>
            </w:tcMar>
          </w:tcPr>
          <w:p w14:paraId="22ABB481"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30387183" w14:textId="77777777" w:rsidR="003B3AB1" w:rsidRPr="003B3AB1" w:rsidRDefault="003B3AB1" w:rsidP="003B3AB1">
            <w:pPr>
              <w:spacing w:after="0"/>
              <w:rPr>
                <w:lang w:bidi="en-GB"/>
              </w:rPr>
            </w:pPr>
            <w:r w:rsidRPr="003B3AB1">
              <w:rPr>
                <w:lang w:bidi="en-GB"/>
              </w:rPr>
              <w:t>national identifier type_country</w:t>
            </w:r>
          </w:p>
        </w:tc>
      </w:tr>
      <w:tr w:rsidR="003B3AB1" w:rsidRPr="003B3AB1" w14:paraId="37F68268" w14:textId="77777777" w:rsidTr="0087239B">
        <w:tc>
          <w:tcPr>
            <w:tcW w:w="2800" w:type="dxa"/>
            <w:tcMar>
              <w:top w:w="0" w:type="dxa"/>
              <w:left w:w="108" w:type="dxa"/>
              <w:bottom w:w="0" w:type="dxa"/>
              <w:right w:w="108" w:type="dxa"/>
            </w:tcMar>
          </w:tcPr>
          <w:p w14:paraId="1B0162A4"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1F31EF4B" w14:textId="77777777" w:rsidR="003B3AB1" w:rsidRPr="003B3AB1" w:rsidRDefault="003B3AB1" w:rsidP="003B3AB1">
            <w:pPr>
              <w:spacing w:after="0"/>
              <w:rPr>
                <w:lang w:bidi="en-GB"/>
              </w:rPr>
            </w:pPr>
            <w:r w:rsidRPr="003B3AB1">
              <w:rPr>
                <w:lang w:bidi="en-GB"/>
              </w:rPr>
              <w:t>national_identifier</w:t>
            </w:r>
          </w:p>
        </w:tc>
        <w:tc>
          <w:tcPr>
            <w:tcW w:w="2257" w:type="dxa"/>
            <w:tcMar>
              <w:top w:w="0" w:type="dxa"/>
              <w:left w:w="108" w:type="dxa"/>
              <w:bottom w:w="0" w:type="dxa"/>
              <w:right w:w="108" w:type="dxa"/>
            </w:tcMar>
          </w:tcPr>
          <w:p w14:paraId="59B5DD92"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31021543" w14:textId="77777777" w:rsidR="003B3AB1" w:rsidRPr="003B3AB1" w:rsidRDefault="003B3AB1" w:rsidP="003B3AB1">
            <w:pPr>
              <w:spacing w:after="0"/>
              <w:rPr>
                <w:lang w:bidi="en-GB"/>
              </w:rPr>
            </w:pPr>
            <w:r w:rsidRPr="003B3AB1">
              <w:rPr>
                <w:lang w:bidi="en-GB"/>
              </w:rPr>
              <w:t>national identifier</w:t>
            </w:r>
          </w:p>
        </w:tc>
      </w:tr>
      <w:tr w:rsidR="003B3AB1" w:rsidRPr="003B3AB1" w14:paraId="72DF5D33" w14:textId="77777777" w:rsidTr="0087239B">
        <w:tc>
          <w:tcPr>
            <w:tcW w:w="2800" w:type="dxa"/>
            <w:tcMar>
              <w:top w:w="0" w:type="dxa"/>
              <w:left w:w="108" w:type="dxa"/>
              <w:bottom w:w="0" w:type="dxa"/>
              <w:right w:w="108" w:type="dxa"/>
            </w:tcMar>
          </w:tcPr>
          <w:p w14:paraId="06F5AC2C"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19DAC60A" w14:textId="77777777" w:rsidR="003B3AB1" w:rsidRPr="003B3AB1" w:rsidRDefault="003B3AB1" w:rsidP="003B3AB1">
            <w:pPr>
              <w:spacing w:after="0"/>
              <w:rPr>
                <w:lang w:bidi="en-GB"/>
              </w:rPr>
            </w:pPr>
            <w:r w:rsidRPr="003B3AB1">
              <w:rPr>
                <w:lang w:bidi="en-GB"/>
              </w:rPr>
              <w:t>lei</w:t>
            </w:r>
          </w:p>
        </w:tc>
        <w:tc>
          <w:tcPr>
            <w:tcW w:w="2257" w:type="dxa"/>
            <w:tcMar>
              <w:top w:w="0" w:type="dxa"/>
              <w:left w:w="108" w:type="dxa"/>
              <w:bottom w:w="0" w:type="dxa"/>
              <w:right w:w="108" w:type="dxa"/>
            </w:tcMar>
          </w:tcPr>
          <w:p w14:paraId="78EC2DFE"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17AD6A9A" w14:textId="77777777" w:rsidR="003B3AB1" w:rsidRPr="003B3AB1" w:rsidRDefault="003B3AB1" w:rsidP="003B3AB1">
            <w:pPr>
              <w:spacing w:after="0"/>
              <w:rPr>
                <w:lang w:bidi="en-GB"/>
              </w:rPr>
            </w:pPr>
            <w:r w:rsidRPr="003B3AB1">
              <w:rPr>
                <w:lang w:bidi="en-GB"/>
              </w:rPr>
              <w:t>legal entity identifier</w:t>
            </w:r>
          </w:p>
        </w:tc>
      </w:tr>
      <w:tr w:rsidR="003B3AB1" w:rsidRPr="003B3AB1" w14:paraId="21BD2776" w14:textId="77777777" w:rsidTr="0087239B">
        <w:tc>
          <w:tcPr>
            <w:tcW w:w="2800" w:type="dxa"/>
            <w:tcMar>
              <w:top w:w="0" w:type="dxa"/>
              <w:left w:w="108" w:type="dxa"/>
              <w:bottom w:w="0" w:type="dxa"/>
              <w:right w:w="108" w:type="dxa"/>
            </w:tcMar>
          </w:tcPr>
          <w:p w14:paraId="7E0763C3"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7C8B21F4" w14:textId="77777777" w:rsidR="003B3AB1" w:rsidRPr="003B3AB1" w:rsidRDefault="003B3AB1" w:rsidP="003B3AB1">
            <w:pPr>
              <w:spacing w:after="0"/>
              <w:rPr>
                <w:lang w:bidi="en-GB"/>
              </w:rPr>
            </w:pPr>
            <w:r w:rsidRPr="003B3AB1">
              <w:rPr>
                <w:lang w:bidi="en-GB"/>
              </w:rPr>
              <w:t>protection_provider_indicator</w:t>
            </w:r>
          </w:p>
        </w:tc>
        <w:tc>
          <w:tcPr>
            <w:tcW w:w="2257" w:type="dxa"/>
            <w:tcMar>
              <w:top w:w="0" w:type="dxa"/>
              <w:left w:w="108" w:type="dxa"/>
              <w:bottom w:w="0" w:type="dxa"/>
              <w:right w:w="108" w:type="dxa"/>
            </w:tcMar>
          </w:tcPr>
          <w:p w14:paraId="00A2800F"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75178102" w14:textId="77777777" w:rsidR="003B3AB1" w:rsidRPr="003B3AB1" w:rsidRDefault="003B3AB1" w:rsidP="003B3AB1">
            <w:pPr>
              <w:spacing w:after="0"/>
              <w:rPr>
                <w:lang w:bidi="en-GB"/>
              </w:rPr>
            </w:pPr>
            <w:r w:rsidRPr="003B3AB1">
              <w:rPr>
                <w:lang w:bidi="en-GB"/>
              </w:rPr>
              <w:t>protection provider indicator</w:t>
            </w:r>
          </w:p>
        </w:tc>
      </w:tr>
      <w:tr w:rsidR="003B3AB1" w:rsidRPr="003B3AB1" w14:paraId="762A5108" w14:textId="77777777" w:rsidTr="0087239B">
        <w:tc>
          <w:tcPr>
            <w:tcW w:w="2800" w:type="dxa"/>
            <w:tcMar>
              <w:top w:w="0" w:type="dxa"/>
              <w:left w:w="108" w:type="dxa"/>
              <w:bottom w:w="0" w:type="dxa"/>
              <w:right w:w="108" w:type="dxa"/>
            </w:tcMar>
          </w:tcPr>
          <w:p w14:paraId="709F90F0"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3488346F" w14:textId="77777777" w:rsidR="003B3AB1" w:rsidRPr="003B3AB1" w:rsidRDefault="003B3AB1" w:rsidP="003B3AB1">
            <w:pPr>
              <w:spacing w:after="0"/>
              <w:rPr>
                <w:lang w:bidi="en-GB"/>
              </w:rPr>
            </w:pPr>
            <w:r w:rsidRPr="003B3AB1">
              <w:rPr>
                <w:lang w:bidi="en-GB"/>
              </w:rPr>
              <w:t>resident_counterparty_indicator</w:t>
            </w:r>
          </w:p>
        </w:tc>
        <w:tc>
          <w:tcPr>
            <w:tcW w:w="2257" w:type="dxa"/>
            <w:tcMar>
              <w:top w:w="0" w:type="dxa"/>
              <w:left w:w="108" w:type="dxa"/>
              <w:bottom w:w="0" w:type="dxa"/>
              <w:right w:w="108" w:type="dxa"/>
            </w:tcMar>
          </w:tcPr>
          <w:p w14:paraId="685059DE"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6D9487CA" w14:textId="77777777" w:rsidR="003B3AB1" w:rsidRPr="003B3AB1" w:rsidRDefault="003B3AB1" w:rsidP="003B3AB1">
            <w:pPr>
              <w:spacing w:after="0"/>
              <w:rPr>
                <w:lang w:bidi="en-GB"/>
              </w:rPr>
            </w:pPr>
            <w:r w:rsidRPr="003B3AB1">
              <w:rPr>
                <w:lang w:bidi="en-GB"/>
              </w:rPr>
              <w:t>resident counterparty indicator</w:t>
            </w:r>
          </w:p>
        </w:tc>
      </w:tr>
      <w:tr w:rsidR="003B3AB1" w:rsidRPr="003B3AB1" w14:paraId="6DFD70E1" w14:textId="77777777" w:rsidTr="0087239B">
        <w:tc>
          <w:tcPr>
            <w:tcW w:w="2800" w:type="dxa"/>
            <w:tcMar>
              <w:top w:w="0" w:type="dxa"/>
              <w:left w:w="108" w:type="dxa"/>
              <w:bottom w:w="0" w:type="dxa"/>
              <w:right w:w="108" w:type="dxa"/>
            </w:tcMar>
          </w:tcPr>
          <w:p w14:paraId="50739B76" w14:textId="77777777" w:rsidR="003B3AB1" w:rsidRPr="003B3AB1" w:rsidRDefault="003B3AB1" w:rsidP="003B3AB1">
            <w:pPr>
              <w:spacing w:after="0"/>
              <w:rPr>
                <w:lang w:bidi="en-GB"/>
              </w:rPr>
            </w:pPr>
            <w:r w:rsidRPr="003B3AB1">
              <w:rPr>
                <w:lang w:bidi="en-GB"/>
              </w:rPr>
              <w:t>counterparty.csv</w:t>
            </w:r>
          </w:p>
        </w:tc>
        <w:tc>
          <w:tcPr>
            <w:tcW w:w="2256" w:type="dxa"/>
            <w:tcMar>
              <w:top w:w="0" w:type="dxa"/>
              <w:left w:w="108" w:type="dxa"/>
              <w:bottom w:w="0" w:type="dxa"/>
              <w:right w:w="108" w:type="dxa"/>
            </w:tcMar>
          </w:tcPr>
          <w:p w14:paraId="7E1FEBEF" w14:textId="77777777" w:rsidR="003B3AB1" w:rsidRPr="003B3AB1" w:rsidRDefault="003B3AB1" w:rsidP="003B3AB1">
            <w:pPr>
              <w:spacing w:after="0"/>
              <w:rPr>
                <w:lang w:bidi="en-GB"/>
              </w:rPr>
            </w:pPr>
            <w:r w:rsidRPr="003B3AB1">
              <w:rPr>
                <w:lang w:bidi="en-GB"/>
              </w:rPr>
              <w:t>legal_entity_indicator</w:t>
            </w:r>
          </w:p>
        </w:tc>
        <w:tc>
          <w:tcPr>
            <w:tcW w:w="2257" w:type="dxa"/>
            <w:tcMar>
              <w:top w:w="0" w:type="dxa"/>
              <w:left w:w="108" w:type="dxa"/>
              <w:bottom w:w="0" w:type="dxa"/>
              <w:right w:w="108" w:type="dxa"/>
            </w:tcMar>
          </w:tcPr>
          <w:p w14:paraId="29AB2982" w14:textId="77777777" w:rsidR="003B3AB1" w:rsidRPr="003B3AB1" w:rsidRDefault="003B3AB1" w:rsidP="003B3AB1">
            <w:pPr>
              <w:spacing w:after="0"/>
              <w:rPr>
                <w:lang w:bidi="en-GB"/>
              </w:rPr>
            </w:pPr>
            <w:r w:rsidRPr="003B3AB1">
              <w:rPr>
                <w:lang w:bidi="en-GB"/>
              </w:rPr>
              <w:t>counterparty</w:t>
            </w:r>
          </w:p>
        </w:tc>
        <w:tc>
          <w:tcPr>
            <w:tcW w:w="2800" w:type="dxa"/>
            <w:tcMar>
              <w:top w:w="0" w:type="dxa"/>
              <w:left w:w="108" w:type="dxa"/>
              <w:bottom w:w="0" w:type="dxa"/>
              <w:right w:w="108" w:type="dxa"/>
            </w:tcMar>
          </w:tcPr>
          <w:p w14:paraId="26643978" w14:textId="77777777" w:rsidR="003B3AB1" w:rsidRPr="003B3AB1" w:rsidRDefault="003B3AB1" w:rsidP="003B3AB1">
            <w:pPr>
              <w:spacing w:after="0"/>
              <w:rPr>
                <w:lang w:bidi="en-GB"/>
              </w:rPr>
            </w:pPr>
            <w:r w:rsidRPr="003B3AB1">
              <w:rPr>
                <w:lang w:bidi="en-GB"/>
              </w:rPr>
              <w:t>legal entity indicator</w:t>
            </w:r>
          </w:p>
        </w:tc>
      </w:tr>
    </w:tbl>
    <w:p w14:paraId="2EE06219"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DBA7FBB"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1202462"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920B27E"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66C8561"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3C45D2F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D2160D2" w14:textId="77777777" w:rsidTr="0087239B">
        <w:tc>
          <w:tcPr>
            <w:tcW w:w="2800" w:type="dxa"/>
            <w:tcMar>
              <w:top w:w="0" w:type="dxa"/>
              <w:left w:w="108" w:type="dxa"/>
              <w:bottom w:w="0" w:type="dxa"/>
              <w:right w:w="108" w:type="dxa"/>
            </w:tcMar>
          </w:tcPr>
          <w:p w14:paraId="56C2FF66"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11CCDD6D"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B574B40"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5EEEE057" w14:textId="77777777" w:rsidR="003B3AB1" w:rsidRPr="003B3AB1" w:rsidRDefault="003B3AB1" w:rsidP="003B3AB1">
            <w:pPr>
              <w:spacing w:after="0"/>
              <w:rPr>
                <w:lang w:bidi="en-GB"/>
              </w:rPr>
            </w:pPr>
            <w:r w:rsidRPr="003B3AB1">
              <w:rPr>
                <w:lang w:bidi="en-GB"/>
              </w:rPr>
              <w:t>reporting agent identifier</w:t>
            </w:r>
          </w:p>
        </w:tc>
      </w:tr>
      <w:tr w:rsidR="003B3AB1" w:rsidRPr="003B3AB1" w14:paraId="18C190DF" w14:textId="77777777" w:rsidTr="0087239B">
        <w:tc>
          <w:tcPr>
            <w:tcW w:w="2800" w:type="dxa"/>
            <w:tcMar>
              <w:top w:w="0" w:type="dxa"/>
              <w:left w:w="108" w:type="dxa"/>
              <w:bottom w:w="0" w:type="dxa"/>
              <w:right w:w="108" w:type="dxa"/>
            </w:tcMar>
          </w:tcPr>
          <w:p w14:paraId="548C0B64"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1B9DD086"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10556C50"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3829056A" w14:textId="77777777" w:rsidR="003B3AB1" w:rsidRPr="003B3AB1" w:rsidRDefault="003B3AB1" w:rsidP="003B3AB1">
            <w:pPr>
              <w:spacing w:after="0"/>
              <w:rPr>
                <w:lang w:bidi="en-GB"/>
              </w:rPr>
            </w:pPr>
            <w:r w:rsidRPr="003B3AB1">
              <w:rPr>
                <w:lang w:bidi="en-GB"/>
              </w:rPr>
              <w:t>observed agent identifier</w:t>
            </w:r>
          </w:p>
        </w:tc>
      </w:tr>
      <w:tr w:rsidR="003B3AB1" w:rsidRPr="003B3AB1" w14:paraId="629D7500" w14:textId="77777777" w:rsidTr="0087239B">
        <w:tc>
          <w:tcPr>
            <w:tcW w:w="2800" w:type="dxa"/>
            <w:tcMar>
              <w:top w:w="0" w:type="dxa"/>
              <w:left w:w="108" w:type="dxa"/>
              <w:bottom w:w="0" w:type="dxa"/>
              <w:right w:w="108" w:type="dxa"/>
            </w:tcMar>
          </w:tcPr>
          <w:p w14:paraId="54DF7AED"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1C7BAD9E"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4FC03FDE"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1D5F0DB4" w14:textId="77777777" w:rsidR="003B3AB1" w:rsidRPr="003B3AB1" w:rsidRDefault="003B3AB1" w:rsidP="003B3AB1">
            <w:pPr>
              <w:spacing w:after="0"/>
              <w:rPr>
                <w:lang w:bidi="en-GB"/>
              </w:rPr>
            </w:pPr>
            <w:r w:rsidRPr="003B3AB1">
              <w:rPr>
                <w:lang w:bidi="en-GB"/>
              </w:rPr>
              <w:t>reporting reference date</w:t>
            </w:r>
          </w:p>
        </w:tc>
      </w:tr>
      <w:tr w:rsidR="003B3AB1" w:rsidRPr="003B3AB1" w14:paraId="7B7716A0" w14:textId="77777777" w:rsidTr="0087239B">
        <w:tc>
          <w:tcPr>
            <w:tcW w:w="2800" w:type="dxa"/>
            <w:tcMar>
              <w:top w:w="0" w:type="dxa"/>
              <w:left w:w="108" w:type="dxa"/>
              <w:bottom w:w="0" w:type="dxa"/>
              <w:right w:w="108" w:type="dxa"/>
            </w:tcMar>
          </w:tcPr>
          <w:p w14:paraId="4D9E6D32"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51CFFC17"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3306F1E5"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2C7ABB7B" w14:textId="77777777" w:rsidR="003B3AB1" w:rsidRPr="003B3AB1" w:rsidRDefault="003B3AB1" w:rsidP="003B3AB1">
            <w:pPr>
              <w:spacing w:after="0"/>
              <w:rPr>
                <w:lang w:bidi="en-GB"/>
              </w:rPr>
            </w:pPr>
            <w:r w:rsidRPr="003B3AB1">
              <w:rPr>
                <w:lang w:bidi="en-GB"/>
              </w:rPr>
              <w:t>contract identifier</w:t>
            </w:r>
          </w:p>
        </w:tc>
      </w:tr>
      <w:tr w:rsidR="003B3AB1" w:rsidRPr="003B3AB1" w14:paraId="56845855" w14:textId="77777777" w:rsidTr="0087239B">
        <w:tc>
          <w:tcPr>
            <w:tcW w:w="2800" w:type="dxa"/>
            <w:tcMar>
              <w:top w:w="0" w:type="dxa"/>
              <w:left w:w="108" w:type="dxa"/>
              <w:bottom w:w="0" w:type="dxa"/>
              <w:right w:w="108" w:type="dxa"/>
            </w:tcMar>
          </w:tcPr>
          <w:p w14:paraId="22ABFA21"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3AA77D29"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46795813"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3834A400" w14:textId="77777777" w:rsidR="003B3AB1" w:rsidRPr="003B3AB1" w:rsidRDefault="003B3AB1" w:rsidP="003B3AB1">
            <w:pPr>
              <w:spacing w:after="0"/>
              <w:rPr>
                <w:lang w:bidi="en-GB"/>
              </w:rPr>
            </w:pPr>
            <w:r w:rsidRPr="003B3AB1">
              <w:rPr>
                <w:lang w:bidi="en-GB"/>
              </w:rPr>
              <w:t>instrument identifier</w:t>
            </w:r>
          </w:p>
        </w:tc>
      </w:tr>
      <w:tr w:rsidR="003B3AB1" w:rsidRPr="003B3AB1" w14:paraId="4B1C86E6" w14:textId="77777777" w:rsidTr="0087239B">
        <w:tc>
          <w:tcPr>
            <w:tcW w:w="2800" w:type="dxa"/>
            <w:tcMar>
              <w:top w:w="0" w:type="dxa"/>
              <w:left w:w="108" w:type="dxa"/>
              <w:bottom w:w="0" w:type="dxa"/>
              <w:right w:w="108" w:type="dxa"/>
            </w:tcMar>
          </w:tcPr>
          <w:p w14:paraId="2E3DA7E5" w14:textId="77777777" w:rsidR="003B3AB1" w:rsidRPr="003B3AB1" w:rsidRDefault="003B3AB1" w:rsidP="003B3AB1">
            <w:pPr>
              <w:spacing w:after="0"/>
              <w:rPr>
                <w:lang w:val="en-US" w:bidi="en-GB"/>
              </w:rPr>
            </w:pPr>
            <w:r w:rsidRPr="003B3AB1">
              <w:rPr>
                <w:lang w:val="en-US" w:bidi="en-GB"/>
              </w:rPr>
              <w:t>credit_card_debt_instrument.csv</w:t>
            </w:r>
          </w:p>
        </w:tc>
        <w:tc>
          <w:tcPr>
            <w:tcW w:w="2256" w:type="dxa"/>
            <w:tcMar>
              <w:top w:w="0" w:type="dxa"/>
              <w:left w:w="108" w:type="dxa"/>
              <w:bottom w:w="0" w:type="dxa"/>
              <w:right w:w="108" w:type="dxa"/>
            </w:tcMar>
          </w:tcPr>
          <w:p w14:paraId="0E5ECF11" w14:textId="77777777" w:rsidR="003B3AB1" w:rsidRPr="003B3AB1" w:rsidRDefault="003B3AB1" w:rsidP="003B3AB1">
            <w:pPr>
              <w:spacing w:after="0"/>
              <w:rPr>
                <w:lang w:bidi="en-GB"/>
              </w:rPr>
            </w:pPr>
            <w:r w:rsidRPr="003B3AB1">
              <w:rPr>
                <w:lang w:bidi="en-GB"/>
              </w:rPr>
              <w:t>off_blnc_sht_amnt</w:t>
            </w:r>
          </w:p>
        </w:tc>
        <w:tc>
          <w:tcPr>
            <w:tcW w:w="2257" w:type="dxa"/>
            <w:tcMar>
              <w:top w:w="0" w:type="dxa"/>
              <w:left w:w="108" w:type="dxa"/>
              <w:bottom w:w="0" w:type="dxa"/>
              <w:right w:w="108" w:type="dxa"/>
            </w:tcMar>
          </w:tcPr>
          <w:p w14:paraId="663A6E9A" w14:textId="77777777" w:rsidR="003B3AB1" w:rsidRPr="003B3AB1" w:rsidRDefault="003B3AB1" w:rsidP="003B3AB1">
            <w:pPr>
              <w:spacing w:after="0"/>
              <w:rPr>
                <w:lang w:bidi="en-GB"/>
              </w:rPr>
            </w:pPr>
            <w:r w:rsidRPr="003B3AB1">
              <w:rPr>
                <w:lang w:bidi="en-GB"/>
              </w:rPr>
              <w:t>credit card debt instrument</w:t>
            </w:r>
          </w:p>
        </w:tc>
        <w:tc>
          <w:tcPr>
            <w:tcW w:w="2800" w:type="dxa"/>
            <w:tcMar>
              <w:top w:w="0" w:type="dxa"/>
              <w:left w:w="108" w:type="dxa"/>
              <w:bottom w:w="0" w:type="dxa"/>
              <w:right w:w="108" w:type="dxa"/>
            </w:tcMar>
          </w:tcPr>
          <w:p w14:paraId="6AB20952" w14:textId="77777777" w:rsidR="003B3AB1" w:rsidRPr="003B3AB1" w:rsidRDefault="003B3AB1" w:rsidP="003B3AB1">
            <w:pPr>
              <w:spacing w:after="0"/>
              <w:rPr>
                <w:lang w:bidi="en-GB"/>
              </w:rPr>
            </w:pPr>
            <w:r w:rsidRPr="003B3AB1">
              <w:rPr>
                <w:lang w:bidi="en-GB"/>
              </w:rPr>
              <w:t>off-balance sheet amount</w:t>
            </w:r>
          </w:p>
        </w:tc>
      </w:tr>
    </w:tbl>
    <w:p w14:paraId="207005EA"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7B032E3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49FAC1E"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C9AA0A9"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53126236"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034EA456"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309D7F2" w14:textId="77777777" w:rsidTr="0087239B">
        <w:tc>
          <w:tcPr>
            <w:tcW w:w="2800" w:type="dxa"/>
            <w:tcMar>
              <w:top w:w="0" w:type="dxa"/>
              <w:left w:w="108" w:type="dxa"/>
              <w:bottom w:w="0" w:type="dxa"/>
              <w:right w:w="108" w:type="dxa"/>
            </w:tcMar>
          </w:tcPr>
          <w:p w14:paraId="4411C071"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78107734"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2ABA0306"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3D12BDD8" w14:textId="77777777" w:rsidR="003B3AB1" w:rsidRPr="003B3AB1" w:rsidRDefault="003B3AB1" w:rsidP="003B3AB1">
            <w:pPr>
              <w:spacing w:after="0"/>
              <w:rPr>
                <w:lang w:bidi="en-GB"/>
              </w:rPr>
            </w:pPr>
            <w:r w:rsidRPr="003B3AB1">
              <w:rPr>
                <w:lang w:bidi="en-GB"/>
              </w:rPr>
              <w:t>reporting agent identifier</w:t>
            </w:r>
          </w:p>
        </w:tc>
      </w:tr>
      <w:tr w:rsidR="003B3AB1" w:rsidRPr="003B3AB1" w14:paraId="17BAE3D7" w14:textId="77777777" w:rsidTr="0087239B">
        <w:tc>
          <w:tcPr>
            <w:tcW w:w="2800" w:type="dxa"/>
            <w:tcMar>
              <w:top w:w="0" w:type="dxa"/>
              <w:left w:w="108" w:type="dxa"/>
              <w:bottom w:w="0" w:type="dxa"/>
              <w:right w:w="108" w:type="dxa"/>
            </w:tcMar>
          </w:tcPr>
          <w:p w14:paraId="7BAE1589"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607D1291"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393E30CC"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21E2E012" w14:textId="77777777" w:rsidR="003B3AB1" w:rsidRPr="003B3AB1" w:rsidRDefault="003B3AB1" w:rsidP="003B3AB1">
            <w:pPr>
              <w:spacing w:after="0"/>
              <w:rPr>
                <w:lang w:bidi="en-GB"/>
              </w:rPr>
            </w:pPr>
            <w:r w:rsidRPr="003B3AB1">
              <w:rPr>
                <w:lang w:bidi="en-GB"/>
              </w:rPr>
              <w:t>observed agent identifier</w:t>
            </w:r>
          </w:p>
        </w:tc>
      </w:tr>
      <w:tr w:rsidR="003B3AB1" w:rsidRPr="003B3AB1" w14:paraId="16AAA55D" w14:textId="77777777" w:rsidTr="0087239B">
        <w:tc>
          <w:tcPr>
            <w:tcW w:w="2800" w:type="dxa"/>
            <w:tcMar>
              <w:top w:w="0" w:type="dxa"/>
              <w:left w:w="108" w:type="dxa"/>
              <w:bottom w:w="0" w:type="dxa"/>
              <w:right w:w="108" w:type="dxa"/>
            </w:tcMar>
          </w:tcPr>
          <w:p w14:paraId="77C365A6"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1E1F9A80"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D76EA74"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160D48B3" w14:textId="77777777" w:rsidR="003B3AB1" w:rsidRPr="003B3AB1" w:rsidRDefault="003B3AB1" w:rsidP="003B3AB1">
            <w:pPr>
              <w:spacing w:after="0"/>
              <w:rPr>
                <w:lang w:bidi="en-GB"/>
              </w:rPr>
            </w:pPr>
            <w:r w:rsidRPr="003B3AB1">
              <w:rPr>
                <w:lang w:bidi="en-GB"/>
              </w:rPr>
              <w:t>reporting reference date</w:t>
            </w:r>
          </w:p>
        </w:tc>
      </w:tr>
      <w:tr w:rsidR="003B3AB1" w:rsidRPr="003B3AB1" w14:paraId="0D785BEC" w14:textId="77777777" w:rsidTr="0087239B">
        <w:tc>
          <w:tcPr>
            <w:tcW w:w="2800" w:type="dxa"/>
            <w:tcMar>
              <w:top w:w="0" w:type="dxa"/>
              <w:left w:w="108" w:type="dxa"/>
              <w:bottom w:w="0" w:type="dxa"/>
              <w:right w:w="108" w:type="dxa"/>
            </w:tcMar>
          </w:tcPr>
          <w:p w14:paraId="2B96AC50"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4E5D567F"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6DCC3361"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4DDC09FF" w14:textId="77777777" w:rsidR="003B3AB1" w:rsidRPr="003B3AB1" w:rsidRDefault="003B3AB1" w:rsidP="003B3AB1">
            <w:pPr>
              <w:spacing w:after="0"/>
              <w:rPr>
                <w:lang w:bidi="en-GB"/>
              </w:rPr>
            </w:pPr>
            <w:r w:rsidRPr="003B3AB1">
              <w:rPr>
                <w:lang w:bidi="en-GB"/>
              </w:rPr>
              <w:t>contract identifier</w:t>
            </w:r>
          </w:p>
        </w:tc>
      </w:tr>
      <w:tr w:rsidR="003B3AB1" w:rsidRPr="003B3AB1" w14:paraId="19D4E8A6" w14:textId="77777777" w:rsidTr="0087239B">
        <w:tc>
          <w:tcPr>
            <w:tcW w:w="2800" w:type="dxa"/>
            <w:tcMar>
              <w:top w:w="0" w:type="dxa"/>
              <w:left w:w="108" w:type="dxa"/>
              <w:bottom w:w="0" w:type="dxa"/>
              <w:right w:w="108" w:type="dxa"/>
            </w:tcMar>
          </w:tcPr>
          <w:p w14:paraId="5D6B2FDE"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74184E42"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637F286B"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203E872F" w14:textId="77777777" w:rsidR="003B3AB1" w:rsidRPr="003B3AB1" w:rsidRDefault="003B3AB1" w:rsidP="003B3AB1">
            <w:pPr>
              <w:spacing w:after="0"/>
              <w:rPr>
                <w:lang w:bidi="en-GB"/>
              </w:rPr>
            </w:pPr>
            <w:r w:rsidRPr="003B3AB1">
              <w:rPr>
                <w:lang w:bidi="en-GB"/>
              </w:rPr>
              <w:t>instrument identifier</w:t>
            </w:r>
          </w:p>
        </w:tc>
      </w:tr>
      <w:tr w:rsidR="003B3AB1" w:rsidRPr="003B3AB1" w14:paraId="33FA8EB7" w14:textId="77777777" w:rsidTr="0087239B">
        <w:tc>
          <w:tcPr>
            <w:tcW w:w="2800" w:type="dxa"/>
            <w:tcMar>
              <w:top w:w="0" w:type="dxa"/>
              <w:left w:w="108" w:type="dxa"/>
              <w:bottom w:w="0" w:type="dxa"/>
              <w:right w:w="108" w:type="dxa"/>
            </w:tcMar>
          </w:tcPr>
          <w:p w14:paraId="17EDE23A" w14:textId="77777777" w:rsidR="003B3AB1" w:rsidRPr="003B3AB1" w:rsidRDefault="003B3AB1" w:rsidP="003B3AB1">
            <w:pPr>
              <w:spacing w:after="0"/>
              <w:rPr>
                <w:lang w:val="en-US" w:bidi="en-GB"/>
              </w:rPr>
            </w:pPr>
            <w:r w:rsidRPr="003B3AB1">
              <w:rPr>
                <w:lang w:val="en-US" w:bidi="en-GB"/>
              </w:rPr>
              <w:t>credit_lines_other_than_revolving_credit_instrument.csv</w:t>
            </w:r>
          </w:p>
        </w:tc>
        <w:tc>
          <w:tcPr>
            <w:tcW w:w="2256" w:type="dxa"/>
            <w:tcMar>
              <w:top w:w="0" w:type="dxa"/>
              <w:left w:w="108" w:type="dxa"/>
              <w:bottom w:w="0" w:type="dxa"/>
              <w:right w:w="108" w:type="dxa"/>
            </w:tcMar>
          </w:tcPr>
          <w:p w14:paraId="1C0C8E35" w14:textId="77777777" w:rsidR="003B3AB1" w:rsidRPr="003B3AB1" w:rsidRDefault="003B3AB1" w:rsidP="003B3AB1">
            <w:pPr>
              <w:spacing w:after="0"/>
              <w:rPr>
                <w:lang w:bidi="en-GB"/>
              </w:rPr>
            </w:pPr>
            <w:r w:rsidRPr="003B3AB1">
              <w:rPr>
                <w:lang w:bidi="en-GB"/>
              </w:rPr>
              <w:t>off_blnc_sht_amnt</w:t>
            </w:r>
          </w:p>
        </w:tc>
        <w:tc>
          <w:tcPr>
            <w:tcW w:w="2257" w:type="dxa"/>
            <w:tcMar>
              <w:top w:w="0" w:type="dxa"/>
              <w:left w:w="108" w:type="dxa"/>
              <w:bottom w:w="0" w:type="dxa"/>
              <w:right w:w="108" w:type="dxa"/>
            </w:tcMar>
          </w:tcPr>
          <w:p w14:paraId="28B85781" w14:textId="77777777" w:rsidR="003B3AB1" w:rsidRPr="003B3AB1" w:rsidRDefault="003B3AB1" w:rsidP="003B3AB1">
            <w:pPr>
              <w:spacing w:after="0"/>
              <w:rPr>
                <w:lang w:val="en-US" w:bidi="en-GB"/>
              </w:rPr>
            </w:pPr>
            <w:r w:rsidRPr="003B3AB1">
              <w:rPr>
                <w:lang w:val="en-US" w:bidi="en-GB"/>
              </w:rPr>
              <w:t>credit lines other than revolving credit instrument</w:t>
            </w:r>
          </w:p>
        </w:tc>
        <w:tc>
          <w:tcPr>
            <w:tcW w:w="2800" w:type="dxa"/>
            <w:tcMar>
              <w:top w:w="0" w:type="dxa"/>
              <w:left w:w="108" w:type="dxa"/>
              <w:bottom w:w="0" w:type="dxa"/>
              <w:right w:w="108" w:type="dxa"/>
            </w:tcMar>
          </w:tcPr>
          <w:p w14:paraId="4301B7F2" w14:textId="77777777" w:rsidR="003B3AB1" w:rsidRPr="003B3AB1" w:rsidRDefault="003B3AB1" w:rsidP="003B3AB1">
            <w:pPr>
              <w:spacing w:after="0"/>
              <w:rPr>
                <w:lang w:bidi="en-GB"/>
              </w:rPr>
            </w:pPr>
            <w:r w:rsidRPr="003B3AB1">
              <w:rPr>
                <w:lang w:bidi="en-GB"/>
              </w:rPr>
              <w:t>off-balance sheet amount</w:t>
            </w:r>
          </w:p>
        </w:tc>
      </w:tr>
    </w:tbl>
    <w:p w14:paraId="2E41C71E"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16D12E6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C808C10"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A8A0433"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BCFEFD1"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330163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5E2C4E1" w14:textId="77777777" w:rsidTr="0087239B">
        <w:tc>
          <w:tcPr>
            <w:tcW w:w="2800" w:type="dxa"/>
            <w:tcMar>
              <w:top w:w="0" w:type="dxa"/>
              <w:left w:w="108" w:type="dxa"/>
              <w:bottom w:w="0" w:type="dxa"/>
              <w:right w:w="108" w:type="dxa"/>
            </w:tcMar>
          </w:tcPr>
          <w:p w14:paraId="71EDC09D"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490344C4"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D71E541"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35749E1E" w14:textId="77777777" w:rsidR="003B3AB1" w:rsidRPr="003B3AB1" w:rsidRDefault="003B3AB1" w:rsidP="003B3AB1">
            <w:pPr>
              <w:spacing w:after="0"/>
              <w:rPr>
                <w:lang w:bidi="en-GB"/>
              </w:rPr>
            </w:pPr>
            <w:r w:rsidRPr="003B3AB1">
              <w:rPr>
                <w:lang w:bidi="en-GB"/>
              </w:rPr>
              <w:t>reporting agent identifier</w:t>
            </w:r>
          </w:p>
        </w:tc>
      </w:tr>
      <w:tr w:rsidR="003B3AB1" w:rsidRPr="003B3AB1" w14:paraId="24DA0E12" w14:textId="77777777" w:rsidTr="0087239B">
        <w:tc>
          <w:tcPr>
            <w:tcW w:w="2800" w:type="dxa"/>
            <w:tcMar>
              <w:top w:w="0" w:type="dxa"/>
              <w:left w:w="108" w:type="dxa"/>
              <w:bottom w:w="0" w:type="dxa"/>
              <w:right w:w="108" w:type="dxa"/>
            </w:tcMar>
          </w:tcPr>
          <w:p w14:paraId="77A7DFB9"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7E3EC34D"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48D74DFE"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06D7EE35" w14:textId="77777777" w:rsidR="003B3AB1" w:rsidRPr="003B3AB1" w:rsidRDefault="003B3AB1" w:rsidP="003B3AB1">
            <w:pPr>
              <w:spacing w:after="0"/>
              <w:rPr>
                <w:lang w:bidi="en-GB"/>
              </w:rPr>
            </w:pPr>
            <w:r w:rsidRPr="003B3AB1">
              <w:rPr>
                <w:lang w:bidi="en-GB"/>
              </w:rPr>
              <w:t>observed agent identifier</w:t>
            </w:r>
          </w:p>
        </w:tc>
      </w:tr>
      <w:tr w:rsidR="003B3AB1" w:rsidRPr="003B3AB1" w14:paraId="017FDCF1" w14:textId="77777777" w:rsidTr="0087239B">
        <w:tc>
          <w:tcPr>
            <w:tcW w:w="2800" w:type="dxa"/>
            <w:tcMar>
              <w:top w:w="0" w:type="dxa"/>
              <w:left w:w="108" w:type="dxa"/>
              <w:bottom w:w="0" w:type="dxa"/>
              <w:right w:w="108" w:type="dxa"/>
            </w:tcMar>
          </w:tcPr>
          <w:p w14:paraId="5C5A7F76"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16D8B12E"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1211E6FD"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53D73101" w14:textId="77777777" w:rsidR="003B3AB1" w:rsidRPr="003B3AB1" w:rsidRDefault="003B3AB1" w:rsidP="003B3AB1">
            <w:pPr>
              <w:spacing w:after="0"/>
              <w:rPr>
                <w:lang w:bidi="en-GB"/>
              </w:rPr>
            </w:pPr>
            <w:r w:rsidRPr="003B3AB1">
              <w:rPr>
                <w:lang w:bidi="en-GB"/>
              </w:rPr>
              <w:t>counterparty identifier</w:t>
            </w:r>
          </w:p>
        </w:tc>
      </w:tr>
      <w:tr w:rsidR="003B3AB1" w:rsidRPr="003B3AB1" w14:paraId="4BD3EEB9" w14:textId="77777777" w:rsidTr="0087239B">
        <w:tc>
          <w:tcPr>
            <w:tcW w:w="2800" w:type="dxa"/>
            <w:tcMar>
              <w:top w:w="0" w:type="dxa"/>
              <w:left w:w="108" w:type="dxa"/>
              <w:bottom w:w="0" w:type="dxa"/>
              <w:right w:w="108" w:type="dxa"/>
            </w:tcMar>
          </w:tcPr>
          <w:p w14:paraId="214BBA68"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713AEBBD"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7C72B3B2"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5764A9D3" w14:textId="77777777" w:rsidR="003B3AB1" w:rsidRPr="003B3AB1" w:rsidRDefault="003B3AB1" w:rsidP="003B3AB1">
            <w:pPr>
              <w:spacing w:after="0"/>
              <w:rPr>
                <w:lang w:bidi="en-GB"/>
              </w:rPr>
            </w:pPr>
            <w:r w:rsidRPr="003B3AB1">
              <w:rPr>
                <w:lang w:bidi="en-GB"/>
              </w:rPr>
              <w:t>counterparty role</w:t>
            </w:r>
          </w:p>
        </w:tc>
      </w:tr>
      <w:tr w:rsidR="003B3AB1" w:rsidRPr="003B3AB1" w14:paraId="3CACA723" w14:textId="77777777" w:rsidTr="0087239B">
        <w:tc>
          <w:tcPr>
            <w:tcW w:w="2800" w:type="dxa"/>
            <w:tcMar>
              <w:top w:w="0" w:type="dxa"/>
              <w:left w:w="108" w:type="dxa"/>
              <w:bottom w:w="0" w:type="dxa"/>
              <w:right w:w="108" w:type="dxa"/>
            </w:tcMar>
          </w:tcPr>
          <w:p w14:paraId="1C7A1EB4"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13F89DA9"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43C50DB3"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79AB536E" w14:textId="77777777" w:rsidR="003B3AB1" w:rsidRPr="003B3AB1" w:rsidRDefault="003B3AB1" w:rsidP="003B3AB1">
            <w:pPr>
              <w:spacing w:after="0"/>
              <w:rPr>
                <w:lang w:bidi="en-GB"/>
              </w:rPr>
            </w:pPr>
            <w:r w:rsidRPr="003B3AB1">
              <w:rPr>
                <w:lang w:bidi="en-GB"/>
              </w:rPr>
              <w:t>contract identifier</w:t>
            </w:r>
          </w:p>
        </w:tc>
      </w:tr>
      <w:tr w:rsidR="003B3AB1" w:rsidRPr="003B3AB1" w14:paraId="5EB9B4ED" w14:textId="77777777" w:rsidTr="0087239B">
        <w:tc>
          <w:tcPr>
            <w:tcW w:w="2800" w:type="dxa"/>
            <w:tcMar>
              <w:top w:w="0" w:type="dxa"/>
              <w:left w:w="108" w:type="dxa"/>
              <w:bottom w:w="0" w:type="dxa"/>
              <w:right w:w="108" w:type="dxa"/>
            </w:tcMar>
          </w:tcPr>
          <w:p w14:paraId="4694AD13"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50C0970E"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076FD62C"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6878008B" w14:textId="77777777" w:rsidR="003B3AB1" w:rsidRPr="003B3AB1" w:rsidRDefault="003B3AB1" w:rsidP="003B3AB1">
            <w:pPr>
              <w:spacing w:after="0"/>
              <w:rPr>
                <w:lang w:bidi="en-GB"/>
              </w:rPr>
            </w:pPr>
            <w:r w:rsidRPr="003B3AB1">
              <w:rPr>
                <w:lang w:bidi="en-GB"/>
              </w:rPr>
              <w:t>instrument identifier</w:t>
            </w:r>
          </w:p>
        </w:tc>
      </w:tr>
      <w:tr w:rsidR="003B3AB1" w:rsidRPr="003B3AB1" w14:paraId="22E48264" w14:textId="77777777" w:rsidTr="0087239B">
        <w:tc>
          <w:tcPr>
            <w:tcW w:w="2800" w:type="dxa"/>
            <w:tcMar>
              <w:top w:w="0" w:type="dxa"/>
              <w:left w:w="108" w:type="dxa"/>
              <w:bottom w:w="0" w:type="dxa"/>
              <w:right w:w="108" w:type="dxa"/>
            </w:tcMar>
          </w:tcPr>
          <w:p w14:paraId="155EDF89" w14:textId="77777777" w:rsidR="003B3AB1" w:rsidRPr="003B3AB1" w:rsidRDefault="003B3AB1" w:rsidP="003B3AB1">
            <w:pPr>
              <w:spacing w:after="0"/>
              <w:rPr>
                <w:lang w:bidi="en-GB"/>
              </w:rPr>
            </w:pPr>
            <w:r w:rsidRPr="003B3AB1">
              <w:rPr>
                <w:lang w:bidi="en-GB"/>
              </w:rPr>
              <w:t>creditor_instrument_data.csv</w:t>
            </w:r>
          </w:p>
        </w:tc>
        <w:tc>
          <w:tcPr>
            <w:tcW w:w="2256" w:type="dxa"/>
            <w:tcMar>
              <w:top w:w="0" w:type="dxa"/>
              <w:left w:w="108" w:type="dxa"/>
              <w:bottom w:w="0" w:type="dxa"/>
              <w:right w:w="108" w:type="dxa"/>
            </w:tcMar>
          </w:tcPr>
          <w:p w14:paraId="73B252C6"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1B1E6520" w14:textId="77777777" w:rsidR="003B3AB1" w:rsidRPr="003B3AB1" w:rsidRDefault="003B3AB1" w:rsidP="003B3AB1">
            <w:pPr>
              <w:spacing w:after="0"/>
              <w:rPr>
                <w:lang w:bidi="en-GB"/>
              </w:rPr>
            </w:pPr>
            <w:r w:rsidRPr="003B3AB1">
              <w:rPr>
                <w:lang w:bidi="en-GB"/>
              </w:rPr>
              <w:t>creditor-instrument data</w:t>
            </w:r>
          </w:p>
        </w:tc>
        <w:tc>
          <w:tcPr>
            <w:tcW w:w="2800" w:type="dxa"/>
            <w:tcMar>
              <w:top w:w="0" w:type="dxa"/>
              <w:left w:w="108" w:type="dxa"/>
              <w:bottom w:w="0" w:type="dxa"/>
              <w:right w:w="108" w:type="dxa"/>
            </w:tcMar>
          </w:tcPr>
          <w:p w14:paraId="781A4561" w14:textId="77777777" w:rsidR="003B3AB1" w:rsidRPr="003B3AB1" w:rsidRDefault="003B3AB1" w:rsidP="003B3AB1">
            <w:pPr>
              <w:spacing w:after="0"/>
              <w:rPr>
                <w:lang w:bidi="en-GB"/>
              </w:rPr>
            </w:pPr>
            <w:r w:rsidRPr="003B3AB1">
              <w:rPr>
                <w:lang w:bidi="en-GB"/>
              </w:rPr>
              <w:t>reporting reference date</w:t>
            </w:r>
          </w:p>
        </w:tc>
      </w:tr>
    </w:tbl>
    <w:p w14:paraId="336AFC6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61E819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A613570"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E4BCA7F"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CA46EE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B3FB56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90DE1E9" w14:textId="77777777" w:rsidTr="0087239B">
        <w:tc>
          <w:tcPr>
            <w:tcW w:w="2800" w:type="dxa"/>
            <w:tcMar>
              <w:top w:w="0" w:type="dxa"/>
              <w:left w:w="108" w:type="dxa"/>
              <w:bottom w:w="0" w:type="dxa"/>
              <w:right w:w="108" w:type="dxa"/>
            </w:tcMar>
          </w:tcPr>
          <w:p w14:paraId="6B5E439D"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1A54BBFF"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3FBCF716"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4F5FCB7A" w14:textId="77777777" w:rsidR="003B3AB1" w:rsidRPr="003B3AB1" w:rsidRDefault="003B3AB1" w:rsidP="003B3AB1">
            <w:pPr>
              <w:spacing w:after="0"/>
              <w:rPr>
                <w:lang w:bidi="en-GB"/>
              </w:rPr>
            </w:pPr>
            <w:r w:rsidRPr="003B3AB1">
              <w:rPr>
                <w:lang w:bidi="en-GB"/>
              </w:rPr>
              <w:t>reporting agent identifier</w:t>
            </w:r>
          </w:p>
        </w:tc>
      </w:tr>
      <w:tr w:rsidR="003B3AB1" w:rsidRPr="003B3AB1" w14:paraId="576C2106" w14:textId="77777777" w:rsidTr="0087239B">
        <w:tc>
          <w:tcPr>
            <w:tcW w:w="2800" w:type="dxa"/>
            <w:tcMar>
              <w:top w:w="0" w:type="dxa"/>
              <w:left w:w="108" w:type="dxa"/>
              <w:bottom w:w="0" w:type="dxa"/>
              <w:right w:w="108" w:type="dxa"/>
            </w:tcMar>
          </w:tcPr>
          <w:p w14:paraId="14A07247"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6A4CBDF8"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1D20CB6E"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0E2909DD" w14:textId="77777777" w:rsidR="003B3AB1" w:rsidRPr="003B3AB1" w:rsidRDefault="003B3AB1" w:rsidP="003B3AB1">
            <w:pPr>
              <w:spacing w:after="0"/>
              <w:rPr>
                <w:lang w:bidi="en-GB"/>
              </w:rPr>
            </w:pPr>
            <w:r w:rsidRPr="003B3AB1">
              <w:rPr>
                <w:lang w:bidi="en-GB"/>
              </w:rPr>
              <w:t>observed agent identifier</w:t>
            </w:r>
          </w:p>
        </w:tc>
      </w:tr>
      <w:tr w:rsidR="003B3AB1" w:rsidRPr="003B3AB1" w14:paraId="676809B6" w14:textId="77777777" w:rsidTr="0087239B">
        <w:tc>
          <w:tcPr>
            <w:tcW w:w="2800" w:type="dxa"/>
            <w:tcMar>
              <w:top w:w="0" w:type="dxa"/>
              <w:left w:w="108" w:type="dxa"/>
              <w:bottom w:w="0" w:type="dxa"/>
              <w:right w:w="108" w:type="dxa"/>
            </w:tcMar>
          </w:tcPr>
          <w:p w14:paraId="6A3BD6CB"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14AC0E01"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7A1F131"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0AAE9A74" w14:textId="77777777" w:rsidR="003B3AB1" w:rsidRPr="003B3AB1" w:rsidRDefault="003B3AB1" w:rsidP="003B3AB1">
            <w:pPr>
              <w:spacing w:after="0"/>
              <w:rPr>
                <w:lang w:bidi="en-GB"/>
              </w:rPr>
            </w:pPr>
            <w:r w:rsidRPr="003B3AB1">
              <w:rPr>
                <w:lang w:bidi="en-GB"/>
              </w:rPr>
              <w:t>reporting reference date</w:t>
            </w:r>
          </w:p>
        </w:tc>
      </w:tr>
      <w:tr w:rsidR="003B3AB1" w:rsidRPr="003B3AB1" w14:paraId="34D65BA9" w14:textId="77777777" w:rsidTr="0087239B">
        <w:tc>
          <w:tcPr>
            <w:tcW w:w="2800" w:type="dxa"/>
            <w:tcMar>
              <w:top w:w="0" w:type="dxa"/>
              <w:left w:w="108" w:type="dxa"/>
              <w:bottom w:w="0" w:type="dxa"/>
              <w:right w:w="108" w:type="dxa"/>
            </w:tcMar>
          </w:tcPr>
          <w:p w14:paraId="1D498674"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28B7C2DE"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CBB975D"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33AAA706" w14:textId="77777777" w:rsidR="003B3AB1" w:rsidRPr="003B3AB1" w:rsidRDefault="003B3AB1" w:rsidP="003B3AB1">
            <w:pPr>
              <w:spacing w:after="0"/>
              <w:rPr>
                <w:lang w:bidi="en-GB"/>
              </w:rPr>
            </w:pPr>
            <w:r w:rsidRPr="003B3AB1">
              <w:rPr>
                <w:lang w:bidi="en-GB"/>
              </w:rPr>
              <w:t>contract identifier</w:t>
            </w:r>
          </w:p>
        </w:tc>
      </w:tr>
      <w:tr w:rsidR="003B3AB1" w:rsidRPr="003B3AB1" w14:paraId="46F720D0" w14:textId="77777777" w:rsidTr="0087239B">
        <w:tc>
          <w:tcPr>
            <w:tcW w:w="2800" w:type="dxa"/>
            <w:tcMar>
              <w:top w:w="0" w:type="dxa"/>
              <w:left w:w="108" w:type="dxa"/>
              <w:bottom w:w="0" w:type="dxa"/>
              <w:right w:w="108" w:type="dxa"/>
            </w:tcMar>
          </w:tcPr>
          <w:p w14:paraId="1E872B01"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42897937"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2EFC0122"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14C43A24" w14:textId="77777777" w:rsidR="003B3AB1" w:rsidRPr="003B3AB1" w:rsidRDefault="003B3AB1" w:rsidP="003B3AB1">
            <w:pPr>
              <w:spacing w:after="0"/>
              <w:rPr>
                <w:lang w:bidi="en-GB"/>
              </w:rPr>
            </w:pPr>
            <w:r w:rsidRPr="003B3AB1">
              <w:rPr>
                <w:lang w:bidi="en-GB"/>
              </w:rPr>
              <w:t>instrument identifier</w:t>
            </w:r>
          </w:p>
        </w:tc>
      </w:tr>
      <w:tr w:rsidR="003B3AB1" w:rsidRPr="003B3AB1" w14:paraId="4A04A8A1" w14:textId="77777777" w:rsidTr="0087239B">
        <w:tc>
          <w:tcPr>
            <w:tcW w:w="2800" w:type="dxa"/>
            <w:tcMar>
              <w:top w:w="0" w:type="dxa"/>
              <w:left w:w="108" w:type="dxa"/>
              <w:bottom w:w="0" w:type="dxa"/>
              <w:right w:w="108" w:type="dxa"/>
            </w:tcMar>
          </w:tcPr>
          <w:p w14:paraId="11B2AC13" w14:textId="77777777" w:rsidR="003B3AB1" w:rsidRPr="003B3AB1" w:rsidRDefault="003B3AB1" w:rsidP="003B3AB1">
            <w:pPr>
              <w:spacing w:after="0"/>
              <w:rPr>
                <w:lang w:val="en-US" w:bidi="en-GB"/>
              </w:rPr>
            </w:pPr>
            <w:r w:rsidRPr="003B3AB1">
              <w:rPr>
                <w:lang w:val="en-US" w:bidi="en-GB"/>
              </w:rPr>
              <w:t>current_account_instrument_with_credit_limit.csv</w:t>
            </w:r>
          </w:p>
        </w:tc>
        <w:tc>
          <w:tcPr>
            <w:tcW w:w="2256" w:type="dxa"/>
            <w:tcMar>
              <w:top w:w="0" w:type="dxa"/>
              <w:left w:w="108" w:type="dxa"/>
              <w:bottom w:w="0" w:type="dxa"/>
              <w:right w:w="108" w:type="dxa"/>
            </w:tcMar>
          </w:tcPr>
          <w:p w14:paraId="0E800695" w14:textId="77777777" w:rsidR="003B3AB1" w:rsidRPr="003B3AB1" w:rsidRDefault="003B3AB1" w:rsidP="003B3AB1">
            <w:pPr>
              <w:spacing w:after="0"/>
              <w:rPr>
                <w:lang w:bidi="en-GB"/>
              </w:rPr>
            </w:pPr>
            <w:r w:rsidRPr="003B3AB1">
              <w:rPr>
                <w:lang w:bidi="en-GB"/>
              </w:rPr>
              <w:t>off_blnc_sht_amnt</w:t>
            </w:r>
          </w:p>
        </w:tc>
        <w:tc>
          <w:tcPr>
            <w:tcW w:w="2257" w:type="dxa"/>
            <w:tcMar>
              <w:top w:w="0" w:type="dxa"/>
              <w:left w:w="108" w:type="dxa"/>
              <w:bottom w:w="0" w:type="dxa"/>
              <w:right w:w="108" w:type="dxa"/>
            </w:tcMar>
          </w:tcPr>
          <w:p w14:paraId="60894603" w14:textId="77777777" w:rsidR="003B3AB1" w:rsidRPr="003B3AB1" w:rsidRDefault="003B3AB1" w:rsidP="003B3AB1">
            <w:pPr>
              <w:spacing w:after="0"/>
              <w:rPr>
                <w:lang w:val="en-US" w:bidi="en-GB"/>
              </w:rPr>
            </w:pPr>
            <w:r w:rsidRPr="003B3AB1">
              <w:rPr>
                <w:lang w:val="en-US" w:bidi="en-GB"/>
              </w:rPr>
              <w:t>current account instrument with credit limit</w:t>
            </w:r>
          </w:p>
        </w:tc>
        <w:tc>
          <w:tcPr>
            <w:tcW w:w="2800" w:type="dxa"/>
            <w:tcMar>
              <w:top w:w="0" w:type="dxa"/>
              <w:left w:w="108" w:type="dxa"/>
              <w:bottom w:w="0" w:type="dxa"/>
              <w:right w:w="108" w:type="dxa"/>
            </w:tcMar>
          </w:tcPr>
          <w:p w14:paraId="0D4FD0A9" w14:textId="77777777" w:rsidR="003B3AB1" w:rsidRPr="003B3AB1" w:rsidRDefault="003B3AB1" w:rsidP="003B3AB1">
            <w:pPr>
              <w:spacing w:after="0"/>
              <w:rPr>
                <w:lang w:bidi="en-GB"/>
              </w:rPr>
            </w:pPr>
            <w:r w:rsidRPr="003B3AB1">
              <w:rPr>
                <w:lang w:bidi="en-GB"/>
              </w:rPr>
              <w:t>off-balance sheet amount</w:t>
            </w:r>
          </w:p>
        </w:tc>
      </w:tr>
    </w:tbl>
    <w:p w14:paraId="2FC5FC09"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28EBD8A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962AD0D"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3995A603"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3D0E9635"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3A5564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3E5494B" w14:textId="77777777" w:rsidTr="0087239B">
        <w:tc>
          <w:tcPr>
            <w:tcW w:w="2800" w:type="dxa"/>
            <w:tcMar>
              <w:top w:w="0" w:type="dxa"/>
              <w:left w:w="108" w:type="dxa"/>
              <w:bottom w:w="0" w:type="dxa"/>
              <w:right w:w="108" w:type="dxa"/>
            </w:tcMar>
          </w:tcPr>
          <w:p w14:paraId="7AE2759F"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5CC74C7F"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4CE882A"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624A9FE7" w14:textId="77777777" w:rsidR="003B3AB1" w:rsidRPr="003B3AB1" w:rsidRDefault="003B3AB1" w:rsidP="003B3AB1">
            <w:pPr>
              <w:spacing w:after="0"/>
              <w:rPr>
                <w:lang w:bidi="en-GB"/>
              </w:rPr>
            </w:pPr>
            <w:r w:rsidRPr="003B3AB1">
              <w:rPr>
                <w:lang w:bidi="en-GB"/>
              </w:rPr>
              <w:t>reporting agent identifier</w:t>
            </w:r>
          </w:p>
        </w:tc>
      </w:tr>
      <w:tr w:rsidR="003B3AB1" w:rsidRPr="003B3AB1" w14:paraId="2D5AF059" w14:textId="77777777" w:rsidTr="0087239B">
        <w:tc>
          <w:tcPr>
            <w:tcW w:w="2800" w:type="dxa"/>
            <w:tcMar>
              <w:top w:w="0" w:type="dxa"/>
              <w:left w:w="108" w:type="dxa"/>
              <w:bottom w:w="0" w:type="dxa"/>
              <w:right w:w="108" w:type="dxa"/>
            </w:tcMar>
          </w:tcPr>
          <w:p w14:paraId="6E399D0F"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334B27FC"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6549B8CD"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58436A89" w14:textId="77777777" w:rsidR="003B3AB1" w:rsidRPr="003B3AB1" w:rsidRDefault="003B3AB1" w:rsidP="003B3AB1">
            <w:pPr>
              <w:spacing w:after="0"/>
              <w:rPr>
                <w:lang w:bidi="en-GB"/>
              </w:rPr>
            </w:pPr>
            <w:r w:rsidRPr="003B3AB1">
              <w:rPr>
                <w:lang w:bidi="en-GB"/>
              </w:rPr>
              <w:t>counterparty role</w:t>
            </w:r>
          </w:p>
        </w:tc>
      </w:tr>
      <w:tr w:rsidR="003B3AB1" w:rsidRPr="003B3AB1" w14:paraId="7D97AA85" w14:textId="77777777" w:rsidTr="0087239B">
        <w:tc>
          <w:tcPr>
            <w:tcW w:w="2800" w:type="dxa"/>
            <w:tcMar>
              <w:top w:w="0" w:type="dxa"/>
              <w:left w:w="108" w:type="dxa"/>
              <w:bottom w:w="0" w:type="dxa"/>
              <w:right w:w="108" w:type="dxa"/>
            </w:tcMar>
          </w:tcPr>
          <w:p w14:paraId="14C3535C"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2461BFC6"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5506D01E"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016AE9CA" w14:textId="77777777" w:rsidR="003B3AB1" w:rsidRPr="003B3AB1" w:rsidRDefault="003B3AB1" w:rsidP="003B3AB1">
            <w:pPr>
              <w:spacing w:after="0"/>
              <w:rPr>
                <w:lang w:bidi="en-GB"/>
              </w:rPr>
            </w:pPr>
            <w:r w:rsidRPr="003B3AB1">
              <w:rPr>
                <w:lang w:bidi="en-GB"/>
              </w:rPr>
              <w:t>counterparty identifier</w:t>
            </w:r>
          </w:p>
        </w:tc>
      </w:tr>
      <w:tr w:rsidR="003B3AB1" w:rsidRPr="003B3AB1" w14:paraId="6CE5644B" w14:textId="77777777" w:rsidTr="0087239B">
        <w:tc>
          <w:tcPr>
            <w:tcW w:w="2800" w:type="dxa"/>
            <w:tcMar>
              <w:top w:w="0" w:type="dxa"/>
              <w:left w:w="108" w:type="dxa"/>
              <w:bottom w:w="0" w:type="dxa"/>
              <w:right w:w="108" w:type="dxa"/>
            </w:tcMar>
          </w:tcPr>
          <w:p w14:paraId="3E759CBD"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410ADDBF"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8E9AF1E"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17EFFDB9" w14:textId="77777777" w:rsidR="003B3AB1" w:rsidRPr="003B3AB1" w:rsidRDefault="003B3AB1" w:rsidP="003B3AB1">
            <w:pPr>
              <w:spacing w:after="0"/>
              <w:rPr>
                <w:lang w:bidi="en-GB"/>
              </w:rPr>
            </w:pPr>
            <w:r w:rsidRPr="003B3AB1">
              <w:rPr>
                <w:lang w:bidi="en-GB"/>
              </w:rPr>
              <w:t>reporting reference date</w:t>
            </w:r>
          </w:p>
        </w:tc>
      </w:tr>
      <w:tr w:rsidR="003B3AB1" w:rsidRPr="003B3AB1" w14:paraId="6DBC130C" w14:textId="77777777" w:rsidTr="0087239B">
        <w:tc>
          <w:tcPr>
            <w:tcW w:w="2800" w:type="dxa"/>
            <w:tcMar>
              <w:top w:w="0" w:type="dxa"/>
              <w:left w:w="108" w:type="dxa"/>
              <w:bottom w:w="0" w:type="dxa"/>
              <w:right w:w="108" w:type="dxa"/>
            </w:tcMar>
          </w:tcPr>
          <w:p w14:paraId="37457307"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7E5AAF07" w14:textId="77777777" w:rsidR="003B3AB1" w:rsidRPr="003B3AB1" w:rsidRDefault="003B3AB1" w:rsidP="003B3AB1">
            <w:pPr>
              <w:spacing w:after="0"/>
              <w:rPr>
                <w:lang w:bidi="en-GB"/>
              </w:rPr>
            </w:pPr>
            <w:r w:rsidRPr="003B3AB1">
              <w:rPr>
                <w:lang w:bidi="en-GB"/>
              </w:rPr>
              <w:t>ultimate_parent_undertaking_identifier</w:t>
            </w:r>
          </w:p>
        </w:tc>
        <w:tc>
          <w:tcPr>
            <w:tcW w:w="2257" w:type="dxa"/>
            <w:tcMar>
              <w:top w:w="0" w:type="dxa"/>
              <w:left w:w="108" w:type="dxa"/>
              <w:bottom w:w="0" w:type="dxa"/>
              <w:right w:w="108" w:type="dxa"/>
            </w:tcMar>
          </w:tcPr>
          <w:p w14:paraId="77F9976D"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3D33226A" w14:textId="77777777" w:rsidR="003B3AB1" w:rsidRPr="003B3AB1" w:rsidRDefault="003B3AB1" w:rsidP="003B3AB1">
            <w:pPr>
              <w:spacing w:after="0"/>
              <w:rPr>
                <w:lang w:bidi="en-GB"/>
              </w:rPr>
            </w:pPr>
            <w:r w:rsidRPr="003B3AB1">
              <w:rPr>
                <w:lang w:bidi="en-GB"/>
              </w:rPr>
              <w:t>ultimate parent undertaking identifier</w:t>
            </w:r>
          </w:p>
        </w:tc>
      </w:tr>
      <w:tr w:rsidR="003B3AB1" w:rsidRPr="003B3AB1" w14:paraId="736921FE" w14:textId="77777777" w:rsidTr="0087239B">
        <w:tc>
          <w:tcPr>
            <w:tcW w:w="2800" w:type="dxa"/>
            <w:tcMar>
              <w:top w:w="0" w:type="dxa"/>
              <w:left w:w="108" w:type="dxa"/>
              <w:bottom w:w="0" w:type="dxa"/>
              <w:right w:w="108" w:type="dxa"/>
            </w:tcMar>
          </w:tcPr>
          <w:p w14:paraId="6333ABB1" w14:textId="77777777" w:rsidR="003B3AB1" w:rsidRPr="003B3AB1" w:rsidRDefault="003B3AB1" w:rsidP="003B3AB1">
            <w:pPr>
              <w:spacing w:after="0"/>
              <w:rPr>
                <w:lang w:bidi="en-GB"/>
              </w:rPr>
            </w:pPr>
            <w:r w:rsidRPr="003B3AB1">
              <w:rPr>
                <w:lang w:bidi="en-GB"/>
              </w:rPr>
              <w:t>debtor.csv</w:t>
            </w:r>
          </w:p>
        </w:tc>
        <w:tc>
          <w:tcPr>
            <w:tcW w:w="2256" w:type="dxa"/>
            <w:tcMar>
              <w:top w:w="0" w:type="dxa"/>
              <w:left w:w="108" w:type="dxa"/>
              <w:bottom w:w="0" w:type="dxa"/>
              <w:right w:w="108" w:type="dxa"/>
            </w:tcMar>
          </w:tcPr>
          <w:p w14:paraId="504E9AB6" w14:textId="77777777" w:rsidR="003B3AB1" w:rsidRPr="003B3AB1" w:rsidRDefault="003B3AB1" w:rsidP="003B3AB1">
            <w:pPr>
              <w:spacing w:after="0"/>
              <w:rPr>
                <w:lang w:bidi="en-GB"/>
              </w:rPr>
            </w:pPr>
            <w:r w:rsidRPr="003B3AB1">
              <w:rPr>
                <w:lang w:bidi="en-GB"/>
              </w:rPr>
              <w:t>immediate_parent_undertaking_identifier</w:t>
            </w:r>
          </w:p>
        </w:tc>
        <w:tc>
          <w:tcPr>
            <w:tcW w:w="2257" w:type="dxa"/>
            <w:tcMar>
              <w:top w:w="0" w:type="dxa"/>
              <w:left w:w="108" w:type="dxa"/>
              <w:bottom w:w="0" w:type="dxa"/>
              <w:right w:w="108" w:type="dxa"/>
            </w:tcMar>
          </w:tcPr>
          <w:p w14:paraId="72922A28" w14:textId="77777777" w:rsidR="003B3AB1" w:rsidRPr="003B3AB1" w:rsidRDefault="003B3AB1" w:rsidP="003B3AB1">
            <w:pPr>
              <w:spacing w:after="0"/>
              <w:rPr>
                <w:lang w:bidi="en-GB"/>
              </w:rPr>
            </w:pPr>
            <w:r w:rsidRPr="003B3AB1">
              <w:rPr>
                <w:lang w:bidi="en-GB"/>
              </w:rPr>
              <w:t>debtor</w:t>
            </w:r>
          </w:p>
        </w:tc>
        <w:tc>
          <w:tcPr>
            <w:tcW w:w="2800" w:type="dxa"/>
            <w:tcMar>
              <w:top w:w="0" w:type="dxa"/>
              <w:left w:w="108" w:type="dxa"/>
              <w:bottom w:w="0" w:type="dxa"/>
              <w:right w:w="108" w:type="dxa"/>
            </w:tcMar>
          </w:tcPr>
          <w:p w14:paraId="6C682BE7" w14:textId="77777777" w:rsidR="003B3AB1" w:rsidRPr="003B3AB1" w:rsidRDefault="003B3AB1" w:rsidP="003B3AB1">
            <w:pPr>
              <w:spacing w:after="0"/>
              <w:rPr>
                <w:lang w:bidi="en-GB"/>
              </w:rPr>
            </w:pPr>
            <w:r w:rsidRPr="003B3AB1">
              <w:rPr>
                <w:lang w:bidi="en-GB"/>
              </w:rPr>
              <w:t>immediate parent undertaking identifier</w:t>
            </w:r>
          </w:p>
        </w:tc>
      </w:tr>
    </w:tbl>
    <w:p w14:paraId="234A0ED4"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2B8D92A3"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B2790BD"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7E8859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5E58DC86"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1210DA26"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AFC185B" w14:textId="77777777" w:rsidTr="0087239B">
        <w:tc>
          <w:tcPr>
            <w:tcW w:w="2800" w:type="dxa"/>
            <w:tcMar>
              <w:top w:w="0" w:type="dxa"/>
              <w:left w:w="108" w:type="dxa"/>
              <w:bottom w:w="0" w:type="dxa"/>
              <w:right w:w="108" w:type="dxa"/>
            </w:tcMar>
          </w:tcPr>
          <w:p w14:paraId="713F3ED8"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225AD730"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1FE0383"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58D97F79" w14:textId="77777777" w:rsidR="003B3AB1" w:rsidRPr="003B3AB1" w:rsidRDefault="003B3AB1" w:rsidP="003B3AB1">
            <w:pPr>
              <w:spacing w:after="0"/>
              <w:rPr>
                <w:lang w:bidi="en-GB"/>
              </w:rPr>
            </w:pPr>
            <w:r w:rsidRPr="003B3AB1">
              <w:rPr>
                <w:lang w:bidi="en-GB"/>
              </w:rPr>
              <w:t>reporting agent identifier</w:t>
            </w:r>
          </w:p>
        </w:tc>
      </w:tr>
      <w:tr w:rsidR="003B3AB1" w:rsidRPr="003B3AB1" w14:paraId="37AFCDFC" w14:textId="77777777" w:rsidTr="0087239B">
        <w:tc>
          <w:tcPr>
            <w:tcW w:w="2800" w:type="dxa"/>
            <w:tcMar>
              <w:top w:w="0" w:type="dxa"/>
              <w:left w:w="108" w:type="dxa"/>
              <w:bottom w:w="0" w:type="dxa"/>
              <w:right w:w="108" w:type="dxa"/>
            </w:tcMar>
          </w:tcPr>
          <w:p w14:paraId="243F14E8"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2311C473"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7BAA4425"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4E052D83" w14:textId="77777777" w:rsidR="003B3AB1" w:rsidRPr="003B3AB1" w:rsidRDefault="003B3AB1" w:rsidP="003B3AB1">
            <w:pPr>
              <w:spacing w:after="0"/>
              <w:rPr>
                <w:lang w:bidi="en-GB"/>
              </w:rPr>
            </w:pPr>
            <w:r w:rsidRPr="003B3AB1">
              <w:rPr>
                <w:lang w:bidi="en-GB"/>
              </w:rPr>
              <w:t>observed agent identifier</w:t>
            </w:r>
          </w:p>
        </w:tc>
      </w:tr>
      <w:tr w:rsidR="003B3AB1" w:rsidRPr="003B3AB1" w14:paraId="77D736B8" w14:textId="77777777" w:rsidTr="0087239B">
        <w:tc>
          <w:tcPr>
            <w:tcW w:w="2800" w:type="dxa"/>
            <w:tcMar>
              <w:top w:w="0" w:type="dxa"/>
              <w:left w:w="108" w:type="dxa"/>
              <w:bottom w:w="0" w:type="dxa"/>
              <w:right w:w="108" w:type="dxa"/>
            </w:tcMar>
          </w:tcPr>
          <w:p w14:paraId="6E7E1CC1"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7721FAA4"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6D996062"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301384B7" w14:textId="77777777" w:rsidR="003B3AB1" w:rsidRPr="003B3AB1" w:rsidRDefault="003B3AB1" w:rsidP="003B3AB1">
            <w:pPr>
              <w:spacing w:after="0"/>
              <w:rPr>
                <w:lang w:bidi="en-GB"/>
              </w:rPr>
            </w:pPr>
            <w:r w:rsidRPr="003B3AB1">
              <w:rPr>
                <w:lang w:bidi="en-GB"/>
              </w:rPr>
              <w:t>counterparty identifier</w:t>
            </w:r>
          </w:p>
        </w:tc>
      </w:tr>
      <w:tr w:rsidR="003B3AB1" w:rsidRPr="003B3AB1" w14:paraId="47993FD1" w14:textId="77777777" w:rsidTr="0087239B">
        <w:tc>
          <w:tcPr>
            <w:tcW w:w="2800" w:type="dxa"/>
            <w:tcMar>
              <w:top w:w="0" w:type="dxa"/>
              <w:left w:w="108" w:type="dxa"/>
              <w:bottom w:w="0" w:type="dxa"/>
              <w:right w:w="108" w:type="dxa"/>
            </w:tcMar>
          </w:tcPr>
          <w:p w14:paraId="165B33AC"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43DA06A8"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1E3E2536"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51265BB6" w14:textId="77777777" w:rsidR="003B3AB1" w:rsidRPr="003B3AB1" w:rsidRDefault="003B3AB1" w:rsidP="003B3AB1">
            <w:pPr>
              <w:spacing w:after="0"/>
              <w:rPr>
                <w:lang w:bidi="en-GB"/>
              </w:rPr>
            </w:pPr>
            <w:r w:rsidRPr="003B3AB1">
              <w:rPr>
                <w:lang w:bidi="en-GB"/>
              </w:rPr>
              <w:t>counterparty role</w:t>
            </w:r>
          </w:p>
        </w:tc>
      </w:tr>
      <w:tr w:rsidR="003B3AB1" w:rsidRPr="003B3AB1" w14:paraId="660F27C5" w14:textId="77777777" w:rsidTr="0087239B">
        <w:tc>
          <w:tcPr>
            <w:tcW w:w="2800" w:type="dxa"/>
            <w:tcMar>
              <w:top w:w="0" w:type="dxa"/>
              <w:left w:w="108" w:type="dxa"/>
              <w:bottom w:w="0" w:type="dxa"/>
              <w:right w:w="108" w:type="dxa"/>
            </w:tcMar>
          </w:tcPr>
          <w:p w14:paraId="5D320193"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62735DA2"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EDC0C01"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5AC581BD" w14:textId="77777777" w:rsidR="003B3AB1" w:rsidRPr="003B3AB1" w:rsidRDefault="003B3AB1" w:rsidP="003B3AB1">
            <w:pPr>
              <w:spacing w:after="0"/>
              <w:rPr>
                <w:lang w:bidi="en-GB"/>
              </w:rPr>
            </w:pPr>
            <w:r w:rsidRPr="003B3AB1">
              <w:rPr>
                <w:lang w:bidi="en-GB"/>
              </w:rPr>
              <w:t>reporting reference date</w:t>
            </w:r>
          </w:p>
        </w:tc>
      </w:tr>
      <w:tr w:rsidR="003B3AB1" w:rsidRPr="003B3AB1" w14:paraId="08E9C09A" w14:textId="77777777" w:rsidTr="0087239B">
        <w:tc>
          <w:tcPr>
            <w:tcW w:w="2800" w:type="dxa"/>
            <w:tcMar>
              <w:top w:w="0" w:type="dxa"/>
              <w:left w:w="108" w:type="dxa"/>
              <w:bottom w:w="0" w:type="dxa"/>
              <w:right w:w="108" w:type="dxa"/>
            </w:tcMar>
          </w:tcPr>
          <w:p w14:paraId="6E7590EC"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2F459E34" w14:textId="77777777" w:rsidR="003B3AB1" w:rsidRPr="003B3AB1" w:rsidRDefault="003B3AB1" w:rsidP="003B3AB1">
            <w:pPr>
              <w:spacing w:after="0"/>
              <w:rPr>
                <w:lang w:val="en-US" w:bidi="en-GB"/>
              </w:rPr>
            </w:pPr>
            <w:r w:rsidRPr="003B3AB1">
              <w:rPr>
                <w:lang w:val="en-US" w:bidi="en-GB"/>
              </w:rPr>
              <w:t>crdt_qlty_dflt_stts_ancrdt_cllctn_code</w:t>
            </w:r>
          </w:p>
        </w:tc>
        <w:tc>
          <w:tcPr>
            <w:tcW w:w="2257" w:type="dxa"/>
            <w:tcMar>
              <w:top w:w="0" w:type="dxa"/>
              <w:left w:w="108" w:type="dxa"/>
              <w:bottom w:w="0" w:type="dxa"/>
              <w:right w:w="108" w:type="dxa"/>
            </w:tcMar>
          </w:tcPr>
          <w:p w14:paraId="1CD2FD18"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65445124" w14:textId="77777777" w:rsidR="003B3AB1" w:rsidRPr="003B3AB1" w:rsidRDefault="003B3AB1" w:rsidP="003B3AB1">
            <w:pPr>
              <w:spacing w:after="0"/>
              <w:rPr>
                <w:lang w:val="en-US" w:bidi="en-GB"/>
              </w:rPr>
            </w:pPr>
            <w:r w:rsidRPr="003B3AB1">
              <w:rPr>
                <w:lang w:val="en-US" w:bidi="en-GB"/>
              </w:rPr>
              <w:t>default status of the counterparty</w:t>
            </w:r>
          </w:p>
        </w:tc>
      </w:tr>
      <w:tr w:rsidR="003B3AB1" w:rsidRPr="003B3AB1" w14:paraId="4AEAD3BE" w14:textId="77777777" w:rsidTr="0087239B">
        <w:tc>
          <w:tcPr>
            <w:tcW w:w="2800" w:type="dxa"/>
            <w:tcMar>
              <w:top w:w="0" w:type="dxa"/>
              <w:left w:w="108" w:type="dxa"/>
              <w:bottom w:w="0" w:type="dxa"/>
              <w:right w:w="108" w:type="dxa"/>
            </w:tcMar>
          </w:tcPr>
          <w:p w14:paraId="0A8E845A" w14:textId="77777777" w:rsidR="003B3AB1" w:rsidRPr="003B3AB1" w:rsidRDefault="003B3AB1" w:rsidP="003B3AB1">
            <w:pPr>
              <w:spacing w:after="0"/>
              <w:rPr>
                <w:lang w:bidi="en-GB"/>
              </w:rPr>
            </w:pPr>
            <w:r w:rsidRPr="003B3AB1">
              <w:rPr>
                <w:lang w:bidi="en-GB"/>
              </w:rPr>
              <w:t>debtor_default_data.csv</w:t>
            </w:r>
          </w:p>
        </w:tc>
        <w:tc>
          <w:tcPr>
            <w:tcW w:w="2256" w:type="dxa"/>
            <w:tcMar>
              <w:top w:w="0" w:type="dxa"/>
              <w:left w:w="108" w:type="dxa"/>
              <w:bottom w:w="0" w:type="dxa"/>
              <w:right w:w="108" w:type="dxa"/>
            </w:tcMar>
          </w:tcPr>
          <w:p w14:paraId="18783136" w14:textId="77777777" w:rsidR="003B3AB1" w:rsidRPr="003B3AB1" w:rsidRDefault="003B3AB1" w:rsidP="003B3AB1">
            <w:pPr>
              <w:spacing w:after="0"/>
              <w:rPr>
                <w:lang w:bidi="en-GB"/>
              </w:rPr>
            </w:pPr>
            <w:r w:rsidRPr="003B3AB1">
              <w:rPr>
                <w:lang w:bidi="en-GB"/>
              </w:rPr>
              <w:t>dt_dflt_stts</w:t>
            </w:r>
          </w:p>
        </w:tc>
        <w:tc>
          <w:tcPr>
            <w:tcW w:w="2257" w:type="dxa"/>
            <w:tcMar>
              <w:top w:w="0" w:type="dxa"/>
              <w:left w:w="108" w:type="dxa"/>
              <w:bottom w:w="0" w:type="dxa"/>
              <w:right w:w="108" w:type="dxa"/>
            </w:tcMar>
          </w:tcPr>
          <w:p w14:paraId="5604A727" w14:textId="77777777" w:rsidR="003B3AB1" w:rsidRPr="003B3AB1" w:rsidRDefault="003B3AB1" w:rsidP="003B3AB1">
            <w:pPr>
              <w:spacing w:after="0"/>
              <w:rPr>
                <w:lang w:bidi="en-GB"/>
              </w:rPr>
            </w:pPr>
            <w:r w:rsidRPr="003B3AB1">
              <w:rPr>
                <w:lang w:bidi="en-GB"/>
              </w:rPr>
              <w:t>debtor default data</w:t>
            </w:r>
          </w:p>
        </w:tc>
        <w:tc>
          <w:tcPr>
            <w:tcW w:w="2800" w:type="dxa"/>
            <w:tcMar>
              <w:top w:w="0" w:type="dxa"/>
              <w:left w:w="108" w:type="dxa"/>
              <w:bottom w:w="0" w:type="dxa"/>
              <w:right w:w="108" w:type="dxa"/>
            </w:tcMar>
          </w:tcPr>
          <w:p w14:paraId="0B8D6866" w14:textId="77777777" w:rsidR="003B3AB1" w:rsidRPr="003B3AB1" w:rsidRDefault="003B3AB1" w:rsidP="003B3AB1">
            <w:pPr>
              <w:spacing w:after="0"/>
              <w:rPr>
                <w:lang w:val="en-US" w:bidi="en-GB"/>
              </w:rPr>
            </w:pPr>
            <w:r w:rsidRPr="003B3AB1">
              <w:rPr>
                <w:lang w:val="en-US" w:bidi="en-GB"/>
              </w:rPr>
              <w:t>date of the default status of the counterparty</w:t>
            </w:r>
          </w:p>
        </w:tc>
      </w:tr>
    </w:tbl>
    <w:p w14:paraId="2DC9ECD4"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08B18E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68F3B7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FE8EB6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59C41A3"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68ED4EC"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16B86B6" w14:textId="77777777" w:rsidTr="0087239B">
        <w:tc>
          <w:tcPr>
            <w:tcW w:w="2800" w:type="dxa"/>
            <w:tcMar>
              <w:top w:w="0" w:type="dxa"/>
              <w:left w:w="108" w:type="dxa"/>
              <w:bottom w:w="0" w:type="dxa"/>
              <w:right w:w="108" w:type="dxa"/>
            </w:tcMar>
          </w:tcPr>
          <w:p w14:paraId="034663F5"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3E7556EA"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36942F98"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6DF2A9DD" w14:textId="77777777" w:rsidR="003B3AB1" w:rsidRPr="003B3AB1" w:rsidRDefault="003B3AB1" w:rsidP="003B3AB1">
            <w:pPr>
              <w:spacing w:after="0"/>
              <w:rPr>
                <w:lang w:bidi="en-GB"/>
              </w:rPr>
            </w:pPr>
            <w:r w:rsidRPr="003B3AB1">
              <w:rPr>
                <w:lang w:bidi="en-GB"/>
              </w:rPr>
              <w:t>reporting agent identifier</w:t>
            </w:r>
          </w:p>
        </w:tc>
      </w:tr>
      <w:tr w:rsidR="003B3AB1" w:rsidRPr="003B3AB1" w14:paraId="44DC4750" w14:textId="77777777" w:rsidTr="0087239B">
        <w:tc>
          <w:tcPr>
            <w:tcW w:w="2800" w:type="dxa"/>
            <w:tcMar>
              <w:top w:w="0" w:type="dxa"/>
              <w:left w:w="108" w:type="dxa"/>
              <w:bottom w:w="0" w:type="dxa"/>
              <w:right w:w="108" w:type="dxa"/>
            </w:tcMar>
          </w:tcPr>
          <w:p w14:paraId="651BBEAB"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746E9C0E"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5265C18B"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24BEC019" w14:textId="77777777" w:rsidR="003B3AB1" w:rsidRPr="003B3AB1" w:rsidRDefault="003B3AB1" w:rsidP="003B3AB1">
            <w:pPr>
              <w:spacing w:after="0"/>
              <w:rPr>
                <w:lang w:bidi="en-GB"/>
              </w:rPr>
            </w:pPr>
            <w:r w:rsidRPr="003B3AB1">
              <w:rPr>
                <w:lang w:bidi="en-GB"/>
              </w:rPr>
              <w:t>observed agent identifier</w:t>
            </w:r>
          </w:p>
        </w:tc>
      </w:tr>
      <w:tr w:rsidR="003B3AB1" w:rsidRPr="003B3AB1" w14:paraId="55302C79" w14:textId="77777777" w:rsidTr="0087239B">
        <w:tc>
          <w:tcPr>
            <w:tcW w:w="2800" w:type="dxa"/>
            <w:tcMar>
              <w:top w:w="0" w:type="dxa"/>
              <w:left w:w="108" w:type="dxa"/>
              <w:bottom w:w="0" w:type="dxa"/>
              <w:right w:w="108" w:type="dxa"/>
            </w:tcMar>
          </w:tcPr>
          <w:p w14:paraId="51A8A5CC"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4DED65DD"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2769B890"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1DDA27A8" w14:textId="77777777" w:rsidR="003B3AB1" w:rsidRPr="003B3AB1" w:rsidRDefault="003B3AB1" w:rsidP="003B3AB1">
            <w:pPr>
              <w:spacing w:after="0"/>
              <w:rPr>
                <w:lang w:bidi="en-GB"/>
              </w:rPr>
            </w:pPr>
            <w:r w:rsidRPr="003B3AB1">
              <w:rPr>
                <w:lang w:bidi="en-GB"/>
              </w:rPr>
              <w:t>counterparty identifier</w:t>
            </w:r>
          </w:p>
        </w:tc>
      </w:tr>
      <w:tr w:rsidR="003B3AB1" w:rsidRPr="003B3AB1" w14:paraId="47691331" w14:textId="77777777" w:rsidTr="0087239B">
        <w:tc>
          <w:tcPr>
            <w:tcW w:w="2800" w:type="dxa"/>
            <w:tcMar>
              <w:top w:w="0" w:type="dxa"/>
              <w:left w:w="108" w:type="dxa"/>
              <w:bottom w:w="0" w:type="dxa"/>
              <w:right w:w="108" w:type="dxa"/>
            </w:tcMar>
          </w:tcPr>
          <w:p w14:paraId="342712FF"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5A108FD6"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486ADE5B"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46E12C30" w14:textId="77777777" w:rsidR="003B3AB1" w:rsidRPr="003B3AB1" w:rsidRDefault="003B3AB1" w:rsidP="003B3AB1">
            <w:pPr>
              <w:spacing w:after="0"/>
              <w:rPr>
                <w:lang w:bidi="en-GB"/>
              </w:rPr>
            </w:pPr>
            <w:r w:rsidRPr="003B3AB1">
              <w:rPr>
                <w:lang w:bidi="en-GB"/>
              </w:rPr>
              <w:t>counterparty role</w:t>
            </w:r>
          </w:p>
        </w:tc>
      </w:tr>
      <w:tr w:rsidR="003B3AB1" w:rsidRPr="003B3AB1" w14:paraId="0BB563DD" w14:textId="77777777" w:rsidTr="0087239B">
        <w:tc>
          <w:tcPr>
            <w:tcW w:w="2800" w:type="dxa"/>
            <w:tcMar>
              <w:top w:w="0" w:type="dxa"/>
              <w:left w:w="108" w:type="dxa"/>
              <w:bottom w:w="0" w:type="dxa"/>
              <w:right w:w="108" w:type="dxa"/>
            </w:tcMar>
          </w:tcPr>
          <w:p w14:paraId="25120BE7"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405F733C"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8D4A83A"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01469456" w14:textId="77777777" w:rsidR="003B3AB1" w:rsidRPr="003B3AB1" w:rsidRDefault="003B3AB1" w:rsidP="003B3AB1">
            <w:pPr>
              <w:spacing w:after="0"/>
              <w:rPr>
                <w:lang w:bidi="en-GB"/>
              </w:rPr>
            </w:pPr>
            <w:r w:rsidRPr="003B3AB1">
              <w:rPr>
                <w:lang w:bidi="en-GB"/>
              </w:rPr>
              <w:t>reporting reference date</w:t>
            </w:r>
          </w:p>
        </w:tc>
      </w:tr>
      <w:tr w:rsidR="003B3AB1" w:rsidRPr="003B3AB1" w14:paraId="36114001" w14:textId="77777777" w:rsidTr="0087239B">
        <w:tc>
          <w:tcPr>
            <w:tcW w:w="2800" w:type="dxa"/>
            <w:tcMar>
              <w:top w:w="0" w:type="dxa"/>
              <w:left w:w="108" w:type="dxa"/>
              <w:bottom w:w="0" w:type="dxa"/>
              <w:right w:w="108" w:type="dxa"/>
            </w:tcMar>
          </w:tcPr>
          <w:p w14:paraId="48C4C6BD" w14:textId="77777777" w:rsidR="003B3AB1" w:rsidRPr="003B3AB1" w:rsidRDefault="003B3AB1" w:rsidP="003B3AB1">
            <w:pPr>
              <w:spacing w:after="0"/>
              <w:rPr>
                <w:lang w:bidi="en-GB"/>
              </w:rPr>
            </w:pPr>
            <w:r w:rsidRPr="003B3AB1">
              <w:rPr>
                <w:lang w:bidi="en-GB"/>
              </w:rPr>
              <w:t>debtor_risk_data.csv</w:t>
            </w:r>
          </w:p>
        </w:tc>
        <w:tc>
          <w:tcPr>
            <w:tcW w:w="2256" w:type="dxa"/>
            <w:tcMar>
              <w:top w:w="0" w:type="dxa"/>
              <w:left w:w="108" w:type="dxa"/>
              <w:bottom w:w="0" w:type="dxa"/>
              <w:right w:w="108" w:type="dxa"/>
            </w:tcMar>
          </w:tcPr>
          <w:p w14:paraId="40092181" w14:textId="77777777" w:rsidR="003B3AB1" w:rsidRPr="003B3AB1" w:rsidRDefault="003B3AB1" w:rsidP="003B3AB1">
            <w:pPr>
              <w:spacing w:after="0"/>
              <w:rPr>
                <w:lang w:bidi="en-GB"/>
              </w:rPr>
            </w:pPr>
            <w:r w:rsidRPr="003B3AB1">
              <w:rPr>
                <w:lang w:bidi="en-GB"/>
              </w:rPr>
              <w:t>pd</w:t>
            </w:r>
          </w:p>
        </w:tc>
        <w:tc>
          <w:tcPr>
            <w:tcW w:w="2257" w:type="dxa"/>
            <w:tcMar>
              <w:top w:w="0" w:type="dxa"/>
              <w:left w:w="108" w:type="dxa"/>
              <w:bottom w:w="0" w:type="dxa"/>
              <w:right w:w="108" w:type="dxa"/>
            </w:tcMar>
          </w:tcPr>
          <w:p w14:paraId="3957361E" w14:textId="77777777" w:rsidR="003B3AB1" w:rsidRPr="003B3AB1" w:rsidRDefault="003B3AB1" w:rsidP="003B3AB1">
            <w:pPr>
              <w:spacing w:after="0"/>
              <w:rPr>
                <w:lang w:bidi="en-GB"/>
              </w:rPr>
            </w:pPr>
            <w:r w:rsidRPr="003B3AB1">
              <w:rPr>
                <w:lang w:bidi="en-GB"/>
              </w:rPr>
              <w:t>debtor risk data</w:t>
            </w:r>
          </w:p>
        </w:tc>
        <w:tc>
          <w:tcPr>
            <w:tcW w:w="2800" w:type="dxa"/>
            <w:tcMar>
              <w:top w:w="0" w:type="dxa"/>
              <w:left w:w="108" w:type="dxa"/>
              <w:bottom w:w="0" w:type="dxa"/>
              <w:right w:w="108" w:type="dxa"/>
            </w:tcMar>
          </w:tcPr>
          <w:p w14:paraId="61C3F816" w14:textId="77777777" w:rsidR="003B3AB1" w:rsidRPr="003B3AB1" w:rsidRDefault="003B3AB1" w:rsidP="003B3AB1">
            <w:pPr>
              <w:spacing w:after="0"/>
              <w:rPr>
                <w:lang w:bidi="en-GB"/>
              </w:rPr>
            </w:pPr>
            <w:r w:rsidRPr="003B3AB1">
              <w:rPr>
                <w:lang w:bidi="en-GB"/>
              </w:rPr>
              <w:t>probability of default</w:t>
            </w:r>
          </w:p>
        </w:tc>
      </w:tr>
    </w:tbl>
    <w:p w14:paraId="4ED1424D"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2C1E687"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CE958F1"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F05EEA4"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1A0E24C"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6416337B"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4E5B856" w14:textId="77777777" w:rsidTr="0087239B">
        <w:tc>
          <w:tcPr>
            <w:tcW w:w="2800" w:type="dxa"/>
            <w:tcMar>
              <w:top w:w="0" w:type="dxa"/>
              <w:left w:w="108" w:type="dxa"/>
              <w:bottom w:w="0" w:type="dxa"/>
              <w:right w:w="108" w:type="dxa"/>
            </w:tcMar>
          </w:tcPr>
          <w:p w14:paraId="23B591A7"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07A16786"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60D2777"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51AFEB61" w14:textId="77777777" w:rsidR="003B3AB1" w:rsidRPr="003B3AB1" w:rsidRDefault="003B3AB1" w:rsidP="003B3AB1">
            <w:pPr>
              <w:spacing w:after="0"/>
              <w:rPr>
                <w:lang w:bidi="en-GB"/>
              </w:rPr>
            </w:pPr>
            <w:r w:rsidRPr="003B3AB1">
              <w:rPr>
                <w:lang w:bidi="en-GB"/>
              </w:rPr>
              <w:t>reporting agent identifier</w:t>
            </w:r>
          </w:p>
        </w:tc>
      </w:tr>
      <w:tr w:rsidR="003B3AB1" w:rsidRPr="003B3AB1" w14:paraId="3A4157AF" w14:textId="77777777" w:rsidTr="0087239B">
        <w:tc>
          <w:tcPr>
            <w:tcW w:w="2800" w:type="dxa"/>
            <w:tcMar>
              <w:top w:w="0" w:type="dxa"/>
              <w:left w:w="108" w:type="dxa"/>
              <w:bottom w:w="0" w:type="dxa"/>
              <w:right w:w="108" w:type="dxa"/>
            </w:tcMar>
          </w:tcPr>
          <w:p w14:paraId="5BDD9BC0"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5FACECCA"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804EBA3"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3FD06F0F" w14:textId="77777777" w:rsidR="003B3AB1" w:rsidRPr="003B3AB1" w:rsidRDefault="003B3AB1" w:rsidP="003B3AB1">
            <w:pPr>
              <w:spacing w:after="0"/>
              <w:rPr>
                <w:lang w:bidi="en-GB"/>
              </w:rPr>
            </w:pPr>
            <w:r w:rsidRPr="003B3AB1">
              <w:rPr>
                <w:lang w:bidi="en-GB"/>
              </w:rPr>
              <w:t>observed agent identifier</w:t>
            </w:r>
          </w:p>
        </w:tc>
      </w:tr>
      <w:tr w:rsidR="003B3AB1" w:rsidRPr="003B3AB1" w14:paraId="52728206" w14:textId="77777777" w:rsidTr="0087239B">
        <w:tc>
          <w:tcPr>
            <w:tcW w:w="2800" w:type="dxa"/>
            <w:tcMar>
              <w:top w:w="0" w:type="dxa"/>
              <w:left w:w="108" w:type="dxa"/>
              <w:bottom w:w="0" w:type="dxa"/>
              <w:right w:w="108" w:type="dxa"/>
            </w:tcMar>
          </w:tcPr>
          <w:p w14:paraId="77CDA81E"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27B7750B"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4412016F"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01CDE262" w14:textId="77777777" w:rsidR="003B3AB1" w:rsidRPr="003B3AB1" w:rsidRDefault="003B3AB1" w:rsidP="003B3AB1">
            <w:pPr>
              <w:spacing w:after="0"/>
              <w:rPr>
                <w:lang w:bidi="en-GB"/>
              </w:rPr>
            </w:pPr>
            <w:r w:rsidRPr="003B3AB1">
              <w:rPr>
                <w:lang w:bidi="en-GB"/>
              </w:rPr>
              <w:t>counterparty identifier</w:t>
            </w:r>
          </w:p>
        </w:tc>
      </w:tr>
      <w:tr w:rsidR="003B3AB1" w:rsidRPr="003B3AB1" w14:paraId="7BADDE97" w14:textId="77777777" w:rsidTr="0087239B">
        <w:tc>
          <w:tcPr>
            <w:tcW w:w="2800" w:type="dxa"/>
            <w:tcMar>
              <w:top w:w="0" w:type="dxa"/>
              <w:left w:w="108" w:type="dxa"/>
              <w:bottom w:w="0" w:type="dxa"/>
              <w:right w:w="108" w:type="dxa"/>
            </w:tcMar>
          </w:tcPr>
          <w:p w14:paraId="0DF2F168"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3C23E95D"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48BC72AC"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0087FAD1" w14:textId="77777777" w:rsidR="003B3AB1" w:rsidRPr="003B3AB1" w:rsidRDefault="003B3AB1" w:rsidP="003B3AB1">
            <w:pPr>
              <w:spacing w:after="0"/>
              <w:rPr>
                <w:lang w:bidi="en-GB"/>
              </w:rPr>
            </w:pPr>
            <w:r w:rsidRPr="003B3AB1">
              <w:rPr>
                <w:lang w:bidi="en-GB"/>
              </w:rPr>
              <w:t>counterparty role</w:t>
            </w:r>
          </w:p>
        </w:tc>
      </w:tr>
      <w:tr w:rsidR="003B3AB1" w:rsidRPr="003B3AB1" w14:paraId="38BF599B" w14:textId="77777777" w:rsidTr="0087239B">
        <w:tc>
          <w:tcPr>
            <w:tcW w:w="2800" w:type="dxa"/>
            <w:tcMar>
              <w:top w:w="0" w:type="dxa"/>
              <w:left w:w="108" w:type="dxa"/>
              <w:bottom w:w="0" w:type="dxa"/>
              <w:right w:w="108" w:type="dxa"/>
            </w:tcMar>
          </w:tcPr>
          <w:p w14:paraId="58414FAD"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5C9A78C9"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D18A82A"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25F81160" w14:textId="77777777" w:rsidR="003B3AB1" w:rsidRPr="003B3AB1" w:rsidRDefault="003B3AB1" w:rsidP="003B3AB1">
            <w:pPr>
              <w:spacing w:after="0"/>
              <w:rPr>
                <w:lang w:bidi="en-GB"/>
              </w:rPr>
            </w:pPr>
            <w:r w:rsidRPr="003B3AB1">
              <w:rPr>
                <w:lang w:bidi="en-GB"/>
              </w:rPr>
              <w:t>contract identifier</w:t>
            </w:r>
          </w:p>
        </w:tc>
      </w:tr>
      <w:tr w:rsidR="003B3AB1" w:rsidRPr="003B3AB1" w14:paraId="7BB30689" w14:textId="77777777" w:rsidTr="0087239B">
        <w:tc>
          <w:tcPr>
            <w:tcW w:w="2800" w:type="dxa"/>
            <w:tcMar>
              <w:top w:w="0" w:type="dxa"/>
              <w:left w:w="108" w:type="dxa"/>
              <w:bottom w:w="0" w:type="dxa"/>
              <w:right w:w="108" w:type="dxa"/>
            </w:tcMar>
          </w:tcPr>
          <w:p w14:paraId="1FDD5EF6"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0A90BA12"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6D3EE894"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216D5DC5" w14:textId="77777777" w:rsidR="003B3AB1" w:rsidRPr="003B3AB1" w:rsidRDefault="003B3AB1" w:rsidP="003B3AB1">
            <w:pPr>
              <w:spacing w:after="0"/>
              <w:rPr>
                <w:lang w:bidi="en-GB"/>
              </w:rPr>
            </w:pPr>
            <w:r w:rsidRPr="003B3AB1">
              <w:rPr>
                <w:lang w:bidi="en-GB"/>
              </w:rPr>
              <w:t>instrument identifier</w:t>
            </w:r>
          </w:p>
        </w:tc>
      </w:tr>
      <w:tr w:rsidR="003B3AB1" w:rsidRPr="003B3AB1" w14:paraId="049F3BFC" w14:textId="77777777" w:rsidTr="0087239B">
        <w:tc>
          <w:tcPr>
            <w:tcW w:w="2800" w:type="dxa"/>
            <w:tcMar>
              <w:top w:w="0" w:type="dxa"/>
              <w:left w:w="108" w:type="dxa"/>
              <w:bottom w:w="0" w:type="dxa"/>
              <w:right w:w="108" w:type="dxa"/>
            </w:tcMar>
          </w:tcPr>
          <w:p w14:paraId="1E0EA9E9" w14:textId="77777777" w:rsidR="003B3AB1" w:rsidRPr="003B3AB1" w:rsidRDefault="003B3AB1" w:rsidP="003B3AB1">
            <w:pPr>
              <w:spacing w:after="0"/>
              <w:rPr>
                <w:lang w:bidi="en-GB"/>
              </w:rPr>
            </w:pPr>
            <w:r w:rsidRPr="003B3AB1">
              <w:rPr>
                <w:lang w:bidi="en-GB"/>
              </w:rPr>
              <w:t>debtor_instrument_data.csv</w:t>
            </w:r>
          </w:p>
        </w:tc>
        <w:tc>
          <w:tcPr>
            <w:tcW w:w="2256" w:type="dxa"/>
            <w:tcMar>
              <w:top w:w="0" w:type="dxa"/>
              <w:left w:w="108" w:type="dxa"/>
              <w:bottom w:w="0" w:type="dxa"/>
              <w:right w:w="108" w:type="dxa"/>
            </w:tcMar>
          </w:tcPr>
          <w:p w14:paraId="3399181A"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133E69BA" w14:textId="77777777" w:rsidR="003B3AB1" w:rsidRPr="003B3AB1" w:rsidRDefault="003B3AB1" w:rsidP="003B3AB1">
            <w:pPr>
              <w:spacing w:after="0"/>
              <w:rPr>
                <w:lang w:bidi="en-GB"/>
              </w:rPr>
            </w:pPr>
            <w:r w:rsidRPr="003B3AB1">
              <w:rPr>
                <w:lang w:bidi="en-GB"/>
              </w:rPr>
              <w:t>debtor-instrument data</w:t>
            </w:r>
          </w:p>
        </w:tc>
        <w:tc>
          <w:tcPr>
            <w:tcW w:w="2800" w:type="dxa"/>
            <w:tcMar>
              <w:top w:w="0" w:type="dxa"/>
              <w:left w:w="108" w:type="dxa"/>
              <w:bottom w:w="0" w:type="dxa"/>
              <w:right w:w="108" w:type="dxa"/>
            </w:tcMar>
          </w:tcPr>
          <w:p w14:paraId="5C6AB499" w14:textId="77777777" w:rsidR="003B3AB1" w:rsidRPr="003B3AB1" w:rsidRDefault="003B3AB1" w:rsidP="003B3AB1">
            <w:pPr>
              <w:spacing w:after="0"/>
              <w:rPr>
                <w:lang w:bidi="en-GB"/>
              </w:rPr>
            </w:pPr>
            <w:r w:rsidRPr="003B3AB1">
              <w:rPr>
                <w:lang w:bidi="en-GB"/>
              </w:rPr>
              <w:t>reporting reference date</w:t>
            </w:r>
          </w:p>
        </w:tc>
      </w:tr>
    </w:tbl>
    <w:p w14:paraId="6BCCE35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94A482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E39CA82"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A1AB1A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D1EE22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4D70E3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BA65FE3" w14:textId="77777777" w:rsidTr="0087239B">
        <w:tc>
          <w:tcPr>
            <w:tcW w:w="2800" w:type="dxa"/>
            <w:tcMar>
              <w:top w:w="0" w:type="dxa"/>
              <w:left w:w="108" w:type="dxa"/>
              <w:bottom w:w="0" w:type="dxa"/>
              <w:right w:w="108" w:type="dxa"/>
            </w:tcMar>
          </w:tcPr>
          <w:p w14:paraId="11BEBBAA"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5D3224C6"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7B9ACB9"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59242B85" w14:textId="77777777" w:rsidR="003B3AB1" w:rsidRPr="003B3AB1" w:rsidRDefault="003B3AB1" w:rsidP="003B3AB1">
            <w:pPr>
              <w:spacing w:after="0"/>
              <w:rPr>
                <w:lang w:bidi="en-GB"/>
              </w:rPr>
            </w:pPr>
            <w:r w:rsidRPr="003B3AB1">
              <w:rPr>
                <w:lang w:bidi="en-GB"/>
              </w:rPr>
              <w:t>reporting agent identifier</w:t>
            </w:r>
          </w:p>
        </w:tc>
      </w:tr>
      <w:tr w:rsidR="003B3AB1" w:rsidRPr="003B3AB1" w14:paraId="409B7B1D" w14:textId="77777777" w:rsidTr="0087239B">
        <w:tc>
          <w:tcPr>
            <w:tcW w:w="2800" w:type="dxa"/>
            <w:tcMar>
              <w:top w:w="0" w:type="dxa"/>
              <w:left w:w="108" w:type="dxa"/>
              <w:bottom w:w="0" w:type="dxa"/>
              <w:right w:w="108" w:type="dxa"/>
            </w:tcMar>
          </w:tcPr>
          <w:p w14:paraId="18B967C0"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1BCDF3E3"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47121BB7"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1CBE0390" w14:textId="77777777" w:rsidR="003B3AB1" w:rsidRPr="003B3AB1" w:rsidRDefault="003B3AB1" w:rsidP="003B3AB1">
            <w:pPr>
              <w:spacing w:after="0"/>
              <w:rPr>
                <w:lang w:bidi="en-GB"/>
              </w:rPr>
            </w:pPr>
            <w:r w:rsidRPr="003B3AB1">
              <w:rPr>
                <w:lang w:bidi="en-GB"/>
              </w:rPr>
              <w:t>observed agent identifier</w:t>
            </w:r>
          </w:p>
        </w:tc>
      </w:tr>
      <w:tr w:rsidR="003B3AB1" w:rsidRPr="003B3AB1" w14:paraId="6519D8B8" w14:textId="77777777" w:rsidTr="0087239B">
        <w:tc>
          <w:tcPr>
            <w:tcW w:w="2800" w:type="dxa"/>
            <w:tcMar>
              <w:top w:w="0" w:type="dxa"/>
              <w:left w:w="108" w:type="dxa"/>
              <w:bottom w:w="0" w:type="dxa"/>
              <w:right w:w="108" w:type="dxa"/>
            </w:tcMar>
          </w:tcPr>
          <w:p w14:paraId="27CECC2C"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437B762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2705230"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5A0DF917" w14:textId="77777777" w:rsidR="003B3AB1" w:rsidRPr="003B3AB1" w:rsidRDefault="003B3AB1" w:rsidP="003B3AB1">
            <w:pPr>
              <w:spacing w:after="0"/>
              <w:rPr>
                <w:lang w:bidi="en-GB"/>
              </w:rPr>
            </w:pPr>
            <w:r w:rsidRPr="003B3AB1">
              <w:rPr>
                <w:lang w:bidi="en-GB"/>
              </w:rPr>
              <w:t>reporting reference date</w:t>
            </w:r>
          </w:p>
        </w:tc>
      </w:tr>
      <w:tr w:rsidR="003B3AB1" w:rsidRPr="003B3AB1" w14:paraId="2F7E98EB" w14:textId="77777777" w:rsidTr="0087239B">
        <w:tc>
          <w:tcPr>
            <w:tcW w:w="2800" w:type="dxa"/>
            <w:tcMar>
              <w:top w:w="0" w:type="dxa"/>
              <w:left w:w="108" w:type="dxa"/>
              <w:bottom w:w="0" w:type="dxa"/>
              <w:right w:w="108" w:type="dxa"/>
            </w:tcMar>
          </w:tcPr>
          <w:p w14:paraId="2B9C043B"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1B5B08CD"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0E6D7140"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179E5063" w14:textId="77777777" w:rsidR="003B3AB1" w:rsidRPr="003B3AB1" w:rsidRDefault="003B3AB1" w:rsidP="003B3AB1">
            <w:pPr>
              <w:spacing w:after="0"/>
              <w:rPr>
                <w:lang w:bidi="en-GB"/>
              </w:rPr>
            </w:pPr>
            <w:r w:rsidRPr="003B3AB1">
              <w:rPr>
                <w:lang w:bidi="en-GB"/>
              </w:rPr>
              <w:t>contract identifier</w:t>
            </w:r>
          </w:p>
        </w:tc>
      </w:tr>
      <w:tr w:rsidR="003B3AB1" w:rsidRPr="003B3AB1" w14:paraId="4F412A46" w14:textId="77777777" w:rsidTr="0087239B">
        <w:tc>
          <w:tcPr>
            <w:tcW w:w="2800" w:type="dxa"/>
            <w:tcMar>
              <w:top w:w="0" w:type="dxa"/>
              <w:left w:w="108" w:type="dxa"/>
              <w:bottom w:w="0" w:type="dxa"/>
              <w:right w:w="108" w:type="dxa"/>
            </w:tcMar>
          </w:tcPr>
          <w:p w14:paraId="26BD36A1"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43E58E5D"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58935163"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26A6275F" w14:textId="77777777" w:rsidR="003B3AB1" w:rsidRPr="003B3AB1" w:rsidRDefault="003B3AB1" w:rsidP="003B3AB1">
            <w:pPr>
              <w:spacing w:after="0"/>
              <w:rPr>
                <w:lang w:bidi="en-GB"/>
              </w:rPr>
            </w:pPr>
            <w:r w:rsidRPr="003B3AB1">
              <w:rPr>
                <w:lang w:bidi="en-GB"/>
              </w:rPr>
              <w:t>instrument identifier</w:t>
            </w:r>
          </w:p>
        </w:tc>
      </w:tr>
      <w:tr w:rsidR="003B3AB1" w:rsidRPr="003B3AB1" w14:paraId="52E70E37" w14:textId="77777777" w:rsidTr="0087239B">
        <w:tc>
          <w:tcPr>
            <w:tcW w:w="2800" w:type="dxa"/>
            <w:tcMar>
              <w:top w:w="0" w:type="dxa"/>
              <w:left w:w="108" w:type="dxa"/>
              <w:bottom w:w="0" w:type="dxa"/>
              <w:right w:w="108" w:type="dxa"/>
            </w:tcMar>
          </w:tcPr>
          <w:p w14:paraId="11FF9334" w14:textId="77777777" w:rsidR="003B3AB1" w:rsidRPr="003B3AB1" w:rsidRDefault="003B3AB1" w:rsidP="003B3AB1">
            <w:pPr>
              <w:spacing w:after="0"/>
              <w:rPr>
                <w:lang w:val="en-US" w:bidi="en-GB"/>
              </w:rPr>
            </w:pPr>
            <w:r w:rsidRPr="003B3AB1">
              <w:rPr>
                <w:lang w:val="en-US" w:bidi="en-GB"/>
              </w:rPr>
              <w:t>deteriorated_credit_risk_instrument.csv</w:t>
            </w:r>
          </w:p>
        </w:tc>
        <w:tc>
          <w:tcPr>
            <w:tcW w:w="2256" w:type="dxa"/>
            <w:tcMar>
              <w:top w:w="0" w:type="dxa"/>
              <w:left w:w="108" w:type="dxa"/>
              <w:bottom w:w="0" w:type="dxa"/>
              <w:right w:w="108" w:type="dxa"/>
            </w:tcMar>
          </w:tcPr>
          <w:p w14:paraId="14BEE837" w14:textId="77777777" w:rsidR="003B3AB1" w:rsidRPr="003B3AB1" w:rsidRDefault="003B3AB1" w:rsidP="003B3AB1">
            <w:pPr>
              <w:spacing w:after="0"/>
              <w:rPr>
                <w:lang w:val="en-US" w:bidi="en-GB"/>
              </w:rPr>
            </w:pPr>
            <w:r w:rsidRPr="003B3AB1">
              <w:rPr>
                <w:lang w:val="en-US" w:bidi="en-GB"/>
              </w:rPr>
              <w:t>fv_chng_cr_bfr_prchs</w:t>
            </w:r>
          </w:p>
        </w:tc>
        <w:tc>
          <w:tcPr>
            <w:tcW w:w="2257" w:type="dxa"/>
            <w:tcMar>
              <w:top w:w="0" w:type="dxa"/>
              <w:left w:w="108" w:type="dxa"/>
              <w:bottom w:w="0" w:type="dxa"/>
              <w:right w:w="108" w:type="dxa"/>
            </w:tcMar>
          </w:tcPr>
          <w:p w14:paraId="7ADF53E7" w14:textId="77777777" w:rsidR="003B3AB1" w:rsidRPr="003B3AB1" w:rsidRDefault="003B3AB1" w:rsidP="003B3AB1">
            <w:pPr>
              <w:spacing w:after="0"/>
              <w:rPr>
                <w:lang w:bidi="en-GB"/>
              </w:rPr>
            </w:pPr>
            <w:r w:rsidRPr="003B3AB1">
              <w:rPr>
                <w:lang w:bidi="en-GB"/>
              </w:rPr>
              <w:t>deteriorated credit risk instrument</w:t>
            </w:r>
          </w:p>
        </w:tc>
        <w:tc>
          <w:tcPr>
            <w:tcW w:w="2800" w:type="dxa"/>
            <w:tcMar>
              <w:top w:w="0" w:type="dxa"/>
              <w:left w:w="108" w:type="dxa"/>
              <w:bottom w:w="0" w:type="dxa"/>
              <w:right w:w="108" w:type="dxa"/>
            </w:tcMar>
          </w:tcPr>
          <w:p w14:paraId="64A2C186" w14:textId="77777777" w:rsidR="003B3AB1" w:rsidRPr="003B3AB1" w:rsidRDefault="003B3AB1" w:rsidP="003B3AB1">
            <w:pPr>
              <w:spacing w:after="0"/>
              <w:rPr>
                <w:lang w:val="en-US" w:bidi="en-GB"/>
              </w:rPr>
            </w:pPr>
            <w:r w:rsidRPr="003B3AB1">
              <w:rPr>
                <w:lang w:val="en-US" w:bidi="en-GB"/>
              </w:rPr>
              <w:t>fair value changes due to changes in credit risk before purchase</w:t>
            </w:r>
          </w:p>
        </w:tc>
      </w:tr>
    </w:tbl>
    <w:p w14:paraId="05193A56"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4C33DCB"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3DFAD5D"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70AA48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5E558290"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117EB3C5"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FA47BFF" w14:textId="77777777" w:rsidTr="0087239B">
        <w:tc>
          <w:tcPr>
            <w:tcW w:w="2800" w:type="dxa"/>
            <w:tcMar>
              <w:top w:w="0" w:type="dxa"/>
              <w:left w:w="108" w:type="dxa"/>
              <w:bottom w:w="0" w:type="dxa"/>
              <w:right w:w="108" w:type="dxa"/>
            </w:tcMar>
          </w:tcPr>
          <w:p w14:paraId="11267B8D"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0C5E8BC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2225ADBC"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1A86C79C" w14:textId="77777777" w:rsidR="003B3AB1" w:rsidRPr="003B3AB1" w:rsidRDefault="003B3AB1" w:rsidP="003B3AB1">
            <w:pPr>
              <w:spacing w:after="0"/>
              <w:rPr>
                <w:lang w:bidi="en-GB"/>
              </w:rPr>
            </w:pPr>
            <w:r w:rsidRPr="003B3AB1">
              <w:rPr>
                <w:lang w:bidi="en-GB"/>
              </w:rPr>
              <w:t>reporting agent identifier</w:t>
            </w:r>
          </w:p>
        </w:tc>
      </w:tr>
      <w:tr w:rsidR="003B3AB1" w:rsidRPr="003B3AB1" w14:paraId="3206922A" w14:textId="77777777" w:rsidTr="0087239B">
        <w:tc>
          <w:tcPr>
            <w:tcW w:w="2800" w:type="dxa"/>
            <w:tcMar>
              <w:top w:w="0" w:type="dxa"/>
              <w:left w:w="108" w:type="dxa"/>
              <w:bottom w:w="0" w:type="dxa"/>
              <w:right w:w="108" w:type="dxa"/>
            </w:tcMar>
          </w:tcPr>
          <w:p w14:paraId="2435B4B0"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3B618F9E"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28CF6569"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37722BC9" w14:textId="77777777" w:rsidR="003B3AB1" w:rsidRPr="003B3AB1" w:rsidRDefault="003B3AB1" w:rsidP="003B3AB1">
            <w:pPr>
              <w:spacing w:after="0"/>
              <w:rPr>
                <w:lang w:bidi="en-GB"/>
              </w:rPr>
            </w:pPr>
            <w:r w:rsidRPr="003B3AB1">
              <w:rPr>
                <w:lang w:bidi="en-GB"/>
              </w:rPr>
              <w:t>observed agent identifier</w:t>
            </w:r>
          </w:p>
        </w:tc>
      </w:tr>
      <w:tr w:rsidR="003B3AB1" w:rsidRPr="003B3AB1" w14:paraId="1A283EDD" w14:textId="77777777" w:rsidTr="0087239B">
        <w:tc>
          <w:tcPr>
            <w:tcW w:w="2800" w:type="dxa"/>
            <w:tcMar>
              <w:top w:w="0" w:type="dxa"/>
              <w:left w:w="108" w:type="dxa"/>
              <w:bottom w:w="0" w:type="dxa"/>
              <w:right w:w="108" w:type="dxa"/>
            </w:tcMar>
          </w:tcPr>
          <w:p w14:paraId="41222E6C"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575BC4EB"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69E437C"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308FDD44" w14:textId="77777777" w:rsidR="003B3AB1" w:rsidRPr="003B3AB1" w:rsidRDefault="003B3AB1" w:rsidP="003B3AB1">
            <w:pPr>
              <w:spacing w:after="0"/>
              <w:rPr>
                <w:lang w:bidi="en-GB"/>
              </w:rPr>
            </w:pPr>
            <w:r w:rsidRPr="003B3AB1">
              <w:rPr>
                <w:lang w:bidi="en-GB"/>
              </w:rPr>
              <w:t>reporting reference date</w:t>
            </w:r>
          </w:p>
        </w:tc>
      </w:tr>
      <w:tr w:rsidR="003B3AB1" w:rsidRPr="003B3AB1" w14:paraId="37453E83" w14:textId="77777777" w:rsidTr="0087239B">
        <w:tc>
          <w:tcPr>
            <w:tcW w:w="2800" w:type="dxa"/>
            <w:tcMar>
              <w:top w:w="0" w:type="dxa"/>
              <w:left w:w="108" w:type="dxa"/>
              <w:bottom w:w="0" w:type="dxa"/>
              <w:right w:w="108" w:type="dxa"/>
            </w:tcMar>
          </w:tcPr>
          <w:p w14:paraId="150070DD"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4CF69A30"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B85FD5A"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4E553E56" w14:textId="77777777" w:rsidR="003B3AB1" w:rsidRPr="003B3AB1" w:rsidRDefault="003B3AB1" w:rsidP="003B3AB1">
            <w:pPr>
              <w:spacing w:after="0"/>
              <w:rPr>
                <w:lang w:bidi="en-GB"/>
              </w:rPr>
            </w:pPr>
            <w:r w:rsidRPr="003B3AB1">
              <w:rPr>
                <w:lang w:bidi="en-GB"/>
              </w:rPr>
              <w:t>contract identifier</w:t>
            </w:r>
          </w:p>
        </w:tc>
      </w:tr>
      <w:tr w:rsidR="003B3AB1" w:rsidRPr="003B3AB1" w14:paraId="12A68A28" w14:textId="77777777" w:rsidTr="0087239B">
        <w:tc>
          <w:tcPr>
            <w:tcW w:w="2800" w:type="dxa"/>
            <w:tcMar>
              <w:top w:w="0" w:type="dxa"/>
              <w:left w:w="108" w:type="dxa"/>
              <w:bottom w:w="0" w:type="dxa"/>
              <w:right w:w="108" w:type="dxa"/>
            </w:tcMar>
          </w:tcPr>
          <w:p w14:paraId="767BF630"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0CA07E09"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040FD6A5"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6EAA3455" w14:textId="77777777" w:rsidR="003B3AB1" w:rsidRPr="003B3AB1" w:rsidRDefault="003B3AB1" w:rsidP="003B3AB1">
            <w:pPr>
              <w:spacing w:after="0"/>
              <w:rPr>
                <w:lang w:bidi="en-GB"/>
              </w:rPr>
            </w:pPr>
            <w:r w:rsidRPr="003B3AB1">
              <w:rPr>
                <w:lang w:bidi="en-GB"/>
              </w:rPr>
              <w:t>instrument identifier</w:t>
            </w:r>
          </w:p>
        </w:tc>
      </w:tr>
      <w:tr w:rsidR="003B3AB1" w:rsidRPr="003B3AB1" w14:paraId="4D955F72" w14:textId="77777777" w:rsidTr="0087239B">
        <w:tc>
          <w:tcPr>
            <w:tcW w:w="2800" w:type="dxa"/>
            <w:tcMar>
              <w:top w:w="0" w:type="dxa"/>
              <w:left w:w="108" w:type="dxa"/>
              <w:bottom w:w="0" w:type="dxa"/>
              <w:right w:w="108" w:type="dxa"/>
            </w:tcMar>
          </w:tcPr>
          <w:p w14:paraId="1A0EDBF4"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4718D4B1" w14:textId="77777777" w:rsidR="003B3AB1" w:rsidRPr="003B3AB1" w:rsidRDefault="003B3AB1" w:rsidP="003B3AB1">
            <w:pPr>
              <w:spacing w:after="0"/>
              <w:rPr>
                <w:lang w:bidi="en-GB"/>
              </w:rPr>
            </w:pPr>
            <w:r w:rsidRPr="003B3AB1">
              <w:rPr>
                <w:lang w:bidi="en-GB"/>
              </w:rPr>
              <w:t>dt_sttlmnt</w:t>
            </w:r>
          </w:p>
        </w:tc>
        <w:tc>
          <w:tcPr>
            <w:tcW w:w="2257" w:type="dxa"/>
            <w:tcMar>
              <w:top w:w="0" w:type="dxa"/>
              <w:left w:w="108" w:type="dxa"/>
              <w:bottom w:w="0" w:type="dxa"/>
              <w:right w:w="108" w:type="dxa"/>
            </w:tcMar>
          </w:tcPr>
          <w:p w14:paraId="1EA454DB"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21582522" w14:textId="77777777" w:rsidR="003B3AB1" w:rsidRPr="003B3AB1" w:rsidRDefault="003B3AB1" w:rsidP="003B3AB1">
            <w:pPr>
              <w:spacing w:after="0"/>
              <w:rPr>
                <w:lang w:bidi="en-GB"/>
              </w:rPr>
            </w:pPr>
            <w:r w:rsidRPr="003B3AB1">
              <w:rPr>
                <w:lang w:bidi="en-GB"/>
              </w:rPr>
              <w:t>settlement date</w:t>
            </w:r>
          </w:p>
        </w:tc>
      </w:tr>
      <w:tr w:rsidR="003B3AB1" w:rsidRPr="003B3AB1" w14:paraId="0C1EFDE3" w14:textId="77777777" w:rsidTr="0087239B">
        <w:tc>
          <w:tcPr>
            <w:tcW w:w="2800" w:type="dxa"/>
            <w:tcMar>
              <w:top w:w="0" w:type="dxa"/>
              <w:left w:w="108" w:type="dxa"/>
              <w:bottom w:w="0" w:type="dxa"/>
              <w:right w:w="108" w:type="dxa"/>
            </w:tcMar>
          </w:tcPr>
          <w:p w14:paraId="767B66F0" w14:textId="77777777" w:rsidR="003B3AB1" w:rsidRPr="003B3AB1" w:rsidRDefault="003B3AB1" w:rsidP="003B3AB1">
            <w:pPr>
              <w:spacing w:after="0"/>
              <w:rPr>
                <w:lang w:bidi="en-GB"/>
              </w:rPr>
            </w:pPr>
            <w:r w:rsidRPr="003B3AB1">
              <w:rPr>
                <w:lang w:bidi="en-GB"/>
              </w:rPr>
              <w:t>drawn_instrument.csv</w:t>
            </w:r>
          </w:p>
        </w:tc>
        <w:tc>
          <w:tcPr>
            <w:tcW w:w="2256" w:type="dxa"/>
            <w:tcMar>
              <w:top w:w="0" w:type="dxa"/>
              <w:left w:w="108" w:type="dxa"/>
              <w:bottom w:w="0" w:type="dxa"/>
              <w:right w:w="108" w:type="dxa"/>
            </w:tcMar>
          </w:tcPr>
          <w:p w14:paraId="7728ECCF" w14:textId="77777777" w:rsidR="003B3AB1" w:rsidRPr="003B3AB1" w:rsidRDefault="003B3AB1" w:rsidP="003B3AB1">
            <w:pPr>
              <w:spacing w:after="0"/>
              <w:rPr>
                <w:lang w:bidi="en-GB"/>
              </w:rPr>
            </w:pPr>
            <w:r w:rsidRPr="003B3AB1">
              <w:rPr>
                <w:lang w:bidi="en-GB"/>
              </w:rPr>
              <w:t>trnsfrrd_amnt</w:t>
            </w:r>
          </w:p>
        </w:tc>
        <w:tc>
          <w:tcPr>
            <w:tcW w:w="2257" w:type="dxa"/>
            <w:tcMar>
              <w:top w:w="0" w:type="dxa"/>
              <w:left w:w="108" w:type="dxa"/>
              <w:bottom w:w="0" w:type="dxa"/>
              <w:right w:w="108" w:type="dxa"/>
            </w:tcMar>
          </w:tcPr>
          <w:p w14:paraId="7811C97E" w14:textId="77777777" w:rsidR="003B3AB1" w:rsidRPr="003B3AB1" w:rsidRDefault="003B3AB1" w:rsidP="003B3AB1">
            <w:pPr>
              <w:spacing w:after="0"/>
              <w:rPr>
                <w:lang w:bidi="en-GB"/>
              </w:rPr>
            </w:pPr>
            <w:r w:rsidRPr="003B3AB1">
              <w:rPr>
                <w:lang w:bidi="en-GB"/>
              </w:rPr>
              <w:t>drawn instrument</w:t>
            </w:r>
          </w:p>
        </w:tc>
        <w:tc>
          <w:tcPr>
            <w:tcW w:w="2800" w:type="dxa"/>
            <w:tcMar>
              <w:top w:w="0" w:type="dxa"/>
              <w:left w:w="108" w:type="dxa"/>
              <w:bottom w:w="0" w:type="dxa"/>
              <w:right w:w="108" w:type="dxa"/>
            </w:tcMar>
          </w:tcPr>
          <w:p w14:paraId="5D6BD032" w14:textId="77777777" w:rsidR="003B3AB1" w:rsidRPr="003B3AB1" w:rsidRDefault="003B3AB1" w:rsidP="003B3AB1">
            <w:pPr>
              <w:spacing w:after="0"/>
              <w:rPr>
                <w:lang w:bidi="en-GB"/>
              </w:rPr>
            </w:pPr>
            <w:r w:rsidRPr="003B3AB1">
              <w:rPr>
                <w:lang w:bidi="en-GB"/>
              </w:rPr>
              <w:t>transferred amount</w:t>
            </w:r>
          </w:p>
        </w:tc>
      </w:tr>
    </w:tbl>
    <w:p w14:paraId="1BFE9A46"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2F88AD7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1713ABC"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3FE706D4"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CFDC643"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EABCA9C"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40161F23" w14:textId="77777777" w:rsidTr="0087239B">
        <w:tc>
          <w:tcPr>
            <w:tcW w:w="2800" w:type="dxa"/>
            <w:tcMar>
              <w:top w:w="0" w:type="dxa"/>
              <w:left w:w="108" w:type="dxa"/>
              <w:bottom w:w="0" w:type="dxa"/>
              <w:right w:w="108" w:type="dxa"/>
            </w:tcMar>
          </w:tcPr>
          <w:p w14:paraId="2972C209"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328AA205"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0B766FFD"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59B2EC0A" w14:textId="77777777" w:rsidR="003B3AB1" w:rsidRPr="003B3AB1" w:rsidRDefault="003B3AB1" w:rsidP="003B3AB1">
            <w:pPr>
              <w:spacing w:after="0"/>
              <w:rPr>
                <w:lang w:bidi="en-GB"/>
              </w:rPr>
            </w:pPr>
            <w:r w:rsidRPr="003B3AB1">
              <w:rPr>
                <w:lang w:bidi="en-GB"/>
              </w:rPr>
              <w:t>reporting agent identifier</w:t>
            </w:r>
          </w:p>
        </w:tc>
      </w:tr>
      <w:tr w:rsidR="003B3AB1" w:rsidRPr="003B3AB1" w14:paraId="365868F5" w14:textId="77777777" w:rsidTr="0087239B">
        <w:tc>
          <w:tcPr>
            <w:tcW w:w="2800" w:type="dxa"/>
            <w:tcMar>
              <w:top w:w="0" w:type="dxa"/>
              <w:left w:w="108" w:type="dxa"/>
              <w:bottom w:w="0" w:type="dxa"/>
              <w:right w:w="108" w:type="dxa"/>
            </w:tcMar>
          </w:tcPr>
          <w:p w14:paraId="2BB563F3"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68C819C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F91991E"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6FAC0C15" w14:textId="77777777" w:rsidR="003B3AB1" w:rsidRPr="003B3AB1" w:rsidRDefault="003B3AB1" w:rsidP="003B3AB1">
            <w:pPr>
              <w:spacing w:after="0"/>
              <w:rPr>
                <w:lang w:bidi="en-GB"/>
              </w:rPr>
            </w:pPr>
            <w:r w:rsidRPr="003B3AB1">
              <w:rPr>
                <w:lang w:bidi="en-GB"/>
              </w:rPr>
              <w:t>reporting reference date</w:t>
            </w:r>
          </w:p>
        </w:tc>
      </w:tr>
      <w:tr w:rsidR="003B3AB1" w:rsidRPr="003B3AB1" w14:paraId="7EF97968" w14:textId="77777777" w:rsidTr="0087239B">
        <w:tc>
          <w:tcPr>
            <w:tcW w:w="2800" w:type="dxa"/>
            <w:tcMar>
              <w:top w:w="0" w:type="dxa"/>
              <w:left w:w="108" w:type="dxa"/>
              <w:bottom w:w="0" w:type="dxa"/>
              <w:right w:w="108" w:type="dxa"/>
            </w:tcMar>
          </w:tcPr>
          <w:p w14:paraId="78BF450F"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5CC94A48" w14:textId="77777777" w:rsidR="003B3AB1" w:rsidRPr="003B3AB1" w:rsidRDefault="003B3AB1" w:rsidP="003B3AB1">
            <w:pPr>
              <w:spacing w:after="0"/>
              <w:rPr>
                <w:lang w:bidi="en-GB"/>
              </w:rPr>
            </w:pPr>
            <w:r w:rsidRPr="003B3AB1">
              <w:rPr>
                <w:lang w:bidi="en-GB"/>
              </w:rPr>
              <w:t>logical_data_model_code</w:t>
            </w:r>
          </w:p>
        </w:tc>
        <w:tc>
          <w:tcPr>
            <w:tcW w:w="2257" w:type="dxa"/>
            <w:tcMar>
              <w:top w:w="0" w:type="dxa"/>
              <w:left w:w="108" w:type="dxa"/>
              <w:bottom w:w="0" w:type="dxa"/>
              <w:right w:w="108" w:type="dxa"/>
            </w:tcMar>
          </w:tcPr>
          <w:p w14:paraId="3133937C"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22ADC208" w14:textId="77777777" w:rsidR="003B3AB1" w:rsidRPr="003B3AB1" w:rsidRDefault="003B3AB1" w:rsidP="003B3AB1">
            <w:pPr>
              <w:spacing w:after="0"/>
              <w:rPr>
                <w:lang w:bidi="en-GB"/>
              </w:rPr>
            </w:pPr>
            <w:r w:rsidRPr="003B3AB1">
              <w:rPr>
                <w:lang w:bidi="en-GB"/>
              </w:rPr>
              <w:t>logical data model_code</w:t>
            </w:r>
          </w:p>
        </w:tc>
      </w:tr>
      <w:tr w:rsidR="003B3AB1" w:rsidRPr="003B3AB1" w14:paraId="6709728E" w14:textId="77777777" w:rsidTr="0087239B">
        <w:tc>
          <w:tcPr>
            <w:tcW w:w="2800" w:type="dxa"/>
            <w:tcMar>
              <w:top w:w="0" w:type="dxa"/>
              <w:left w:w="108" w:type="dxa"/>
              <w:bottom w:w="0" w:type="dxa"/>
              <w:right w:w="108" w:type="dxa"/>
            </w:tcMar>
          </w:tcPr>
          <w:p w14:paraId="43B37614"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56C5BB4D" w14:textId="77777777" w:rsidR="003B3AB1" w:rsidRPr="003B3AB1" w:rsidRDefault="003B3AB1" w:rsidP="003B3AB1">
            <w:pPr>
              <w:spacing w:after="0"/>
              <w:rPr>
                <w:lang w:bidi="en-GB"/>
              </w:rPr>
            </w:pPr>
            <w:r w:rsidRPr="003B3AB1">
              <w:rPr>
                <w:lang w:bidi="en-GB"/>
              </w:rPr>
              <w:t>entity_type_code</w:t>
            </w:r>
          </w:p>
        </w:tc>
        <w:tc>
          <w:tcPr>
            <w:tcW w:w="2257" w:type="dxa"/>
            <w:tcMar>
              <w:top w:w="0" w:type="dxa"/>
              <w:left w:w="108" w:type="dxa"/>
              <w:bottom w:w="0" w:type="dxa"/>
              <w:right w:w="108" w:type="dxa"/>
            </w:tcMar>
          </w:tcPr>
          <w:p w14:paraId="7AAF513C"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32CC69F4" w14:textId="77777777" w:rsidR="003B3AB1" w:rsidRPr="003B3AB1" w:rsidRDefault="003B3AB1" w:rsidP="003B3AB1">
            <w:pPr>
              <w:spacing w:after="0"/>
              <w:rPr>
                <w:lang w:bidi="en-GB"/>
              </w:rPr>
            </w:pPr>
            <w:r w:rsidRPr="003B3AB1">
              <w:rPr>
                <w:lang w:bidi="en-GB"/>
              </w:rPr>
              <w:t>entity type code</w:t>
            </w:r>
          </w:p>
        </w:tc>
      </w:tr>
      <w:tr w:rsidR="003B3AB1" w:rsidRPr="003B3AB1" w14:paraId="4B4685C0" w14:textId="77777777" w:rsidTr="0087239B">
        <w:tc>
          <w:tcPr>
            <w:tcW w:w="2800" w:type="dxa"/>
            <w:tcMar>
              <w:top w:w="0" w:type="dxa"/>
              <w:left w:w="108" w:type="dxa"/>
              <w:bottom w:w="0" w:type="dxa"/>
              <w:right w:w="108" w:type="dxa"/>
            </w:tcMar>
          </w:tcPr>
          <w:p w14:paraId="707CA546"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78DD59A6" w14:textId="77777777" w:rsidR="003B3AB1" w:rsidRPr="003B3AB1" w:rsidRDefault="003B3AB1" w:rsidP="003B3AB1">
            <w:pPr>
              <w:spacing w:after="0"/>
              <w:rPr>
                <w:lang w:bidi="en-GB"/>
              </w:rPr>
            </w:pPr>
            <w:r w:rsidRPr="003B3AB1">
              <w:rPr>
                <w:lang w:bidi="en-GB"/>
              </w:rPr>
              <w:t>checksum</w:t>
            </w:r>
          </w:p>
        </w:tc>
        <w:tc>
          <w:tcPr>
            <w:tcW w:w="2257" w:type="dxa"/>
            <w:tcMar>
              <w:top w:w="0" w:type="dxa"/>
              <w:left w:w="108" w:type="dxa"/>
              <w:bottom w:w="0" w:type="dxa"/>
              <w:right w:w="108" w:type="dxa"/>
            </w:tcMar>
          </w:tcPr>
          <w:p w14:paraId="5EC532CF"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4E3B12A1" w14:textId="77777777" w:rsidR="003B3AB1" w:rsidRPr="003B3AB1" w:rsidRDefault="003B3AB1" w:rsidP="003B3AB1">
            <w:pPr>
              <w:spacing w:after="0"/>
              <w:rPr>
                <w:lang w:bidi="en-GB"/>
              </w:rPr>
            </w:pPr>
            <w:r w:rsidRPr="003B3AB1">
              <w:rPr>
                <w:lang w:bidi="en-GB"/>
              </w:rPr>
              <w:t>checksum</w:t>
            </w:r>
          </w:p>
        </w:tc>
      </w:tr>
      <w:tr w:rsidR="003B3AB1" w:rsidRPr="003B3AB1" w14:paraId="7B811DFD" w14:textId="77777777" w:rsidTr="0087239B">
        <w:tc>
          <w:tcPr>
            <w:tcW w:w="2800" w:type="dxa"/>
            <w:tcMar>
              <w:top w:w="0" w:type="dxa"/>
              <w:left w:w="108" w:type="dxa"/>
              <w:bottom w:w="0" w:type="dxa"/>
              <w:right w:w="108" w:type="dxa"/>
            </w:tcMar>
          </w:tcPr>
          <w:p w14:paraId="6B85F9BA" w14:textId="77777777" w:rsidR="003B3AB1" w:rsidRPr="003B3AB1" w:rsidRDefault="003B3AB1" w:rsidP="003B3AB1">
            <w:pPr>
              <w:spacing w:after="0"/>
              <w:rPr>
                <w:lang w:bidi="en-GB"/>
              </w:rPr>
            </w:pPr>
            <w:r w:rsidRPr="003B3AB1">
              <w:rPr>
                <w:lang w:bidi="en-GB"/>
              </w:rPr>
              <w:t>entity_type_delivery.csv</w:t>
            </w:r>
          </w:p>
        </w:tc>
        <w:tc>
          <w:tcPr>
            <w:tcW w:w="2256" w:type="dxa"/>
            <w:tcMar>
              <w:top w:w="0" w:type="dxa"/>
              <w:left w:w="108" w:type="dxa"/>
              <w:bottom w:w="0" w:type="dxa"/>
              <w:right w:w="108" w:type="dxa"/>
            </w:tcMar>
          </w:tcPr>
          <w:p w14:paraId="0DCA52C1" w14:textId="77777777" w:rsidR="003B3AB1" w:rsidRPr="003B3AB1" w:rsidRDefault="003B3AB1" w:rsidP="003B3AB1">
            <w:pPr>
              <w:spacing w:after="0"/>
              <w:rPr>
                <w:lang w:bidi="en-GB"/>
              </w:rPr>
            </w:pPr>
            <w:r w:rsidRPr="003B3AB1">
              <w:rPr>
                <w:lang w:bidi="en-GB"/>
              </w:rPr>
              <w:t>rowcount</w:t>
            </w:r>
          </w:p>
        </w:tc>
        <w:tc>
          <w:tcPr>
            <w:tcW w:w="2257" w:type="dxa"/>
            <w:tcMar>
              <w:top w:w="0" w:type="dxa"/>
              <w:left w:w="108" w:type="dxa"/>
              <w:bottom w:w="0" w:type="dxa"/>
              <w:right w:w="108" w:type="dxa"/>
            </w:tcMar>
          </w:tcPr>
          <w:p w14:paraId="25D56518" w14:textId="77777777" w:rsidR="003B3AB1" w:rsidRPr="003B3AB1" w:rsidRDefault="003B3AB1" w:rsidP="003B3AB1">
            <w:pPr>
              <w:spacing w:after="0"/>
              <w:rPr>
                <w:lang w:bidi="en-GB"/>
              </w:rPr>
            </w:pPr>
            <w:r w:rsidRPr="003B3AB1">
              <w:rPr>
                <w:lang w:bidi="en-GB"/>
              </w:rPr>
              <w:t>entity type delivery</w:t>
            </w:r>
          </w:p>
        </w:tc>
        <w:tc>
          <w:tcPr>
            <w:tcW w:w="2800" w:type="dxa"/>
            <w:tcMar>
              <w:top w:w="0" w:type="dxa"/>
              <w:left w:w="108" w:type="dxa"/>
              <w:bottom w:w="0" w:type="dxa"/>
              <w:right w:w="108" w:type="dxa"/>
            </w:tcMar>
          </w:tcPr>
          <w:p w14:paraId="06941F4A" w14:textId="77777777" w:rsidR="003B3AB1" w:rsidRPr="003B3AB1" w:rsidRDefault="003B3AB1" w:rsidP="003B3AB1">
            <w:pPr>
              <w:spacing w:after="0"/>
              <w:rPr>
                <w:lang w:bidi="en-GB"/>
              </w:rPr>
            </w:pPr>
            <w:r w:rsidRPr="003B3AB1">
              <w:rPr>
                <w:lang w:bidi="en-GB"/>
              </w:rPr>
              <w:t>rowcount</w:t>
            </w:r>
          </w:p>
        </w:tc>
      </w:tr>
    </w:tbl>
    <w:p w14:paraId="2368776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F9F8C4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B8C9D5"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123EB69"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A0AFEE0"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32E0A826"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C8AF3AB" w14:textId="77777777" w:rsidTr="0087239B">
        <w:tc>
          <w:tcPr>
            <w:tcW w:w="2800" w:type="dxa"/>
            <w:tcMar>
              <w:top w:w="0" w:type="dxa"/>
              <w:left w:w="108" w:type="dxa"/>
              <w:bottom w:w="0" w:type="dxa"/>
              <w:right w:w="108" w:type="dxa"/>
            </w:tcMar>
          </w:tcPr>
          <w:p w14:paraId="56D63F49"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7446C123"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96C51F3"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2B90C965" w14:textId="77777777" w:rsidR="003B3AB1" w:rsidRPr="003B3AB1" w:rsidRDefault="003B3AB1" w:rsidP="003B3AB1">
            <w:pPr>
              <w:spacing w:after="0"/>
              <w:rPr>
                <w:lang w:bidi="en-GB"/>
              </w:rPr>
            </w:pPr>
            <w:r w:rsidRPr="003B3AB1">
              <w:rPr>
                <w:lang w:bidi="en-GB"/>
              </w:rPr>
              <w:t>reporting agent identifier</w:t>
            </w:r>
          </w:p>
        </w:tc>
      </w:tr>
      <w:tr w:rsidR="003B3AB1" w:rsidRPr="003B3AB1" w14:paraId="3302366C" w14:textId="77777777" w:rsidTr="0087239B">
        <w:tc>
          <w:tcPr>
            <w:tcW w:w="2800" w:type="dxa"/>
            <w:tcMar>
              <w:top w:w="0" w:type="dxa"/>
              <w:left w:w="108" w:type="dxa"/>
              <w:bottom w:w="0" w:type="dxa"/>
              <w:right w:w="108" w:type="dxa"/>
            </w:tcMar>
          </w:tcPr>
          <w:p w14:paraId="29B2C801"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4AAFA2F5"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4F0B6D9D"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04790D5C" w14:textId="77777777" w:rsidR="003B3AB1" w:rsidRPr="003B3AB1" w:rsidRDefault="003B3AB1" w:rsidP="003B3AB1">
            <w:pPr>
              <w:spacing w:after="0"/>
              <w:rPr>
                <w:lang w:bidi="en-GB"/>
              </w:rPr>
            </w:pPr>
            <w:r w:rsidRPr="003B3AB1">
              <w:rPr>
                <w:lang w:bidi="en-GB"/>
              </w:rPr>
              <w:t>observed agent identifier</w:t>
            </w:r>
          </w:p>
        </w:tc>
      </w:tr>
      <w:tr w:rsidR="003B3AB1" w:rsidRPr="003B3AB1" w14:paraId="391C9748" w14:textId="77777777" w:rsidTr="0087239B">
        <w:tc>
          <w:tcPr>
            <w:tcW w:w="2800" w:type="dxa"/>
            <w:tcMar>
              <w:top w:w="0" w:type="dxa"/>
              <w:left w:w="108" w:type="dxa"/>
              <w:bottom w:w="0" w:type="dxa"/>
              <w:right w:w="108" w:type="dxa"/>
            </w:tcMar>
          </w:tcPr>
          <w:p w14:paraId="76EEA951"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3CE291B2"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AFC2A83"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16F7BD0F" w14:textId="77777777" w:rsidR="003B3AB1" w:rsidRPr="003B3AB1" w:rsidRDefault="003B3AB1" w:rsidP="003B3AB1">
            <w:pPr>
              <w:spacing w:after="0"/>
              <w:rPr>
                <w:lang w:bidi="en-GB"/>
              </w:rPr>
            </w:pPr>
            <w:r w:rsidRPr="003B3AB1">
              <w:rPr>
                <w:lang w:bidi="en-GB"/>
              </w:rPr>
              <w:t>reporting reference date</w:t>
            </w:r>
          </w:p>
        </w:tc>
      </w:tr>
      <w:tr w:rsidR="003B3AB1" w:rsidRPr="003B3AB1" w14:paraId="5EAC2737" w14:textId="77777777" w:rsidTr="0087239B">
        <w:tc>
          <w:tcPr>
            <w:tcW w:w="2800" w:type="dxa"/>
            <w:tcMar>
              <w:top w:w="0" w:type="dxa"/>
              <w:left w:w="108" w:type="dxa"/>
              <w:bottom w:w="0" w:type="dxa"/>
              <w:right w:w="108" w:type="dxa"/>
            </w:tcMar>
          </w:tcPr>
          <w:p w14:paraId="18E46CCA"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0E2E4DBD"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16902A9"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5497CD4F" w14:textId="77777777" w:rsidR="003B3AB1" w:rsidRPr="003B3AB1" w:rsidRDefault="003B3AB1" w:rsidP="003B3AB1">
            <w:pPr>
              <w:spacing w:after="0"/>
              <w:rPr>
                <w:lang w:bidi="en-GB"/>
              </w:rPr>
            </w:pPr>
            <w:r w:rsidRPr="003B3AB1">
              <w:rPr>
                <w:lang w:bidi="en-GB"/>
              </w:rPr>
              <w:t>contract identifier</w:t>
            </w:r>
          </w:p>
        </w:tc>
      </w:tr>
      <w:tr w:rsidR="003B3AB1" w:rsidRPr="003B3AB1" w14:paraId="72A9A7A9" w14:textId="77777777" w:rsidTr="0087239B">
        <w:tc>
          <w:tcPr>
            <w:tcW w:w="2800" w:type="dxa"/>
            <w:tcMar>
              <w:top w:w="0" w:type="dxa"/>
              <w:left w:w="108" w:type="dxa"/>
              <w:bottom w:w="0" w:type="dxa"/>
              <w:right w:w="108" w:type="dxa"/>
            </w:tcMar>
          </w:tcPr>
          <w:p w14:paraId="0D6948D1"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1B1B399E"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7E7E2502"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485EA9EC" w14:textId="77777777" w:rsidR="003B3AB1" w:rsidRPr="003B3AB1" w:rsidRDefault="003B3AB1" w:rsidP="003B3AB1">
            <w:pPr>
              <w:spacing w:after="0"/>
              <w:rPr>
                <w:lang w:bidi="en-GB"/>
              </w:rPr>
            </w:pPr>
            <w:r w:rsidRPr="003B3AB1">
              <w:rPr>
                <w:lang w:bidi="en-GB"/>
              </w:rPr>
              <w:t>instrument identifier</w:t>
            </w:r>
          </w:p>
        </w:tc>
      </w:tr>
      <w:tr w:rsidR="003B3AB1" w:rsidRPr="003B3AB1" w14:paraId="224595B2" w14:textId="77777777" w:rsidTr="0087239B">
        <w:tc>
          <w:tcPr>
            <w:tcW w:w="2800" w:type="dxa"/>
            <w:tcMar>
              <w:top w:w="0" w:type="dxa"/>
              <w:left w:w="108" w:type="dxa"/>
              <w:bottom w:w="0" w:type="dxa"/>
              <w:right w:w="108" w:type="dxa"/>
            </w:tcMar>
          </w:tcPr>
          <w:p w14:paraId="7191F1EE"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06FB3B43" w14:textId="77777777" w:rsidR="003B3AB1" w:rsidRPr="003B3AB1" w:rsidRDefault="003B3AB1" w:rsidP="003B3AB1">
            <w:pPr>
              <w:spacing w:after="0"/>
              <w:rPr>
                <w:lang w:bidi="en-GB"/>
              </w:rPr>
            </w:pPr>
            <w:r w:rsidRPr="003B3AB1">
              <w:rPr>
                <w:lang w:bidi="en-GB"/>
              </w:rPr>
              <w:t>annlsd_agrd_rt</w:t>
            </w:r>
          </w:p>
        </w:tc>
        <w:tc>
          <w:tcPr>
            <w:tcW w:w="2257" w:type="dxa"/>
            <w:tcMar>
              <w:top w:w="0" w:type="dxa"/>
              <w:left w:w="108" w:type="dxa"/>
              <w:bottom w:w="0" w:type="dxa"/>
              <w:right w:w="108" w:type="dxa"/>
            </w:tcMar>
          </w:tcPr>
          <w:p w14:paraId="6F1D404B"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50387DF9" w14:textId="77777777" w:rsidR="003B3AB1" w:rsidRPr="003B3AB1" w:rsidRDefault="003B3AB1" w:rsidP="003B3AB1">
            <w:pPr>
              <w:spacing w:after="0"/>
              <w:rPr>
                <w:lang w:bidi="en-GB"/>
              </w:rPr>
            </w:pPr>
            <w:r w:rsidRPr="003B3AB1">
              <w:rPr>
                <w:lang w:bidi="en-GB"/>
              </w:rPr>
              <w:t>interest rate</w:t>
            </w:r>
          </w:p>
        </w:tc>
      </w:tr>
      <w:tr w:rsidR="003B3AB1" w:rsidRPr="003B3AB1" w14:paraId="26617F5F" w14:textId="77777777" w:rsidTr="0087239B">
        <w:tc>
          <w:tcPr>
            <w:tcW w:w="2800" w:type="dxa"/>
            <w:tcMar>
              <w:top w:w="0" w:type="dxa"/>
              <w:left w:w="108" w:type="dxa"/>
              <w:bottom w:w="0" w:type="dxa"/>
              <w:right w:w="108" w:type="dxa"/>
            </w:tcMar>
          </w:tcPr>
          <w:p w14:paraId="628C9824"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46B58C0C" w14:textId="77777777" w:rsidR="003B3AB1" w:rsidRPr="003B3AB1" w:rsidRDefault="003B3AB1" w:rsidP="003B3AB1">
            <w:pPr>
              <w:spacing w:after="0"/>
              <w:rPr>
                <w:lang w:bidi="en-GB"/>
              </w:rPr>
            </w:pPr>
            <w:r w:rsidRPr="003B3AB1">
              <w:rPr>
                <w:lang w:bidi="en-GB"/>
              </w:rPr>
              <w:t>dt_nxt_intrst_rt_rst</w:t>
            </w:r>
          </w:p>
        </w:tc>
        <w:tc>
          <w:tcPr>
            <w:tcW w:w="2257" w:type="dxa"/>
            <w:tcMar>
              <w:top w:w="0" w:type="dxa"/>
              <w:left w:w="108" w:type="dxa"/>
              <w:bottom w:w="0" w:type="dxa"/>
              <w:right w:w="108" w:type="dxa"/>
            </w:tcMar>
          </w:tcPr>
          <w:p w14:paraId="3DCA8293"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1D000F8E" w14:textId="77777777" w:rsidR="003B3AB1" w:rsidRPr="003B3AB1" w:rsidRDefault="003B3AB1" w:rsidP="003B3AB1">
            <w:pPr>
              <w:spacing w:after="0"/>
              <w:rPr>
                <w:lang w:val="en-US" w:bidi="en-GB"/>
              </w:rPr>
            </w:pPr>
            <w:r w:rsidRPr="003B3AB1">
              <w:rPr>
                <w:lang w:val="en-US" w:bidi="en-GB"/>
              </w:rPr>
              <w:t>next interest rate reset date</w:t>
            </w:r>
          </w:p>
        </w:tc>
      </w:tr>
      <w:tr w:rsidR="003B3AB1" w:rsidRPr="003B3AB1" w14:paraId="2588F935" w14:textId="77777777" w:rsidTr="0087239B">
        <w:tc>
          <w:tcPr>
            <w:tcW w:w="2800" w:type="dxa"/>
            <w:tcMar>
              <w:top w:w="0" w:type="dxa"/>
              <w:left w:w="108" w:type="dxa"/>
              <w:bottom w:w="0" w:type="dxa"/>
              <w:right w:w="108" w:type="dxa"/>
            </w:tcMar>
          </w:tcPr>
          <w:p w14:paraId="05602F9D"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560F542E" w14:textId="77777777" w:rsidR="003B3AB1" w:rsidRPr="003B3AB1" w:rsidRDefault="003B3AB1" w:rsidP="003B3AB1">
            <w:pPr>
              <w:spacing w:after="0"/>
              <w:rPr>
                <w:lang w:bidi="en-GB"/>
              </w:rPr>
            </w:pPr>
            <w:r w:rsidRPr="003B3AB1">
              <w:rPr>
                <w:lang w:bidi="en-GB"/>
              </w:rPr>
              <w:t>dflt_stts</w:t>
            </w:r>
          </w:p>
        </w:tc>
        <w:tc>
          <w:tcPr>
            <w:tcW w:w="2257" w:type="dxa"/>
            <w:tcMar>
              <w:top w:w="0" w:type="dxa"/>
              <w:left w:w="108" w:type="dxa"/>
              <w:bottom w:w="0" w:type="dxa"/>
              <w:right w:w="108" w:type="dxa"/>
            </w:tcMar>
          </w:tcPr>
          <w:p w14:paraId="251D40C1"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6E49EFFF" w14:textId="77777777" w:rsidR="003B3AB1" w:rsidRPr="003B3AB1" w:rsidRDefault="003B3AB1" w:rsidP="003B3AB1">
            <w:pPr>
              <w:spacing w:after="0"/>
              <w:rPr>
                <w:lang w:val="en-US" w:bidi="en-GB"/>
              </w:rPr>
            </w:pPr>
            <w:r w:rsidRPr="003B3AB1">
              <w:rPr>
                <w:lang w:val="en-US" w:bidi="en-GB"/>
              </w:rPr>
              <w:t>default status of the instrument</w:t>
            </w:r>
          </w:p>
        </w:tc>
      </w:tr>
      <w:tr w:rsidR="003B3AB1" w:rsidRPr="003B3AB1" w14:paraId="4588C730" w14:textId="77777777" w:rsidTr="0087239B">
        <w:tc>
          <w:tcPr>
            <w:tcW w:w="2800" w:type="dxa"/>
            <w:tcMar>
              <w:top w:w="0" w:type="dxa"/>
              <w:left w:w="108" w:type="dxa"/>
              <w:bottom w:w="0" w:type="dxa"/>
              <w:right w:w="108" w:type="dxa"/>
            </w:tcMar>
          </w:tcPr>
          <w:p w14:paraId="12CD2B91"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640D0DD3" w14:textId="77777777" w:rsidR="003B3AB1" w:rsidRPr="003B3AB1" w:rsidRDefault="003B3AB1" w:rsidP="003B3AB1">
            <w:pPr>
              <w:spacing w:after="0"/>
              <w:rPr>
                <w:lang w:bidi="en-GB"/>
              </w:rPr>
            </w:pPr>
            <w:r w:rsidRPr="003B3AB1">
              <w:rPr>
                <w:lang w:bidi="en-GB"/>
              </w:rPr>
              <w:t>dt_dflt_stts</w:t>
            </w:r>
          </w:p>
        </w:tc>
        <w:tc>
          <w:tcPr>
            <w:tcW w:w="2257" w:type="dxa"/>
            <w:tcMar>
              <w:top w:w="0" w:type="dxa"/>
              <w:left w:w="108" w:type="dxa"/>
              <w:bottom w:w="0" w:type="dxa"/>
              <w:right w:w="108" w:type="dxa"/>
            </w:tcMar>
          </w:tcPr>
          <w:p w14:paraId="63D841AD"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7A5C6482" w14:textId="77777777" w:rsidR="003B3AB1" w:rsidRPr="003B3AB1" w:rsidRDefault="003B3AB1" w:rsidP="003B3AB1">
            <w:pPr>
              <w:spacing w:after="0"/>
              <w:rPr>
                <w:lang w:val="en-US" w:bidi="en-GB"/>
              </w:rPr>
            </w:pPr>
            <w:r w:rsidRPr="003B3AB1">
              <w:rPr>
                <w:lang w:val="en-US" w:bidi="en-GB"/>
              </w:rPr>
              <w:t>date of the default status of the instrument</w:t>
            </w:r>
          </w:p>
        </w:tc>
      </w:tr>
      <w:tr w:rsidR="003B3AB1" w:rsidRPr="003B3AB1" w14:paraId="0ACFBD60" w14:textId="77777777" w:rsidTr="0087239B">
        <w:tc>
          <w:tcPr>
            <w:tcW w:w="2800" w:type="dxa"/>
            <w:tcMar>
              <w:top w:w="0" w:type="dxa"/>
              <w:left w:w="108" w:type="dxa"/>
              <w:bottom w:w="0" w:type="dxa"/>
              <w:right w:w="108" w:type="dxa"/>
            </w:tcMar>
          </w:tcPr>
          <w:p w14:paraId="2B4E4EEF"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76370023" w14:textId="77777777" w:rsidR="003B3AB1" w:rsidRPr="003B3AB1" w:rsidRDefault="003B3AB1" w:rsidP="003B3AB1">
            <w:pPr>
              <w:spacing w:after="0"/>
              <w:rPr>
                <w:lang w:bidi="en-GB"/>
              </w:rPr>
            </w:pPr>
            <w:r w:rsidRPr="003B3AB1">
              <w:rPr>
                <w:lang w:bidi="en-GB"/>
              </w:rPr>
              <w:t>otstndng_nmnl_amnt</w:t>
            </w:r>
          </w:p>
        </w:tc>
        <w:tc>
          <w:tcPr>
            <w:tcW w:w="2257" w:type="dxa"/>
            <w:tcMar>
              <w:top w:w="0" w:type="dxa"/>
              <w:left w:w="108" w:type="dxa"/>
              <w:bottom w:w="0" w:type="dxa"/>
              <w:right w:w="108" w:type="dxa"/>
            </w:tcMar>
          </w:tcPr>
          <w:p w14:paraId="370D2C56"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0F6AAF32" w14:textId="77777777" w:rsidR="003B3AB1" w:rsidRPr="003B3AB1" w:rsidRDefault="003B3AB1" w:rsidP="003B3AB1">
            <w:pPr>
              <w:spacing w:after="0"/>
              <w:rPr>
                <w:lang w:bidi="en-GB"/>
              </w:rPr>
            </w:pPr>
            <w:r w:rsidRPr="003B3AB1">
              <w:rPr>
                <w:lang w:bidi="en-GB"/>
              </w:rPr>
              <w:t>outstanding nominal amount</w:t>
            </w:r>
          </w:p>
        </w:tc>
      </w:tr>
      <w:tr w:rsidR="003B3AB1" w:rsidRPr="003B3AB1" w14:paraId="50D616E8" w14:textId="77777777" w:rsidTr="0087239B">
        <w:tc>
          <w:tcPr>
            <w:tcW w:w="2800" w:type="dxa"/>
            <w:tcMar>
              <w:top w:w="0" w:type="dxa"/>
              <w:left w:w="108" w:type="dxa"/>
              <w:bottom w:w="0" w:type="dxa"/>
              <w:right w:w="108" w:type="dxa"/>
            </w:tcMar>
          </w:tcPr>
          <w:p w14:paraId="5EA0C5CB"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58D0E63E" w14:textId="77777777" w:rsidR="003B3AB1" w:rsidRPr="003B3AB1" w:rsidRDefault="003B3AB1" w:rsidP="003B3AB1">
            <w:pPr>
              <w:spacing w:after="0"/>
              <w:rPr>
                <w:lang w:bidi="en-GB"/>
              </w:rPr>
            </w:pPr>
            <w:r w:rsidRPr="003B3AB1">
              <w:rPr>
                <w:lang w:bidi="en-GB"/>
              </w:rPr>
              <w:t>accrd_intrst</w:t>
            </w:r>
          </w:p>
        </w:tc>
        <w:tc>
          <w:tcPr>
            <w:tcW w:w="2257" w:type="dxa"/>
            <w:tcMar>
              <w:top w:w="0" w:type="dxa"/>
              <w:left w:w="108" w:type="dxa"/>
              <w:bottom w:w="0" w:type="dxa"/>
              <w:right w:w="108" w:type="dxa"/>
            </w:tcMar>
          </w:tcPr>
          <w:p w14:paraId="611DCF22"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4FA039CC" w14:textId="77777777" w:rsidR="003B3AB1" w:rsidRPr="003B3AB1" w:rsidRDefault="003B3AB1" w:rsidP="003B3AB1">
            <w:pPr>
              <w:spacing w:after="0"/>
              <w:rPr>
                <w:lang w:bidi="en-GB"/>
              </w:rPr>
            </w:pPr>
            <w:r w:rsidRPr="003B3AB1">
              <w:rPr>
                <w:lang w:bidi="en-GB"/>
              </w:rPr>
              <w:t>accrued interest</w:t>
            </w:r>
          </w:p>
        </w:tc>
      </w:tr>
      <w:tr w:rsidR="003B3AB1" w:rsidRPr="003B3AB1" w14:paraId="2673A440" w14:textId="77777777" w:rsidTr="0087239B">
        <w:tc>
          <w:tcPr>
            <w:tcW w:w="2800" w:type="dxa"/>
            <w:tcMar>
              <w:top w:w="0" w:type="dxa"/>
              <w:left w:w="108" w:type="dxa"/>
              <w:bottom w:w="0" w:type="dxa"/>
              <w:right w:w="108" w:type="dxa"/>
            </w:tcMar>
          </w:tcPr>
          <w:p w14:paraId="4039AD47"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7FB96550" w14:textId="77777777" w:rsidR="003B3AB1" w:rsidRPr="003B3AB1" w:rsidRDefault="003B3AB1" w:rsidP="003B3AB1">
            <w:pPr>
              <w:spacing w:after="0"/>
              <w:rPr>
                <w:lang w:bidi="en-GB"/>
              </w:rPr>
            </w:pPr>
            <w:r w:rsidRPr="003B3AB1">
              <w:rPr>
                <w:lang w:bidi="en-GB"/>
              </w:rPr>
              <w:t>securitized_instrument_indicator</w:t>
            </w:r>
          </w:p>
        </w:tc>
        <w:tc>
          <w:tcPr>
            <w:tcW w:w="2257" w:type="dxa"/>
            <w:tcMar>
              <w:top w:w="0" w:type="dxa"/>
              <w:left w:w="108" w:type="dxa"/>
              <w:bottom w:w="0" w:type="dxa"/>
              <w:right w:w="108" w:type="dxa"/>
            </w:tcMar>
          </w:tcPr>
          <w:p w14:paraId="0670BD2E"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2E163ECA" w14:textId="77777777" w:rsidR="003B3AB1" w:rsidRPr="003B3AB1" w:rsidRDefault="003B3AB1" w:rsidP="003B3AB1">
            <w:pPr>
              <w:spacing w:after="0"/>
              <w:rPr>
                <w:lang w:bidi="en-GB"/>
              </w:rPr>
            </w:pPr>
            <w:r w:rsidRPr="003B3AB1">
              <w:rPr>
                <w:lang w:bidi="en-GB"/>
              </w:rPr>
              <w:t>securitized instrument indicator</w:t>
            </w:r>
          </w:p>
        </w:tc>
      </w:tr>
      <w:tr w:rsidR="003B3AB1" w:rsidRPr="003B3AB1" w14:paraId="7C4E60FD" w14:textId="77777777" w:rsidTr="0087239B">
        <w:tc>
          <w:tcPr>
            <w:tcW w:w="2800" w:type="dxa"/>
            <w:tcMar>
              <w:top w:w="0" w:type="dxa"/>
              <w:left w:w="108" w:type="dxa"/>
              <w:bottom w:w="0" w:type="dxa"/>
              <w:right w:w="108" w:type="dxa"/>
            </w:tcMar>
          </w:tcPr>
          <w:p w14:paraId="3D70EF10" w14:textId="77777777" w:rsidR="003B3AB1" w:rsidRPr="003B3AB1" w:rsidRDefault="003B3AB1" w:rsidP="003B3AB1">
            <w:pPr>
              <w:spacing w:after="0"/>
              <w:rPr>
                <w:lang w:bidi="en-GB"/>
              </w:rPr>
            </w:pPr>
            <w:r w:rsidRPr="003B3AB1">
              <w:rPr>
                <w:lang w:bidi="en-GB"/>
              </w:rPr>
              <w:t>financial_data.csv</w:t>
            </w:r>
          </w:p>
        </w:tc>
        <w:tc>
          <w:tcPr>
            <w:tcW w:w="2256" w:type="dxa"/>
            <w:tcMar>
              <w:top w:w="0" w:type="dxa"/>
              <w:left w:w="108" w:type="dxa"/>
              <w:bottom w:w="0" w:type="dxa"/>
              <w:right w:w="108" w:type="dxa"/>
            </w:tcMar>
          </w:tcPr>
          <w:p w14:paraId="308FFB0D" w14:textId="77777777" w:rsidR="003B3AB1" w:rsidRPr="003B3AB1" w:rsidRDefault="003B3AB1" w:rsidP="003B3AB1">
            <w:pPr>
              <w:spacing w:after="0"/>
              <w:rPr>
                <w:lang w:bidi="en-GB"/>
              </w:rPr>
            </w:pPr>
            <w:r w:rsidRPr="003B3AB1">
              <w:rPr>
                <w:lang w:bidi="en-GB"/>
              </w:rPr>
              <w:t>past_due_instrument_indicator</w:t>
            </w:r>
          </w:p>
        </w:tc>
        <w:tc>
          <w:tcPr>
            <w:tcW w:w="2257" w:type="dxa"/>
            <w:tcMar>
              <w:top w:w="0" w:type="dxa"/>
              <w:left w:w="108" w:type="dxa"/>
              <w:bottom w:w="0" w:type="dxa"/>
              <w:right w:w="108" w:type="dxa"/>
            </w:tcMar>
          </w:tcPr>
          <w:p w14:paraId="1E9EEB14" w14:textId="77777777" w:rsidR="003B3AB1" w:rsidRPr="003B3AB1" w:rsidRDefault="003B3AB1" w:rsidP="003B3AB1">
            <w:pPr>
              <w:spacing w:after="0"/>
              <w:rPr>
                <w:lang w:bidi="en-GB"/>
              </w:rPr>
            </w:pPr>
            <w:r w:rsidRPr="003B3AB1">
              <w:rPr>
                <w:lang w:bidi="en-GB"/>
              </w:rPr>
              <w:t>financial data</w:t>
            </w:r>
          </w:p>
        </w:tc>
        <w:tc>
          <w:tcPr>
            <w:tcW w:w="2800" w:type="dxa"/>
            <w:tcMar>
              <w:top w:w="0" w:type="dxa"/>
              <w:left w:w="108" w:type="dxa"/>
              <w:bottom w:w="0" w:type="dxa"/>
              <w:right w:w="108" w:type="dxa"/>
            </w:tcMar>
          </w:tcPr>
          <w:p w14:paraId="51AD316F" w14:textId="77777777" w:rsidR="003B3AB1" w:rsidRPr="003B3AB1" w:rsidRDefault="003B3AB1" w:rsidP="003B3AB1">
            <w:pPr>
              <w:spacing w:after="0"/>
              <w:rPr>
                <w:lang w:bidi="en-GB"/>
              </w:rPr>
            </w:pPr>
            <w:r w:rsidRPr="003B3AB1">
              <w:rPr>
                <w:lang w:bidi="en-GB"/>
              </w:rPr>
              <w:t>past due instrument indicator</w:t>
            </w:r>
          </w:p>
        </w:tc>
      </w:tr>
    </w:tbl>
    <w:p w14:paraId="65EBB8CD"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982FE77"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F1D8A15"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B4719E6"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01B97755"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323A52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4AFA8D77" w14:textId="77777777" w:rsidTr="0087239B">
        <w:tc>
          <w:tcPr>
            <w:tcW w:w="2800" w:type="dxa"/>
            <w:tcMar>
              <w:top w:w="0" w:type="dxa"/>
              <w:left w:w="108" w:type="dxa"/>
              <w:bottom w:w="0" w:type="dxa"/>
              <w:right w:w="108" w:type="dxa"/>
            </w:tcMar>
          </w:tcPr>
          <w:p w14:paraId="41690867" w14:textId="77777777" w:rsidR="003B3AB1" w:rsidRPr="003B3AB1" w:rsidRDefault="003B3AB1" w:rsidP="003B3AB1">
            <w:pPr>
              <w:spacing w:after="0"/>
              <w:rPr>
                <w:lang w:bidi="en-GB"/>
              </w:rPr>
            </w:pPr>
            <w:r w:rsidRPr="003B3AB1">
              <w:rPr>
                <w:lang w:bidi="en-GB"/>
              </w:rPr>
              <w:t>foreign_branch_debtor.csv</w:t>
            </w:r>
          </w:p>
        </w:tc>
        <w:tc>
          <w:tcPr>
            <w:tcW w:w="2256" w:type="dxa"/>
            <w:tcMar>
              <w:top w:w="0" w:type="dxa"/>
              <w:left w:w="108" w:type="dxa"/>
              <w:bottom w:w="0" w:type="dxa"/>
              <w:right w:w="108" w:type="dxa"/>
            </w:tcMar>
          </w:tcPr>
          <w:p w14:paraId="757423D8"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038FF9CD" w14:textId="77777777" w:rsidR="003B3AB1" w:rsidRPr="003B3AB1" w:rsidRDefault="003B3AB1" w:rsidP="003B3AB1">
            <w:pPr>
              <w:spacing w:after="0"/>
              <w:rPr>
                <w:lang w:bidi="en-GB"/>
              </w:rPr>
            </w:pPr>
            <w:r w:rsidRPr="003B3AB1">
              <w:rPr>
                <w:lang w:bidi="en-GB"/>
              </w:rPr>
              <w:t>foreign branch debtor</w:t>
            </w:r>
          </w:p>
        </w:tc>
        <w:tc>
          <w:tcPr>
            <w:tcW w:w="2800" w:type="dxa"/>
            <w:tcMar>
              <w:top w:w="0" w:type="dxa"/>
              <w:left w:w="108" w:type="dxa"/>
              <w:bottom w:w="0" w:type="dxa"/>
              <w:right w:w="108" w:type="dxa"/>
            </w:tcMar>
          </w:tcPr>
          <w:p w14:paraId="456EE957" w14:textId="77777777" w:rsidR="003B3AB1" w:rsidRPr="003B3AB1" w:rsidRDefault="003B3AB1" w:rsidP="003B3AB1">
            <w:pPr>
              <w:spacing w:after="0"/>
              <w:rPr>
                <w:lang w:bidi="en-GB"/>
              </w:rPr>
            </w:pPr>
            <w:r w:rsidRPr="003B3AB1">
              <w:rPr>
                <w:lang w:bidi="en-GB"/>
              </w:rPr>
              <w:t>reporting agent identifier</w:t>
            </w:r>
          </w:p>
        </w:tc>
      </w:tr>
      <w:tr w:rsidR="003B3AB1" w:rsidRPr="003B3AB1" w14:paraId="65BF8146" w14:textId="77777777" w:rsidTr="0087239B">
        <w:tc>
          <w:tcPr>
            <w:tcW w:w="2800" w:type="dxa"/>
            <w:tcMar>
              <w:top w:w="0" w:type="dxa"/>
              <w:left w:w="108" w:type="dxa"/>
              <w:bottom w:w="0" w:type="dxa"/>
              <w:right w:w="108" w:type="dxa"/>
            </w:tcMar>
          </w:tcPr>
          <w:p w14:paraId="0911E66D" w14:textId="77777777" w:rsidR="003B3AB1" w:rsidRPr="003B3AB1" w:rsidRDefault="003B3AB1" w:rsidP="003B3AB1">
            <w:pPr>
              <w:spacing w:after="0"/>
              <w:rPr>
                <w:lang w:bidi="en-GB"/>
              </w:rPr>
            </w:pPr>
            <w:r w:rsidRPr="003B3AB1">
              <w:rPr>
                <w:lang w:bidi="en-GB"/>
              </w:rPr>
              <w:t>foreign_branch_debtor.csv</w:t>
            </w:r>
          </w:p>
        </w:tc>
        <w:tc>
          <w:tcPr>
            <w:tcW w:w="2256" w:type="dxa"/>
            <w:tcMar>
              <w:top w:w="0" w:type="dxa"/>
              <w:left w:w="108" w:type="dxa"/>
              <w:bottom w:w="0" w:type="dxa"/>
              <w:right w:w="108" w:type="dxa"/>
            </w:tcMar>
          </w:tcPr>
          <w:p w14:paraId="0EC18F0F"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3299F36A" w14:textId="77777777" w:rsidR="003B3AB1" w:rsidRPr="003B3AB1" w:rsidRDefault="003B3AB1" w:rsidP="003B3AB1">
            <w:pPr>
              <w:spacing w:after="0"/>
              <w:rPr>
                <w:lang w:bidi="en-GB"/>
              </w:rPr>
            </w:pPr>
            <w:r w:rsidRPr="003B3AB1">
              <w:rPr>
                <w:lang w:bidi="en-GB"/>
              </w:rPr>
              <w:t>foreign branch debtor</w:t>
            </w:r>
          </w:p>
        </w:tc>
        <w:tc>
          <w:tcPr>
            <w:tcW w:w="2800" w:type="dxa"/>
            <w:tcMar>
              <w:top w:w="0" w:type="dxa"/>
              <w:left w:w="108" w:type="dxa"/>
              <w:bottom w:w="0" w:type="dxa"/>
              <w:right w:w="108" w:type="dxa"/>
            </w:tcMar>
          </w:tcPr>
          <w:p w14:paraId="571BEF7D" w14:textId="77777777" w:rsidR="003B3AB1" w:rsidRPr="003B3AB1" w:rsidRDefault="003B3AB1" w:rsidP="003B3AB1">
            <w:pPr>
              <w:spacing w:after="0"/>
              <w:rPr>
                <w:lang w:bidi="en-GB"/>
              </w:rPr>
            </w:pPr>
            <w:r w:rsidRPr="003B3AB1">
              <w:rPr>
                <w:lang w:bidi="en-GB"/>
              </w:rPr>
              <w:t>counterparty identifier</w:t>
            </w:r>
          </w:p>
        </w:tc>
      </w:tr>
      <w:tr w:rsidR="003B3AB1" w:rsidRPr="003B3AB1" w14:paraId="1F530CC5" w14:textId="77777777" w:rsidTr="0087239B">
        <w:tc>
          <w:tcPr>
            <w:tcW w:w="2800" w:type="dxa"/>
            <w:tcMar>
              <w:top w:w="0" w:type="dxa"/>
              <w:left w:w="108" w:type="dxa"/>
              <w:bottom w:w="0" w:type="dxa"/>
              <w:right w:w="108" w:type="dxa"/>
            </w:tcMar>
          </w:tcPr>
          <w:p w14:paraId="7ECF45B9" w14:textId="77777777" w:rsidR="003B3AB1" w:rsidRPr="003B3AB1" w:rsidRDefault="003B3AB1" w:rsidP="003B3AB1">
            <w:pPr>
              <w:spacing w:after="0"/>
              <w:rPr>
                <w:lang w:bidi="en-GB"/>
              </w:rPr>
            </w:pPr>
            <w:r w:rsidRPr="003B3AB1">
              <w:rPr>
                <w:lang w:bidi="en-GB"/>
              </w:rPr>
              <w:t>foreign_branch_debtor.csv</w:t>
            </w:r>
          </w:p>
        </w:tc>
        <w:tc>
          <w:tcPr>
            <w:tcW w:w="2256" w:type="dxa"/>
            <w:tcMar>
              <w:top w:w="0" w:type="dxa"/>
              <w:left w:w="108" w:type="dxa"/>
              <w:bottom w:w="0" w:type="dxa"/>
              <w:right w:w="108" w:type="dxa"/>
            </w:tcMar>
          </w:tcPr>
          <w:p w14:paraId="70B2CE9A"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16ACE8A7" w14:textId="77777777" w:rsidR="003B3AB1" w:rsidRPr="003B3AB1" w:rsidRDefault="003B3AB1" w:rsidP="003B3AB1">
            <w:pPr>
              <w:spacing w:after="0"/>
              <w:rPr>
                <w:lang w:bidi="en-GB"/>
              </w:rPr>
            </w:pPr>
            <w:r w:rsidRPr="003B3AB1">
              <w:rPr>
                <w:lang w:bidi="en-GB"/>
              </w:rPr>
              <w:t>foreign branch debtor</w:t>
            </w:r>
          </w:p>
        </w:tc>
        <w:tc>
          <w:tcPr>
            <w:tcW w:w="2800" w:type="dxa"/>
            <w:tcMar>
              <w:top w:w="0" w:type="dxa"/>
              <w:left w:w="108" w:type="dxa"/>
              <w:bottom w:w="0" w:type="dxa"/>
              <w:right w:w="108" w:type="dxa"/>
            </w:tcMar>
          </w:tcPr>
          <w:p w14:paraId="02660824" w14:textId="77777777" w:rsidR="003B3AB1" w:rsidRPr="003B3AB1" w:rsidRDefault="003B3AB1" w:rsidP="003B3AB1">
            <w:pPr>
              <w:spacing w:after="0"/>
              <w:rPr>
                <w:lang w:bidi="en-GB"/>
              </w:rPr>
            </w:pPr>
            <w:r w:rsidRPr="003B3AB1">
              <w:rPr>
                <w:lang w:bidi="en-GB"/>
              </w:rPr>
              <w:t>reporting reference date</w:t>
            </w:r>
          </w:p>
        </w:tc>
      </w:tr>
      <w:tr w:rsidR="003B3AB1" w:rsidRPr="003B3AB1" w14:paraId="4DC08877" w14:textId="77777777" w:rsidTr="0087239B">
        <w:tc>
          <w:tcPr>
            <w:tcW w:w="2800" w:type="dxa"/>
            <w:tcMar>
              <w:top w:w="0" w:type="dxa"/>
              <w:left w:w="108" w:type="dxa"/>
              <w:bottom w:w="0" w:type="dxa"/>
              <w:right w:w="108" w:type="dxa"/>
            </w:tcMar>
          </w:tcPr>
          <w:p w14:paraId="501DA42E" w14:textId="77777777" w:rsidR="003B3AB1" w:rsidRPr="003B3AB1" w:rsidRDefault="003B3AB1" w:rsidP="003B3AB1">
            <w:pPr>
              <w:spacing w:after="0"/>
              <w:rPr>
                <w:lang w:bidi="en-GB"/>
              </w:rPr>
            </w:pPr>
            <w:r w:rsidRPr="003B3AB1">
              <w:rPr>
                <w:lang w:bidi="en-GB"/>
              </w:rPr>
              <w:t>foreign_branch_debtor.csv</w:t>
            </w:r>
          </w:p>
        </w:tc>
        <w:tc>
          <w:tcPr>
            <w:tcW w:w="2256" w:type="dxa"/>
            <w:tcMar>
              <w:top w:w="0" w:type="dxa"/>
              <w:left w:w="108" w:type="dxa"/>
              <w:bottom w:w="0" w:type="dxa"/>
              <w:right w:w="108" w:type="dxa"/>
            </w:tcMar>
          </w:tcPr>
          <w:p w14:paraId="1C30558D"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054EB7BA" w14:textId="77777777" w:rsidR="003B3AB1" w:rsidRPr="003B3AB1" w:rsidRDefault="003B3AB1" w:rsidP="003B3AB1">
            <w:pPr>
              <w:spacing w:after="0"/>
              <w:rPr>
                <w:lang w:bidi="en-GB"/>
              </w:rPr>
            </w:pPr>
            <w:r w:rsidRPr="003B3AB1">
              <w:rPr>
                <w:lang w:bidi="en-GB"/>
              </w:rPr>
              <w:t>foreign branch debtor</w:t>
            </w:r>
          </w:p>
        </w:tc>
        <w:tc>
          <w:tcPr>
            <w:tcW w:w="2800" w:type="dxa"/>
            <w:tcMar>
              <w:top w:w="0" w:type="dxa"/>
              <w:left w:w="108" w:type="dxa"/>
              <w:bottom w:w="0" w:type="dxa"/>
              <w:right w:w="108" w:type="dxa"/>
            </w:tcMar>
          </w:tcPr>
          <w:p w14:paraId="37EB0235" w14:textId="77777777" w:rsidR="003B3AB1" w:rsidRPr="003B3AB1" w:rsidRDefault="003B3AB1" w:rsidP="003B3AB1">
            <w:pPr>
              <w:spacing w:after="0"/>
              <w:rPr>
                <w:lang w:bidi="en-GB"/>
              </w:rPr>
            </w:pPr>
            <w:r w:rsidRPr="003B3AB1">
              <w:rPr>
                <w:lang w:bidi="en-GB"/>
              </w:rPr>
              <w:t>counterparty role</w:t>
            </w:r>
          </w:p>
        </w:tc>
      </w:tr>
      <w:tr w:rsidR="003B3AB1" w:rsidRPr="003B3AB1" w14:paraId="5F2B62CB" w14:textId="77777777" w:rsidTr="0087239B">
        <w:tc>
          <w:tcPr>
            <w:tcW w:w="2800" w:type="dxa"/>
            <w:tcMar>
              <w:top w:w="0" w:type="dxa"/>
              <w:left w:w="108" w:type="dxa"/>
              <w:bottom w:w="0" w:type="dxa"/>
              <w:right w:w="108" w:type="dxa"/>
            </w:tcMar>
          </w:tcPr>
          <w:p w14:paraId="6E401592" w14:textId="77777777" w:rsidR="003B3AB1" w:rsidRPr="003B3AB1" w:rsidRDefault="003B3AB1" w:rsidP="003B3AB1">
            <w:pPr>
              <w:spacing w:after="0"/>
              <w:rPr>
                <w:lang w:bidi="en-GB"/>
              </w:rPr>
            </w:pPr>
            <w:r w:rsidRPr="003B3AB1">
              <w:rPr>
                <w:lang w:bidi="en-GB"/>
              </w:rPr>
              <w:t>foreign_branch_debtor.csv</w:t>
            </w:r>
          </w:p>
        </w:tc>
        <w:tc>
          <w:tcPr>
            <w:tcW w:w="2256" w:type="dxa"/>
            <w:tcMar>
              <w:top w:w="0" w:type="dxa"/>
              <w:left w:w="108" w:type="dxa"/>
              <w:bottom w:w="0" w:type="dxa"/>
              <w:right w:w="108" w:type="dxa"/>
            </w:tcMar>
          </w:tcPr>
          <w:p w14:paraId="2B8861CD" w14:textId="77777777" w:rsidR="003B3AB1" w:rsidRPr="003B3AB1" w:rsidRDefault="003B3AB1" w:rsidP="003B3AB1">
            <w:pPr>
              <w:spacing w:after="0"/>
              <w:rPr>
                <w:lang w:bidi="en-GB"/>
              </w:rPr>
            </w:pPr>
            <w:r w:rsidRPr="003B3AB1">
              <w:rPr>
                <w:lang w:bidi="en-GB"/>
              </w:rPr>
              <w:t>head_office_undertaking_identifier</w:t>
            </w:r>
          </w:p>
        </w:tc>
        <w:tc>
          <w:tcPr>
            <w:tcW w:w="2257" w:type="dxa"/>
            <w:tcMar>
              <w:top w:w="0" w:type="dxa"/>
              <w:left w:w="108" w:type="dxa"/>
              <w:bottom w:w="0" w:type="dxa"/>
              <w:right w:w="108" w:type="dxa"/>
            </w:tcMar>
          </w:tcPr>
          <w:p w14:paraId="2A1CAE58" w14:textId="77777777" w:rsidR="003B3AB1" w:rsidRPr="003B3AB1" w:rsidRDefault="003B3AB1" w:rsidP="003B3AB1">
            <w:pPr>
              <w:spacing w:after="0"/>
              <w:rPr>
                <w:lang w:bidi="en-GB"/>
              </w:rPr>
            </w:pPr>
            <w:r w:rsidRPr="003B3AB1">
              <w:rPr>
                <w:lang w:bidi="en-GB"/>
              </w:rPr>
              <w:t>foreign branch debtor</w:t>
            </w:r>
          </w:p>
        </w:tc>
        <w:tc>
          <w:tcPr>
            <w:tcW w:w="2800" w:type="dxa"/>
            <w:tcMar>
              <w:top w:w="0" w:type="dxa"/>
              <w:left w:w="108" w:type="dxa"/>
              <w:bottom w:w="0" w:type="dxa"/>
              <w:right w:w="108" w:type="dxa"/>
            </w:tcMar>
          </w:tcPr>
          <w:p w14:paraId="29593AA4" w14:textId="77777777" w:rsidR="003B3AB1" w:rsidRPr="003B3AB1" w:rsidRDefault="003B3AB1" w:rsidP="003B3AB1">
            <w:pPr>
              <w:spacing w:after="0"/>
              <w:rPr>
                <w:lang w:bidi="en-GB"/>
              </w:rPr>
            </w:pPr>
            <w:r w:rsidRPr="003B3AB1">
              <w:rPr>
                <w:lang w:bidi="en-GB"/>
              </w:rPr>
              <w:t>head office undertaking identifier</w:t>
            </w:r>
          </w:p>
        </w:tc>
      </w:tr>
    </w:tbl>
    <w:p w14:paraId="1E79EEF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1C39AEB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6D094A7"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AE3A33C"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9FA0319"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755A8C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9501182" w14:textId="77777777" w:rsidTr="0087239B">
        <w:tc>
          <w:tcPr>
            <w:tcW w:w="2800" w:type="dxa"/>
            <w:tcMar>
              <w:top w:w="0" w:type="dxa"/>
              <w:left w:w="108" w:type="dxa"/>
              <w:bottom w:w="0" w:type="dxa"/>
              <w:right w:w="108" w:type="dxa"/>
            </w:tcMar>
          </w:tcPr>
          <w:p w14:paraId="6BEF9D8E" w14:textId="77777777" w:rsidR="003B3AB1" w:rsidRPr="003B3AB1" w:rsidRDefault="003B3AB1" w:rsidP="003B3AB1">
            <w:pPr>
              <w:spacing w:after="0"/>
              <w:rPr>
                <w:lang w:val="en-US" w:bidi="en-GB"/>
              </w:rPr>
            </w:pPr>
            <w:r w:rsidRPr="003B3AB1">
              <w:rPr>
                <w:lang w:val="en-US" w:bidi="en-GB"/>
              </w:rPr>
              <w:t>foreign_branch_protection_provider.csv</w:t>
            </w:r>
          </w:p>
        </w:tc>
        <w:tc>
          <w:tcPr>
            <w:tcW w:w="2256" w:type="dxa"/>
            <w:tcMar>
              <w:top w:w="0" w:type="dxa"/>
              <w:left w:w="108" w:type="dxa"/>
              <w:bottom w:w="0" w:type="dxa"/>
              <w:right w:w="108" w:type="dxa"/>
            </w:tcMar>
          </w:tcPr>
          <w:p w14:paraId="627C47F2"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4E0F664" w14:textId="77777777" w:rsidR="003B3AB1" w:rsidRPr="003B3AB1" w:rsidRDefault="003B3AB1" w:rsidP="003B3AB1">
            <w:pPr>
              <w:spacing w:after="0"/>
              <w:rPr>
                <w:lang w:bidi="en-GB"/>
              </w:rPr>
            </w:pPr>
            <w:r w:rsidRPr="003B3AB1">
              <w:rPr>
                <w:lang w:bidi="en-GB"/>
              </w:rPr>
              <w:t>foreign branch protection provider</w:t>
            </w:r>
          </w:p>
        </w:tc>
        <w:tc>
          <w:tcPr>
            <w:tcW w:w="2800" w:type="dxa"/>
            <w:tcMar>
              <w:top w:w="0" w:type="dxa"/>
              <w:left w:w="108" w:type="dxa"/>
              <w:bottom w:w="0" w:type="dxa"/>
              <w:right w:w="108" w:type="dxa"/>
            </w:tcMar>
          </w:tcPr>
          <w:p w14:paraId="55592E3F" w14:textId="77777777" w:rsidR="003B3AB1" w:rsidRPr="003B3AB1" w:rsidRDefault="003B3AB1" w:rsidP="003B3AB1">
            <w:pPr>
              <w:spacing w:after="0"/>
              <w:rPr>
                <w:lang w:bidi="en-GB"/>
              </w:rPr>
            </w:pPr>
            <w:r w:rsidRPr="003B3AB1">
              <w:rPr>
                <w:lang w:bidi="en-GB"/>
              </w:rPr>
              <w:t>reporting agent identifier</w:t>
            </w:r>
          </w:p>
        </w:tc>
      </w:tr>
      <w:tr w:rsidR="003B3AB1" w:rsidRPr="003B3AB1" w14:paraId="4D222E22" w14:textId="77777777" w:rsidTr="0087239B">
        <w:tc>
          <w:tcPr>
            <w:tcW w:w="2800" w:type="dxa"/>
            <w:tcMar>
              <w:top w:w="0" w:type="dxa"/>
              <w:left w:w="108" w:type="dxa"/>
              <w:bottom w:w="0" w:type="dxa"/>
              <w:right w:w="108" w:type="dxa"/>
            </w:tcMar>
          </w:tcPr>
          <w:p w14:paraId="6FBC9445" w14:textId="77777777" w:rsidR="003B3AB1" w:rsidRPr="003B3AB1" w:rsidRDefault="003B3AB1" w:rsidP="003B3AB1">
            <w:pPr>
              <w:spacing w:after="0"/>
              <w:rPr>
                <w:lang w:val="en-US" w:bidi="en-GB"/>
              </w:rPr>
            </w:pPr>
            <w:r w:rsidRPr="003B3AB1">
              <w:rPr>
                <w:lang w:val="en-US" w:bidi="en-GB"/>
              </w:rPr>
              <w:t>foreign_branch_protection_provider.csv</w:t>
            </w:r>
          </w:p>
        </w:tc>
        <w:tc>
          <w:tcPr>
            <w:tcW w:w="2256" w:type="dxa"/>
            <w:tcMar>
              <w:top w:w="0" w:type="dxa"/>
              <w:left w:w="108" w:type="dxa"/>
              <w:bottom w:w="0" w:type="dxa"/>
              <w:right w:w="108" w:type="dxa"/>
            </w:tcMar>
          </w:tcPr>
          <w:p w14:paraId="3091186C"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4962BCBA" w14:textId="77777777" w:rsidR="003B3AB1" w:rsidRPr="003B3AB1" w:rsidRDefault="003B3AB1" w:rsidP="003B3AB1">
            <w:pPr>
              <w:spacing w:after="0"/>
              <w:rPr>
                <w:lang w:bidi="en-GB"/>
              </w:rPr>
            </w:pPr>
            <w:r w:rsidRPr="003B3AB1">
              <w:rPr>
                <w:lang w:bidi="en-GB"/>
              </w:rPr>
              <w:t>foreign branch protection provider</w:t>
            </w:r>
          </w:p>
        </w:tc>
        <w:tc>
          <w:tcPr>
            <w:tcW w:w="2800" w:type="dxa"/>
            <w:tcMar>
              <w:top w:w="0" w:type="dxa"/>
              <w:left w:w="108" w:type="dxa"/>
              <w:bottom w:w="0" w:type="dxa"/>
              <w:right w:w="108" w:type="dxa"/>
            </w:tcMar>
          </w:tcPr>
          <w:p w14:paraId="6BEF0F13" w14:textId="77777777" w:rsidR="003B3AB1" w:rsidRPr="003B3AB1" w:rsidRDefault="003B3AB1" w:rsidP="003B3AB1">
            <w:pPr>
              <w:spacing w:after="0"/>
              <w:rPr>
                <w:lang w:bidi="en-GB"/>
              </w:rPr>
            </w:pPr>
            <w:r w:rsidRPr="003B3AB1">
              <w:rPr>
                <w:lang w:bidi="en-GB"/>
              </w:rPr>
              <w:t>counterparty identifier</w:t>
            </w:r>
          </w:p>
        </w:tc>
      </w:tr>
      <w:tr w:rsidR="003B3AB1" w:rsidRPr="003B3AB1" w14:paraId="72328ACA" w14:textId="77777777" w:rsidTr="0087239B">
        <w:tc>
          <w:tcPr>
            <w:tcW w:w="2800" w:type="dxa"/>
            <w:tcMar>
              <w:top w:w="0" w:type="dxa"/>
              <w:left w:w="108" w:type="dxa"/>
              <w:bottom w:w="0" w:type="dxa"/>
              <w:right w:w="108" w:type="dxa"/>
            </w:tcMar>
          </w:tcPr>
          <w:p w14:paraId="3350AD49" w14:textId="77777777" w:rsidR="003B3AB1" w:rsidRPr="003B3AB1" w:rsidRDefault="003B3AB1" w:rsidP="003B3AB1">
            <w:pPr>
              <w:spacing w:after="0"/>
              <w:rPr>
                <w:lang w:val="en-US" w:bidi="en-GB"/>
              </w:rPr>
            </w:pPr>
            <w:r w:rsidRPr="003B3AB1">
              <w:rPr>
                <w:lang w:val="en-US" w:bidi="en-GB"/>
              </w:rPr>
              <w:t>foreign_branch_protection_provider.csv</w:t>
            </w:r>
          </w:p>
        </w:tc>
        <w:tc>
          <w:tcPr>
            <w:tcW w:w="2256" w:type="dxa"/>
            <w:tcMar>
              <w:top w:w="0" w:type="dxa"/>
              <w:left w:w="108" w:type="dxa"/>
              <w:bottom w:w="0" w:type="dxa"/>
              <w:right w:w="108" w:type="dxa"/>
            </w:tcMar>
          </w:tcPr>
          <w:p w14:paraId="3914A8AE"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6897E8E9" w14:textId="77777777" w:rsidR="003B3AB1" w:rsidRPr="003B3AB1" w:rsidRDefault="003B3AB1" w:rsidP="003B3AB1">
            <w:pPr>
              <w:spacing w:after="0"/>
              <w:rPr>
                <w:lang w:bidi="en-GB"/>
              </w:rPr>
            </w:pPr>
            <w:r w:rsidRPr="003B3AB1">
              <w:rPr>
                <w:lang w:bidi="en-GB"/>
              </w:rPr>
              <w:t>foreign branch protection provider</w:t>
            </w:r>
          </w:p>
        </w:tc>
        <w:tc>
          <w:tcPr>
            <w:tcW w:w="2800" w:type="dxa"/>
            <w:tcMar>
              <w:top w:w="0" w:type="dxa"/>
              <w:left w:w="108" w:type="dxa"/>
              <w:bottom w:w="0" w:type="dxa"/>
              <w:right w:w="108" w:type="dxa"/>
            </w:tcMar>
          </w:tcPr>
          <w:p w14:paraId="26CF1A59" w14:textId="77777777" w:rsidR="003B3AB1" w:rsidRPr="003B3AB1" w:rsidRDefault="003B3AB1" w:rsidP="003B3AB1">
            <w:pPr>
              <w:spacing w:after="0"/>
              <w:rPr>
                <w:lang w:bidi="en-GB"/>
              </w:rPr>
            </w:pPr>
            <w:r w:rsidRPr="003B3AB1">
              <w:rPr>
                <w:lang w:bidi="en-GB"/>
              </w:rPr>
              <w:t>reporting reference date</w:t>
            </w:r>
          </w:p>
        </w:tc>
      </w:tr>
      <w:tr w:rsidR="003B3AB1" w:rsidRPr="003B3AB1" w14:paraId="75337D55" w14:textId="77777777" w:rsidTr="0087239B">
        <w:tc>
          <w:tcPr>
            <w:tcW w:w="2800" w:type="dxa"/>
            <w:tcMar>
              <w:top w:w="0" w:type="dxa"/>
              <w:left w:w="108" w:type="dxa"/>
              <w:bottom w:w="0" w:type="dxa"/>
              <w:right w:w="108" w:type="dxa"/>
            </w:tcMar>
          </w:tcPr>
          <w:p w14:paraId="18036C02" w14:textId="77777777" w:rsidR="003B3AB1" w:rsidRPr="003B3AB1" w:rsidRDefault="003B3AB1" w:rsidP="003B3AB1">
            <w:pPr>
              <w:spacing w:after="0"/>
              <w:rPr>
                <w:lang w:val="en-US" w:bidi="en-GB"/>
              </w:rPr>
            </w:pPr>
            <w:r w:rsidRPr="003B3AB1">
              <w:rPr>
                <w:lang w:val="en-US" w:bidi="en-GB"/>
              </w:rPr>
              <w:t>foreign_branch_protection_provider.csv</w:t>
            </w:r>
          </w:p>
        </w:tc>
        <w:tc>
          <w:tcPr>
            <w:tcW w:w="2256" w:type="dxa"/>
            <w:tcMar>
              <w:top w:w="0" w:type="dxa"/>
              <w:left w:w="108" w:type="dxa"/>
              <w:bottom w:w="0" w:type="dxa"/>
              <w:right w:w="108" w:type="dxa"/>
            </w:tcMar>
          </w:tcPr>
          <w:p w14:paraId="56534FAF" w14:textId="77777777" w:rsidR="003B3AB1" w:rsidRPr="003B3AB1" w:rsidRDefault="003B3AB1" w:rsidP="003B3AB1">
            <w:pPr>
              <w:spacing w:after="0"/>
              <w:rPr>
                <w:lang w:bidi="en-GB"/>
              </w:rPr>
            </w:pPr>
            <w:r w:rsidRPr="003B3AB1">
              <w:rPr>
                <w:lang w:bidi="en-GB"/>
              </w:rPr>
              <w:t>head_office_undertaking_identifier</w:t>
            </w:r>
          </w:p>
        </w:tc>
        <w:tc>
          <w:tcPr>
            <w:tcW w:w="2257" w:type="dxa"/>
            <w:tcMar>
              <w:top w:w="0" w:type="dxa"/>
              <w:left w:w="108" w:type="dxa"/>
              <w:bottom w:w="0" w:type="dxa"/>
              <w:right w:w="108" w:type="dxa"/>
            </w:tcMar>
          </w:tcPr>
          <w:p w14:paraId="5524C6F0" w14:textId="77777777" w:rsidR="003B3AB1" w:rsidRPr="003B3AB1" w:rsidRDefault="003B3AB1" w:rsidP="003B3AB1">
            <w:pPr>
              <w:spacing w:after="0"/>
              <w:rPr>
                <w:lang w:bidi="en-GB"/>
              </w:rPr>
            </w:pPr>
            <w:r w:rsidRPr="003B3AB1">
              <w:rPr>
                <w:lang w:bidi="en-GB"/>
              </w:rPr>
              <w:t>foreign branch protection provider</w:t>
            </w:r>
          </w:p>
        </w:tc>
        <w:tc>
          <w:tcPr>
            <w:tcW w:w="2800" w:type="dxa"/>
            <w:tcMar>
              <w:top w:w="0" w:type="dxa"/>
              <w:left w:w="108" w:type="dxa"/>
              <w:bottom w:w="0" w:type="dxa"/>
              <w:right w:w="108" w:type="dxa"/>
            </w:tcMar>
          </w:tcPr>
          <w:p w14:paraId="7EF0C145" w14:textId="77777777" w:rsidR="003B3AB1" w:rsidRPr="003B3AB1" w:rsidRDefault="003B3AB1" w:rsidP="003B3AB1">
            <w:pPr>
              <w:spacing w:after="0"/>
              <w:rPr>
                <w:lang w:bidi="en-GB"/>
              </w:rPr>
            </w:pPr>
            <w:r w:rsidRPr="003B3AB1">
              <w:rPr>
                <w:lang w:bidi="en-GB"/>
              </w:rPr>
              <w:t>head office undertaking identifier</w:t>
            </w:r>
          </w:p>
        </w:tc>
      </w:tr>
    </w:tbl>
    <w:p w14:paraId="535C1D17"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039CFCEB"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FD4D4E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2F8315A"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368A3392"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6EE934D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3EBAC57" w14:textId="77777777" w:rsidTr="0087239B">
        <w:tc>
          <w:tcPr>
            <w:tcW w:w="2800" w:type="dxa"/>
            <w:tcMar>
              <w:top w:w="0" w:type="dxa"/>
              <w:left w:w="108" w:type="dxa"/>
              <w:bottom w:w="0" w:type="dxa"/>
              <w:right w:w="108" w:type="dxa"/>
            </w:tcMar>
          </w:tcPr>
          <w:p w14:paraId="389F6A8F"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56C7C9B6"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49923C2F"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0A1BB497" w14:textId="77777777" w:rsidR="003B3AB1" w:rsidRPr="003B3AB1" w:rsidRDefault="003B3AB1" w:rsidP="003B3AB1">
            <w:pPr>
              <w:spacing w:after="0"/>
              <w:rPr>
                <w:lang w:bidi="en-GB"/>
              </w:rPr>
            </w:pPr>
            <w:r w:rsidRPr="003B3AB1">
              <w:rPr>
                <w:lang w:bidi="en-GB"/>
              </w:rPr>
              <w:t>reporting agent identifier</w:t>
            </w:r>
          </w:p>
        </w:tc>
      </w:tr>
      <w:tr w:rsidR="003B3AB1" w:rsidRPr="003B3AB1" w14:paraId="18D036AB" w14:textId="77777777" w:rsidTr="0087239B">
        <w:tc>
          <w:tcPr>
            <w:tcW w:w="2800" w:type="dxa"/>
            <w:tcMar>
              <w:top w:w="0" w:type="dxa"/>
              <w:left w:w="108" w:type="dxa"/>
              <w:bottom w:w="0" w:type="dxa"/>
              <w:right w:w="108" w:type="dxa"/>
            </w:tcMar>
          </w:tcPr>
          <w:p w14:paraId="633F7B3E"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1567DA1C"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4C271CD1"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1389640E" w14:textId="77777777" w:rsidR="003B3AB1" w:rsidRPr="003B3AB1" w:rsidRDefault="003B3AB1" w:rsidP="003B3AB1">
            <w:pPr>
              <w:spacing w:after="0"/>
              <w:rPr>
                <w:lang w:bidi="en-GB"/>
              </w:rPr>
            </w:pPr>
            <w:r w:rsidRPr="003B3AB1">
              <w:rPr>
                <w:lang w:bidi="en-GB"/>
              </w:rPr>
              <w:t>counterparty identifier</w:t>
            </w:r>
          </w:p>
        </w:tc>
      </w:tr>
      <w:tr w:rsidR="003B3AB1" w:rsidRPr="003B3AB1" w14:paraId="4DAAF3B7" w14:textId="77777777" w:rsidTr="0087239B">
        <w:tc>
          <w:tcPr>
            <w:tcW w:w="2800" w:type="dxa"/>
            <w:tcMar>
              <w:top w:w="0" w:type="dxa"/>
              <w:left w:w="108" w:type="dxa"/>
              <w:bottom w:w="0" w:type="dxa"/>
              <w:right w:w="108" w:type="dxa"/>
            </w:tcMar>
          </w:tcPr>
          <w:p w14:paraId="06CDFFD6"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27DC73AF"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4F4ECA3A"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1CB1021E" w14:textId="77777777" w:rsidR="003B3AB1" w:rsidRPr="003B3AB1" w:rsidRDefault="003B3AB1" w:rsidP="003B3AB1">
            <w:pPr>
              <w:spacing w:after="0"/>
              <w:rPr>
                <w:lang w:bidi="en-GB"/>
              </w:rPr>
            </w:pPr>
            <w:r w:rsidRPr="003B3AB1">
              <w:rPr>
                <w:lang w:bidi="en-GB"/>
              </w:rPr>
              <w:t>reporting reference date</w:t>
            </w:r>
          </w:p>
        </w:tc>
      </w:tr>
      <w:tr w:rsidR="003B3AB1" w:rsidRPr="003B3AB1" w14:paraId="0A9AA688" w14:textId="77777777" w:rsidTr="0087239B">
        <w:tc>
          <w:tcPr>
            <w:tcW w:w="2800" w:type="dxa"/>
            <w:tcMar>
              <w:top w:w="0" w:type="dxa"/>
              <w:left w:w="108" w:type="dxa"/>
              <w:bottom w:w="0" w:type="dxa"/>
              <w:right w:w="108" w:type="dxa"/>
            </w:tcMar>
          </w:tcPr>
          <w:p w14:paraId="3254A3E0"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741F8D88" w14:textId="77777777" w:rsidR="003B3AB1" w:rsidRPr="003B3AB1" w:rsidRDefault="003B3AB1" w:rsidP="003B3AB1">
            <w:pPr>
              <w:spacing w:after="0"/>
              <w:rPr>
                <w:lang w:bidi="en-GB"/>
              </w:rPr>
            </w:pPr>
            <w:r w:rsidRPr="003B3AB1">
              <w:rPr>
                <w:lang w:bidi="en-GB"/>
              </w:rPr>
              <w:t>name</w:t>
            </w:r>
          </w:p>
        </w:tc>
        <w:tc>
          <w:tcPr>
            <w:tcW w:w="2257" w:type="dxa"/>
            <w:tcMar>
              <w:top w:w="0" w:type="dxa"/>
              <w:left w:w="108" w:type="dxa"/>
              <w:bottom w:w="0" w:type="dxa"/>
              <w:right w:w="108" w:type="dxa"/>
            </w:tcMar>
          </w:tcPr>
          <w:p w14:paraId="79858D58"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138C5B63" w14:textId="77777777" w:rsidR="003B3AB1" w:rsidRPr="003B3AB1" w:rsidRDefault="003B3AB1" w:rsidP="003B3AB1">
            <w:pPr>
              <w:spacing w:after="0"/>
              <w:rPr>
                <w:lang w:bidi="en-GB"/>
              </w:rPr>
            </w:pPr>
            <w:r w:rsidRPr="003B3AB1">
              <w:rPr>
                <w:lang w:bidi="en-GB"/>
              </w:rPr>
              <w:t>name</w:t>
            </w:r>
          </w:p>
        </w:tc>
      </w:tr>
      <w:tr w:rsidR="003B3AB1" w:rsidRPr="003B3AB1" w14:paraId="2F553408" w14:textId="77777777" w:rsidTr="0087239B">
        <w:tc>
          <w:tcPr>
            <w:tcW w:w="2800" w:type="dxa"/>
            <w:tcMar>
              <w:top w:w="0" w:type="dxa"/>
              <w:left w:w="108" w:type="dxa"/>
              <w:bottom w:w="0" w:type="dxa"/>
              <w:right w:w="108" w:type="dxa"/>
            </w:tcMar>
          </w:tcPr>
          <w:p w14:paraId="69F36068"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38C66E0B" w14:textId="77777777" w:rsidR="003B3AB1" w:rsidRPr="003B3AB1" w:rsidRDefault="003B3AB1" w:rsidP="003B3AB1">
            <w:pPr>
              <w:spacing w:after="0"/>
              <w:rPr>
                <w:lang w:bidi="en-GB"/>
              </w:rPr>
            </w:pPr>
            <w:r w:rsidRPr="003B3AB1">
              <w:rPr>
                <w:lang w:bidi="en-GB"/>
              </w:rPr>
              <w:t>address_street</w:t>
            </w:r>
          </w:p>
        </w:tc>
        <w:tc>
          <w:tcPr>
            <w:tcW w:w="2257" w:type="dxa"/>
            <w:tcMar>
              <w:top w:w="0" w:type="dxa"/>
              <w:left w:w="108" w:type="dxa"/>
              <w:bottom w:w="0" w:type="dxa"/>
              <w:right w:w="108" w:type="dxa"/>
            </w:tcMar>
          </w:tcPr>
          <w:p w14:paraId="2F7863EE"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389E6353" w14:textId="77777777" w:rsidR="003B3AB1" w:rsidRPr="003B3AB1" w:rsidRDefault="003B3AB1" w:rsidP="003B3AB1">
            <w:pPr>
              <w:spacing w:after="0"/>
              <w:rPr>
                <w:lang w:bidi="en-GB"/>
              </w:rPr>
            </w:pPr>
            <w:r w:rsidRPr="003B3AB1">
              <w:rPr>
                <w:lang w:bidi="en-GB"/>
              </w:rPr>
              <w:t>address street</w:t>
            </w:r>
          </w:p>
        </w:tc>
      </w:tr>
      <w:tr w:rsidR="003B3AB1" w:rsidRPr="003B3AB1" w14:paraId="088C7158" w14:textId="77777777" w:rsidTr="0087239B">
        <w:tc>
          <w:tcPr>
            <w:tcW w:w="2800" w:type="dxa"/>
            <w:tcMar>
              <w:top w:w="0" w:type="dxa"/>
              <w:left w:w="108" w:type="dxa"/>
              <w:bottom w:w="0" w:type="dxa"/>
              <w:right w:w="108" w:type="dxa"/>
            </w:tcMar>
          </w:tcPr>
          <w:p w14:paraId="72B9D851"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5EAC8B38" w14:textId="77777777" w:rsidR="003B3AB1" w:rsidRPr="003B3AB1" w:rsidRDefault="003B3AB1" w:rsidP="003B3AB1">
            <w:pPr>
              <w:spacing w:after="0"/>
              <w:rPr>
                <w:lang w:bidi="en-GB"/>
              </w:rPr>
            </w:pPr>
            <w:r w:rsidRPr="003B3AB1">
              <w:rPr>
                <w:lang w:bidi="en-GB"/>
              </w:rPr>
              <w:t>address_city_town_village</w:t>
            </w:r>
          </w:p>
        </w:tc>
        <w:tc>
          <w:tcPr>
            <w:tcW w:w="2257" w:type="dxa"/>
            <w:tcMar>
              <w:top w:w="0" w:type="dxa"/>
              <w:left w:w="108" w:type="dxa"/>
              <w:bottom w:w="0" w:type="dxa"/>
              <w:right w:w="108" w:type="dxa"/>
            </w:tcMar>
          </w:tcPr>
          <w:p w14:paraId="1C65BD7C"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0623053C" w14:textId="77777777" w:rsidR="003B3AB1" w:rsidRPr="003B3AB1" w:rsidRDefault="003B3AB1" w:rsidP="003B3AB1">
            <w:pPr>
              <w:spacing w:after="0"/>
              <w:rPr>
                <w:lang w:bidi="en-GB"/>
              </w:rPr>
            </w:pPr>
            <w:r w:rsidRPr="003B3AB1">
              <w:rPr>
                <w:lang w:bidi="en-GB"/>
              </w:rPr>
              <w:t>address city / town / village</w:t>
            </w:r>
          </w:p>
        </w:tc>
      </w:tr>
      <w:tr w:rsidR="003B3AB1" w:rsidRPr="003B3AB1" w14:paraId="5E6EA6B2" w14:textId="77777777" w:rsidTr="0087239B">
        <w:tc>
          <w:tcPr>
            <w:tcW w:w="2800" w:type="dxa"/>
            <w:tcMar>
              <w:top w:w="0" w:type="dxa"/>
              <w:left w:w="108" w:type="dxa"/>
              <w:bottom w:w="0" w:type="dxa"/>
              <w:right w:w="108" w:type="dxa"/>
            </w:tcMar>
          </w:tcPr>
          <w:p w14:paraId="0EE4E655"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7E65088B" w14:textId="77777777" w:rsidR="003B3AB1" w:rsidRPr="003B3AB1" w:rsidRDefault="003B3AB1" w:rsidP="003B3AB1">
            <w:pPr>
              <w:spacing w:after="0"/>
              <w:rPr>
                <w:lang w:bidi="en-GB"/>
              </w:rPr>
            </w:pPr>
            <w:r w:rsidRPr="003B3AB1">
              <w:rPr>
                <w:lang w:bidi="en-GB"/>
              </w:rPr>
              <w:t>address_postal_code</w:t>
            </w:r>
          </w:p>
        </w:tc>
        <w:tc>
          <w:tcPr>
            <w:tcW w:w="2257" w:type="dxa"/>
            <w:tcMar>
              <w:top w:w="0" w:type="dxa"/>
              <w:left w:w="108" w:type="dxa"/>
              <w:bottom w:w="0" w:type="dxa"/>
              <w:right w:w="108" w:type="dxa"/>
            </w:tcMar>
          </w:tcPr>
          <w:p w14:paraId="0505A925"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4536B29A" w14:textId="77777777" w:rsidR="003B3AB1" w:rsidRPr="003B3AB1" w:rsidRDefault="003B3AB1" w:rsidP="003B3AB1">
            <w:pPr>
              <w:spacing w:after="0"/>
              <w:rPr>
                <w:lang w:bidi="en-GB"/>
              </w:rPr>
            </w:pPr>
            <w:r w:rsidRPr="003B3AB1">
              <w:rPr>
                <w:lang w:bidi="en-GB"/>
              </w:rPr>
              <w:t>address postal code</w:t>
            </w:r>
          </w:p>
        </w:tc>
      </w:tr>
      <w:tr w:rsidR="003B3AB1" w:rsidRPr="003B3AB1" w14:paraId="7C521877" w14:textId="77777777" w:rsidTr="0087239B">
        <w:tc>
          <w:tcPr>
            <w:tcW w:w="2800" w:type="dxa"/>
            <w:tcMar>
              <w:top w:w="0" w:type="dxa"/>
              <w:left w:w="108" w:type="dxa"/>
              <w:bottom w:w="0" w:type="dxa"/>
              <w:right w:w="108" w:type="dxa"/>
            </w:tcMar>
          </w:tcPr>
          <w:p w14:paraId="55FDD1F4"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056C6EF0" w14:textId="77777777" w:rsidR="003B3AB1" w:rsidRPr="003B3AB1" w:rsidRDefault="003B3AB1" w:rsidP="003B3AB1">
            <w:pPr>
              <w:spacing w:after="0"/>
              <w:rPr>
                <w:lang w:bidi="en-GB"/>
              </w:rPr>
            </w:pPr>
            <w:r w:rsidRPr="003B3AB1">
              <w:rPr>
                <w:lang w:bidi="en-GB"/>
              </w:rPr>
              <w:t>address_country</w:t>
            </w:r>
          </w:p>
        </w:tc>
        <w:tc>
          <w:tcPr>
            <w:tcW w:w="2257" w:type="dxa"/>
            <w:tcMar>
              <w:top w:w="0" w:type="dxa"/>
              <w:left w:w="108" w:type="dxa"/>
              <w:bottom w:w="0" w:type="dxa"/>
              <w:right w:w="108" w:type="dxa"/>
            </w:tcMar>
          </w:tcPr>
          <w:p w14:paraId="2BE892E1"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1457833B" w14:textId="77777777" w:rsidR="003B3AB1" w:rsidRPr="003B3AB1" w:rsidRDefault="003B3AB1" w:rsidP="003B3AB1">
            <w:pPr>
              <w:spacing w:after="0"/>
              <w:rPr>
                <w:lang w:bidi="en-GB"/>
              </w:rPr>
            </w:pPr>
            <w:r w:rsidRPr="003B3AB1">
              <w:rPr>
                <w:lang w:bidi="en-GB"/>
              </w:rPr>
              <w:t>address country</w:t>
            </w:r>
          </w:p>
        </w:tc>
      </w:tr>
      <w:tr w:rsidR="003B3AB1" w:rsidRPr="003B3AB1" w14:paraId="479BF164" w14:textId="77777777" w:rsidTr="0087239B">
        <w:tc>
          <w:tcPr>
            <w:tcW w:w="2800" w:type="dxa"/>
            <w:tcMar>
              <w:top w:w="0" w:type="dxa"/>
              <w:left w:w="108" w:type="dxa"/>
              <w:bottom w:w="0" w:type="dxa"/>
              <w:right w:w="108" w:type="dxa"/>
            </w:tcMar>
          </w:tcPr>
          <w:p w14:paraId="7481899C"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28891398" w14:textId="77777777" w:rsidR="003B3AB1" w:rsidRPr="003B3AB1" w:rsidRDefault="003B3AB1" w:rsidP="003B3AB1">
            <w:pPr>
              <w:spacing w:after="0"/>
              <w:rPr>
                <w:lang w:bidi="en-GB"/>
              </w:rPr>
            </w:pPr>
            <w:r w:rsidRPr="003B3AB1">
              <w:rPr>
                <w:lang w:bidi="en-GB"/>
              </w:rPr>
              <w:t>institutional_sector</w:t>
            </w:r>
          </w:p>
        </w:tc>
        <w:tc>
          <w:tcPr>
            <w:tcW w:w="2257" w:type="dxa"/>
            <w:tcMar>
              <w:top w:w="0" w:type="dxa"/>
              <w:left w:w="108" w:type="dxa"/>
              <w:bottom w:w="0" w:type="dxa"/>
              <w:right w:w="108" w:type="dxa"/>
            </w:tcMar>
          </w:tcPr>
          <w:p w14:paraId="2DC173AE"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717F9C4C" w14:textId="77777777" w:rsidR="003B3AB1" w:rsidRPr="003B3AB1" w:rsidRDefault="003B3AB1" w:rsidP="003B3AB1">
            <w:pPr>
              <w:spacing w:after="0"/>
              <w:rPr>
                <w:lang w:bidi="en-GB"/>
              </w:rPr>
            </w:pPr>
            <w:r w:rsidRPr="003B3AB1">
              <w:rPr>
                <w:lang w:bidi="en-GB"/>
              </w:rPr>
              <w:t>institutional sector</w:t>
            </w:r>
          </w:p>
        </w:tc>
      </w:tr>
      <w:tr w:rsidR="003B3AB1" w:rsidRPr="003B3AB1" w14:paraId="084613ED" w14:textId="77777777" w:rsidTr="0087239B">
        <w:tc>
          <w:tcPr>
            <w:tcW w:w="2800" w:type="dxa"/>
            <w:tcMar>
              <w:top w:w="0" w:type="dxa"/>
              <w:left w:w="108" w:type="dxa"/>
              <w:bottom w:w="0" w:type="dxa"/>
              <w:right w:w="108" w:type="dxa"/>
            </w:tcMar>
          </w:tcPr>
          <w:p w14:paraId="448864D1" w14:textId="77777777" w:rsidR="003B3AB1" w:rsidRPr="003B3AB1" w:rsidRDefault="003B3AB1" w:rsidP="003B3AB1">
            <w:pPr>
              <w:spacing w:after="0"/>
              <w:rPr>
                <w:lang w:bidi="en-GB"/>
              </w:rPr>
            </w:pPr>
            <w:r w:rsidRPr="003B3AB1">
              <w:rPr>
                <w:lang w:bidi="en-GB"/>
              </w:rPr>
              <w:t>foreign_counterparty.csv</w:t>
            </w:r>
          </w:p>
        </w:tc>
        <w:tc>
          <w:tcPr>
            <w:tcW w:w="2256" w:type="dxa"/>
            <w:tcMar>
              <w:top w:w="0" w:type="dxa"/>
              <w:left w:w="108" w:type="dxa"/>
              <w:bottom w:w="0" w:type="dxa"/>
              <w:right w:w="108" w:type="dxa"/>
            </w:tcMar>
          </w:tcPr>
          <w:p w14:paraId="3F907773" w14:textId="77777777" w:rsidR="003B3AB1" w:rsidRPr="003B3AB1" w:rsidRDefault="003B3AB1" w:rsidP="003B3AB1">
            <w:pPr>
              <w:spacing w:after="0"/>
              <w:rPr>
                <w:lang w:bidi="en-GB"/>
              </w:rPr>
            </w:pPr>
            <w:r w:rsidRPr="003B3AB1">
              <w:rPr>
                <w:lang w:bidi="en-GB"/>
              </w:rPr>
              <w:t>nace_code</w:t>
            </w:r>
          </w:p>
        </w:tc>
        <w:tc>
          <w:tcPr>
            <w:tcW w:w="2257" w:type="dxa"/>
            <w:tcMar>
              <w:top w:w="0" w:type="dxa"/>
              <w:left w:w="108" w:type="dxa"/>
              <w:bottom w:w="0" w:type="dxa"/>
              <w:right w:w="108" w:type="dxa"/>
            </w:tcMar>
          </w:tcPr>
          <w:p w14:paraId="2443423B" w14:textId="77777777" w:rsidR="003B3AB1" w:rsidRPr="003B3AB1" w:rsidRDefault="003B3AB1" w:rsidP="003B3AB1">
            <w:pPr>
              <w:spacing w:after="0"/>
              <w:rPr>
                <w:lang w:bidi="en-GB"/>
              </w:rPr>
            </w:pPr>
            <w:r w:rsidRPr="003B3AB1">
              <w:rPr>
                <w:lang w:bidi="en-GB"/>
              </w:rPr>
              <w:t>foreign counterparty</w:t>
            </w:r>
          </w:p>
        </w:tc>
        <w:tc>
          <w:tcPr>
            <w:tcW w:w="2800" w:type="dxa"/>
            <w:tcMar>
              <w:top w:w="0" w:type="dxa"/>
              <w:left w:w="108" w:type="dxa"/>
              <w:bottom w:w="0" w:type="dxa"/>
              <w:right w:w="108" w:type="dxa"/>
            </w:tcMar>
          </w:tcPr>
          <w:p w14:paraId="4350A7E7" w14:textId="77777777" w:rsidR="003B3AB1" w:rsidRPr="003B3AB1" w:rsidRDefault="003B3AB1" w:rsidP="003B3AB1">
            <w:pPr>
              <w:spacing w:after="0"/>
              <w:rPr>
                <w:lang w:bidi="en-GB"/>
              </w:rPr>
            </w:pPr>
            <w:r w:rsidRPr="003B3AB1">
              <w:rPr>
                <w:lang w:bidi="en-GB"/>
              </w:rPr>
              <w:t>economic activity</w:t>
            </w:r>
          </w:p>
        </w:tc>
      </w:tr>
    </w:tbl>
    <w:p w14:paraId="037717C2"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BAA4E7A"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AD72AD9"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B93713D"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26C2A05"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6A94DB34"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43334D2" w14:textId="77777777" w:rsidTr="0087239B">
        <w:tc>
          <w:tcPr>
            <w:tcW w:w="2800" w:type="dxa"/>
            <w:tcMar>
              <w:top w:w="0" w:type="dxa"/>
              <w:left w:w="108" w:type="dxa"/>
              <w:bottom w:w="0" w:type="dxa"/>
              <w:right w:w="108" w:type="dxa"/>
            </w:tcMar>
          </w:tcPr>
          <w:p w14:paraId="7F91906F" w14:textId="77777777" w:rsidR="003B3AB1" w:rsidRPr="003B3AB1" w:rsidRDefault="003B3AB1" w:rsidP="003B3AB1">
            <w:pPr>
              <w:spacing w:after="0"/>
              <w:rPr>
                <w:lang w:val="en-US" w:bidi="en-GB"/>
              </w:rPr>
            </w:pPr>
            <w:r w:rsidRPr="003B3AB1">
              <w:rPr>
                <w:lang w:val="en-US" w:bidi="en-GB"/>
              </w:rPr>
              <w:t>foreign_counterparty_with_other_national_identifier.csv</w:t>
            </w:r>
          </w:p>
        </w:tc>
        <w:tc>
          <w:tcPr>
            <w:tcW w:w="2256" w:type="dxa"/>
            <w:tcMar>
              <w:top w:w="0" w:type="dxa"/>
              <w:left w:w="108" w:type="dxa"/>
              <w:bottom w:w="0" w:type="dxa"/>
              <w:right w:w="108" w:type="dxa"/>
            </w:tcMar>
          </w:tcPr>
          <w:p w14:paraId="0E5EE4BE"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97A0E95" w14:textId="77777777" w:rsidR="003B3AB1" w:rsidRPr="003B3AB1" w:rsidRDefault="003B3AB1" w:rsidP="003B3AB1">
            <w:pPr>
              <w:spacing w:after="0"/>
              <w:rPr>
                <w:lang w:val="en-US" w:bidi="en-GB"/>
              </w:rPr>
            </w:pPr>
            <w:r w:rsidRPr="003B3AB1">
              <w:rPr>
                <w:lang w:val="en-US" w:bidi="en-GB"/>
              </w:rPr>
              <w:t>foreign counterparty with other national identifier</w:t>
            </w:r>
          </w:p>
        </w:tc>
        <w:tc>
          <w:tcPr>
            <w:tcW w:w="2800" w:type="dxa"/>
            <w:tcMar>
              <w:top w:w="0" w:type="dxa"/>
              <w:left w:w="108" w:type="dxa"/>
              <w:bottom w:w="0" w:type="dxa"/>
              <w:right w:w="108" w:type="dxa"/>
            </w:tcMar>
          </w:tcPr>
          <w:p w14:paraId="0A8E67DD" w14:textId="77777777" w:rsidR="003B3AB1" w:rsidRPr="003B3AB1" w:rsidRDefault="003B3AB1" w:rsidP="003B3AB1">
            <w:pPr>
              <w:spacing w:after="0"/>
              <w:rPr>
                <w:lang w:bidi="en-GB"/>
              </w:rPr>
            </w:pPr>
            <w:r w:rsidRPr="003B3AB1">
              <w:rPr>
                <w:lang w:bidi="en-GB"/>
              </w:rPr>
              <w:t>reporting agent identifier</w:t>
            </w:r>
          </w:p>
        </w:tc>
      </w:tr>
      <w:tr w:rsidR="003B3AB1" w:rsidRPr="003B3AB1" w14:paraId="069CC0F4" w14:textId="77777777" w:rsidTr="0087239B">
        <w:tc>
          <w:tcPr>
            <w:tcW w:w="2800" w:type="dxa"/>
            <w:tcMar>
              <w:top w:w="0" w:type="dxa"/>
              <w:left w:w="108" w:type="dxa"/>
              <w:bottom w:w="0" w:type="dxa"/>
              <w:right w:w="108" w:type="dxa"/>
            </w:tcMar>
          </w:tcPr>
          <w:p w14:paraId="0B7E2439" w14:textId="77777777" w:rsidR="003B3AB1" w:rsidRPr="003B3AB1" w:rsidRDefault="003B3AB1" w:rsidP="003B3AB1">
            <w:pPr>
              <w:spacing w:after="0"/>
              <w:rPr>
                <w:lang w:val="en-US" w:bidi="en-GB"/>
              </w:rPr>
            </w:pPr>
            <w:r w:rsidRPr="003B3AB1">
              <w:rPr>
                <w:lang w:val="en-US" w:bidi="en-GB"/>
              </w:rPr>
              <w:t>foreign_counterparty_with_other_national_identifier.csv</w:t>
            </w:r>
          </w:p>
        </w:tc>
        <w:tc>
          <w:tcPr>
            <w:tcW w:w="2256" w:type="dxa"/>
            <w:tcMar>
              <w:top w:w="0" w:type="dxa"/>
              <w:left w:w="108" w:type="dxa"/>
              <w:bottom w:w="0" w:type="dxa"/>
              <w:right w:w="108" w:type="dxa"/>
            </w:tcMar>
          </w:tcPr>
          <w:p w14:paraId="01406093"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1DC58DEB" w14:textId="77777777" w:rsidR="003B3AB1" w:rsidRPr="003B3AB1" w:rsidRDefault="003B3AB1" w:rsidP="003B3AB1">
            <w:pPr>
              <w:spacing w:after="0"/>
              <w:rPr>
                <w:lang w:val="en-US" w:bidi="en-GB"/>
              </w:rPr>
            </w:pPr>
            <w:r w:rsidRPr="003B3AB1">
              <w:rPr>
                <w:lang w:val="en-US" w:bidi="en-GB"/>
              </w:rPr>
              <w:t>foreign counterparty with other national identifier</w:t>
            </w:r>
          </w:p>
        </w:tc>
        <w:tc>
          <w:tcPr>
            <w:tcW w:w="2800" w:type="dxa"/>
            <w:tcMar>
              <w:top w:w="0" w:type="dxa"/>
              <w:left w:w="108" w:type="dxa"/>
              <w:bottom w:w="0" w:type="dxa"/>
              <w:right w:w="108" w:type="dxa"/>
            </w:tcMar>
          </w:tcPr>
          <w:p w14:paraId="3EE231C9" w14:textId="77777777" w:rsidR="003B3AB1" w:rsidRPr="003B3AB1" w:rsidRDefault="003B3AB1" w:rsidP="003B3AB1">
            <w:pPr>
              <w:spacing w:after="0"/>
              <w:rPr>
                <w:lang w:bidi="en-GB"/>
              </w:rPr>
            </w:pPr>
            <w:r w:rsidRPr="003B3AB1">
              <w:rPr>
                <w:lang w:bidi="en-GB"/>
              </w:rPr>
              <w:t>counterparty identifier</w:t>
            </w:r>
          </w:p>
        </w:tc>
      </w:tr>
      <w:tr w:rsidR="003B3AB1" w:rsidRPr="003B3AB1" w14:paraId="6BDA279E" w14:textId="77777777" w:rsidTr="0087239B">
        <w:tc>
          <w:tcPr>
            <w:tcW w:w="2800" w:type="dxa"/>
            <w:tcMar>
              <w:top w:w="0" w:type="dxa"/>
              <w:left w:w="108" w:type="dxa"/>
              <w:bottom w:w="0" w:type="dxa"/>
              <w:right w:w="108" w:type="dxa"/>
            </w:tcMar>
          </w:tcPr>
          <w:p w14:paraId="46A31307" w14:textId="77777777" w:rsidR="003B3AB1" w:rsidRPr="003B3AB1" w:rsidRDefault="003B3AB1" w:rsidP="003B3AB1">
            <w:pPr>
              <w:spacing w:after="0"/>
              <w:rPr>
                <w:lang w:val="en-US" w:bidi="en-GB"/>
              </w:rPr>
            </w:pPr>
            <w:r w:rsidRPr="003B3AB1">
              <w:rPr>
                <w:lang w:val="en-US" w:bidi="en-GB"/>
              </w:rPr>
              <w:t>foreign_counterparty_with_other_national_identifier.csv</w:t>
            </w:r>
          </w:p>
        </w:tc>
        <w:tc>
          <w:tcPr>
            <w:tcW w:w="2256" w:type="dxa"/>
            <w:tcMar>
              <w:top w:w="0" w:type="dxa"/>
              <w:left w:w="108" w:type="dxa"/>
              <w:bottom w:w="0" w:type="dxa"/>
              <w:right w:w="108" w:type="dxa"/>
            </w:tcMar>
          </w:tcPr>
          <w:p w14:paraId="791DCAD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06FB3EAD" w14:textId="77777777" w:rsidR="003B3AB1" w:rsidRPr="003B3AB1" w:rsidRDefault="003B3AB1" w:rsidP="003B3AB1">
            <w:pPr>
              <w:spacing w:after="0"/>
              <w:rPr>
                <w:lang w:val="en-US" w:bidi="en-GB"/>
              </w:rPr>
            </w:pPr>
            <w:r w:rsidRPr="003B3AB1">
              <w:rPr>
                <w:lang w:val="en-US" w:bidi="en-GB"/>
              </w:rPr>
              <w:t>foreign counterparty with other national identifier</w:t>
            </w:r>
          </w:p>
        </w:tc>
        <w:tc>
          <w:tcPr>
            <w:tcW w:w="2800" w:type="dxa"/>
            <w:tcMar>
              <w:top w:w="0" w:type="dxa"/>
              <w:left w:w="108" w:type="dxa"/>
              <w:bottom w:w="0" w:type="dxa"/>
              <w:right w:w="108" w:type="dxa"/>
            </w:tcMar>
          </w:tcPr>
          <w:p w14:paraId="6FA01889" w14:textId="77777777" w:rsidR="003B3AB1" w:rsidRPr="003B3AB1" w:rsidRDefault="003B3AB1" w:rsidP="003B3AB1">
            <w:pPr>
              <w:spacing w:after="0"/>
              <w:rPr>
                <w:lang w:bidi="en-GB"/>
              </w:rPr>
            </w:pPr>
            <w:r w:rsidRPr="003B3AB1">
              <w:rPr>
                <w:lang w:bidi="en-GB"/>
              </w:rPr>
              <w:t>reporting reference date</w:t>
            </w:r>
          </w:p>
        </w:tc>
      </w:tr>
      <w:tr w:rsidR="003B3AB1" w:rsidRPr="003B3AB1" w14:paraId="585D18DF" w14:textId="77777777" w:rsidTr="0087239B">
        <w:tc>
          <w:tcPr>
            <w:tcW w:w="2800" w:type="dxa"/>
            <w:tcMar>
              <w:top w:w="0" w:type="dxa"/>
              <w:left w:w="108" w:type="dxa"/>
              <w:bottom w:w="0" w:type="dxa"/>
              <w:right w:w="108" w:type="dxa"/>
            </w:tcMar>
          </w:tcPr>
          <w:p w14:paraId="2B2ECF50" w14:textId="77777777" w:rsidR="003B3AB1" w:rsidRPr="003B3AB1" w:rsidRDefault="003B3AB1" w:rsidP="003B3AB1">
            <w:pPr>
              <w:spacing w:after="0"/>
              <w:rPr>
                <w:lang w:val="en-US" w:bidi="en-GB"/>
              </w:rPr>
            </w:pPr>
            <w:r w:rsidRPr="003B3AB1">
              <w:rPr>
                <w:lang w:val="en-US" w:bidi="en-GB"/>
              </w:rPr>
              <w:t>foreign_counterparty_with_other_national_identifier.csv</w:t>
            </w:r>
          </w:p>
        </w:tc>
        <w:tc>
          <w:tcPr>
            <w:tcW w:w="2256" w:type="dxa"/>
            <w:tcMar>
              <w:top w:w="0" w:type="dxa"/>
              <w:left w:w="108" w:type="dxa"/>
              <w:bottom w:w="0" w:type="dxa"/>
              <w:right w:w="108" w:type="dxa"/>
            </w:tcMar>
          </w:tcPr>
          <w:p w14:paraId="3DD3EDBB" w14:textId="77777777" w:rsidR="003B3AB1" w:rsidRPr="003B3AB1" w:rsidRDefault="003B3AB1" w:rsidP="003B3AB1">
            <w:pPr>
              <w:spacing w:after="0"/>
              <w:rPr>
                <w:lang w:val="en-US" w:bidi="en-GB"/>
              </w:rPr>
            </w:pPr>
            <w:r w:rsidRPr="003B3AB1">
              <w:rPr>
                <w:lang w:val="en-US" w:bidi="en-GB"/>
              </w:rPr>
              <w:t>description_of_other_identifier_type</w:t>
            </w:r>
          </w:p>
        </w:tc>
        <w:tc>
          <w:tcPr>
            <w:tcW w:w="2257" w:type="dxa"/>
            <w:tcMar>
              <w:top w:w="0" w:type="dxa"/>
              <w:left w:w="108" w:type="dxa"/>
              <w:bottom w:w="0" w:type="dxa"/>
              <w:right w:w="108" w:type="dxa"/>
            </w:tcMar>
          </w:tcPr>
          <w:p w14:paraId="0653E538" w14:textId="77777777" w:rsidR="003B3AB1" w:rsidRPr="003B3AB1" w:rsidRDefault="003B3AB1" w:rsidP="003B3AB1">
            <w:pPr>
              <w:spacing w:after="0"/>
              <w:rPr>
                <w:lang w:val="en-US" w:bidi="en-GB"/>
              </w:rPr>
            </w:pPr>
            <w:r w:rsidRPr="003B3AB1">
              <w:rPr>
                <w:lang w:val="en-US" w:bidi="en-GB"/>
              </w:rPr>
              <w:t>foreign counterparty with other national identifier</w:t>
            </w:r>
          </w:p>
        </w:tc>
        <w:tc>
          <w:tcPr>
            <w:tcW w:w="2800" w:type="dxa"/>
            <w:tcMar>
              <w:top w:w="0" w:type="dxa"/>
              <w:left w:w="108" w:type="dxa"/>
              <w:bottom w:w="0" w:type="dxa"/>
              <w:right w:w="108" w:type="dxa"/>
            </w:tcMar>
          </w:tcPr>
          <w:p w14:paraId="5B8D575B" w14:textId="77777777" w:rsidR="003B3AB1" w:rsidRPr="003B3AB1" w:rsidRDefault="003B3AB1" w:rsidP="003B3AB1">
            <w:pPr>
              <w:spacing w:after="0"/>
              <w:rPr>
                <w:lang w:val="en-US" w:bidi="en-GB"/>
              </w:rPr>
            </w:pPr>
            <w:r w:rsidRPr="003B3AB1">
              <w:rPr>
                <w:lang w:val="en-US" w:bidi="en-GB"/>
              </w:rPr>
              <w:t>description of other identifier type</w:t>
            </w:r>
          </w:p>
        </w:tc>
      </w:tr>
    </w:tbl>
    <w:p w14:paraId="0690028D"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2E0FFB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DBE7F09"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01C75BA"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0EDD4B46"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A9D62B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5663A96" w14:textId="77777777" w:rsidTr="0087239B">
        <w:tc>
          <w:tcPr>
            <w:tcW w:w="2800" w:type="dxa"/>
            <w:tcMar>
              <w:top w:w="0" w:type="dxa"/>
              <w:left w:w="108" w:type="dxa"/>
              <w:bottom w:w="0" w:type="dxa"/>
              <w:right w:w="108" w:type="dxa"/>
            </w:tcMar>
          </w:tcPr>
          <w:p w14:paraId="6CBEE545"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726E8771"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54EF22A"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10ACEF55" w14:textId="77777777" w:rsidR="003B3AB1" w:rsidRPr="003B3AB1" w:rsidRDefault="003B3AB1" w:rsidP="003B3AB1">
            <w:pPr>
              <w:spacing w:after="0"/>
              <w:rPr>
                <w:lang w:bidi="en-GB"/>
              </w:rPr>
            </w:pPr>
            <w:r w:rsidRPr="003B3AB1">
              <w:rPr>
                <w:lang w:bidi="en-GB"/>
              </w:rPr>
              <w:t>reporting agent identifier</w:t>
            </w:r>
          </w:p>
        </w:tc>
      </w:tr>
      <w:tr w:rsidR="003B3AB1" w:rsidRPr="003B3AB1" w14:paraId="529C9032" w14:textId="77777777" w:rsidTr="0087239B">
        <w:tc>
          <w:tcPr>
            <w:tcW w:w="2800" w:type="dxa"/>
            <w:tcMar>
              <w:top w:w="0" w:type="dxa"/>
              <w:left w:w="108" w:type="dxa"/>
              <w:bottom w:w="0" w:type="dxa"/>
              <w:right w:w="108" w:type="dxa"/>
            </w:tcMar>
          </w:tcPr>
          <w:p w14:paraId="4DE27ADC"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0490391F"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2BEBFCA8"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17487AD2" w14:textId="77777777" w:rsidR="003B3AB1" w:rsidRPr="003B3AB1" w:rsidRDefault="003B3AB1" w:rsidP="003B3AB1">
            <w:pPr>
              <w:spacing w:after="0"/>
              <w:rPr>
                <w:lang w:bidi="en-GB"/>
              </w:rPr>
            </w:pPr>
            <w:r w:rsidRPr="003B3AB1">
              <w:rPr>
                <w:lang w:bidi="en-GB"/>
              </w:rPr>
              <w:t>counterparty identifier</w:t>
            </w:r>
          </w:p>
        </w:tc>
      </w:tr>
      <w:tr w:rsidR="003B3AB1" w:rsidRPr="003B3AB1" w14:paraId="16149E72" w14:textId="77777777" w:rsidTr="0087239B">
        <w:tc>
          <w:tcPr>
            <w:tcW w:w="2800" w:type="dxa"/>
            <w:tcMar>
              <w:top w:w="0" w:type="dxa"/>
              <w:left w:w="108" w:type="dxa"/>
              <w:bottom w:w="0" w:type="dxa"/>
              <w:right w:w="108" w:type="dxa"/>
            </w:tcMar>
          </w:tcPr>
          <w:p w14:paraId="5B54BA0F"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5C72C0DE"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95DE24F"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61BFCC7C" w14:textId="77777777" w:rsidR="003B3AB1" w:rsidRPr="003B3AB1" w:rsidRDefault="003B3AB1" w:rsidP="003B3AB1">
            <w:pPr>
              <w:spacing w:after="0"/>
              <w:rPr>
                <w:lang w:bidi="en-GB"/>
              </w:rPr>
            </w:pPr>
            <w:r w:rsidRPr="003B3AB1">
              <w:rPr>
                <w:lang w:bidi="en-GB"/>
              </w:rPr>
              <w:t>reporting reference date</w:t>
            </w:r>
          </w:p>
        </w:tc>
      </w:tr>
      <w:tr w:rsidR="003B3AB1" w:rsidRPr="003B3AB1" w14:paraId="3DEB73BD" w14:textId="77777777" w:rsidTr="0087239B">
        <w:tc>
          <w:tcPr>
            <w:tcW w:w="2800" w:type="dxa"/>
            <w:tcMar>
              <w:top w:w="0" w:type="dxa"/>
              <w:left w:w="108" w:type="dxa"/>
              <w:bottom w:w="0" w:type="dxa"/>
              <w:right w:w="108" w:type="dxa"/>
            </w:tcMar>
          </w:tcPr>
          <w:p w14:paraId="300F3662"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52A62591" w14:textId="77777777" w:rsidR="003B3AB1" w:rsidRPr="003B3AB1" w:rsidRDefault="003B3AB1" w:rsidP="003B3AB1">
            <w:pPr>
              <w:spacing w:after="0"/>
              <w:rPr>
                <w:lang w:bidi="en-GB"/>
              </w:rPr>
            </w:pPr>
            <w:r w:rsidRPr="003B3AB1">
              <w:rPr>
                <w:lang w:bidi="en-GB"/>
              </w:rPr>
              <w:t>status_of_legal_proceedings</w:t>
            </w:r>
          </w:p>
        </w:tc>
        <w:tc>
          <w:tcPr>
            <w:tcW w:w="2257" w:type="dxa"/>
            <w:tcMar>
              <w:top w:w="0" w:type="dxa"/>
              <w:left w:w="108" w:type="dxa"/>
              <w:bottom w:w="0" w:type="dxa"/>
              <w:right w:w="108" w:type="dxa"/>
            </w:tcMar>
          </w:tcPr>
          <w:p w14:paraId="4AFC0EF5"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42D69A54" w14:textId="77777777" w:rsidR="003B3AB1" w:rsidRPr="003B3AB1" w:rsidRDefault="003B3AB1" w:rsidP="003B3AB1">
            <w:pPr>
              <w:spacing w:after="0"/>
              <w:rPr>
                <w:lang w:bidi="en-GB"/>
              </w:rPr>
            </w:pPr>
            <w:r w:rsidRPr="003B3AB1">
              <w:rPr>
                <w:lang w:bidi="en-GB"/>
              </w:rPr>
              <w:t>status of legal proceedings</w:t>
            </w:r>
          </w:p>
        </w:tc>
      </w:tr>
      <w:tr w:rsidR="003B3AB1" w:rsidRPr="003B3AB1" w14:paraId="1E07798C" w14:textId="77777777" w:rsidTr="0087239B">
        <w:tc>
          <w:tcPr>
            <w:tcW w:w="2800" w:type="dxa"/>
            <w:tcMar>
              <w:top w:w="0" w:type="dxa"/>
              <w:left w:w="108" w:type="dxa"/>
              <w:bottom w:w="0" w:type="dxa"/>
              <w:right w:w="108" w:type="dxa"/>
            </w:tcMar>
          </w:tcPr>
          <w:p w14:paraId="0CC3F0BB"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53F6EBF5" w14:textId="77777777" w:rsidR="003B3AB1" w:rsidRPr="003B3AB1" w:rsidRDefault="003B3AB1" w:rsidP="003B3AB1">
            <w:pPr>
              <w:spacing w:after="0"/>
              <w:rPr>
                <w:lang w:val="en-US" w:bidi="en-GB"/>
              </w:rPr>
            </w:pPr>
            <w:r w:rsidRPr="003B3AB1">
              <w:rPr>
                <w:lang w:val="en-US" w:bidi="en-GB"/>
              </w:rPr>
              <w:t>date_of_initiation_of_legal_proceedings</w:t>
            </w:r>
          </w:p>
        </w:tc>
        <w:tc>
          <w:tcPr>
            <w:tcW w:w="2257" w:type="dxa"/>
            <w:tcMar>
              <w:top w:w="0" w:type="dxa"/>
              <w:left w:w="108" w:type="dxa"/>
              <w:bottom w:w="0" w:type="dxa"/>
              <w:right w:w="108" w:type="dxa"/>
            </w:tcMar>
          </w:tcPr>
          <w:p w14:paraId="42C6EE6B"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64B56599" w14:textId="77777777" w:rsidR="003B3AB1" w:rsidRPr="003B3AB1" w:rsidRDefault="003B3AB1" w:rsidP="003B3AB1">
            <w:pPr>
              <w:spacing w:after="0"/>
              <w:rPr>
                <w:lang w:val="en-US" w:bidi="en-GB"/>
              </w:rPr>
            </w:pPr>
            <w:r w:rsidRPr="003B3AB1">
              <w:rPr>
                <w:lang w:val="en-US" w:bidi="en-GB"/>
              </w:rPr>
              <w:t>date of initiation of legal proceedings</w:t>
            </w:r>
          </w:p>
        </w:tc>
      </w:tr>
      <w:tr w:rsidR="003B3AB1" w:rsidRPr="003B3AB1" w14:paraId="2A1BAC96" w14:textId="77777777" w:rsidTr="0087239B">
        <w:tc>
          <w:tcPr>
            <w:tcW w:w="2800" w:type="dxa"/>
            <w:tcMar>
              <w:top w:w="0" w:type="dxa"/>
              <w:left w:w="108" w:type="dxa"/>
              <w:bottom w:w="0" w:type="dxa"/>
              <w:right w:w="108" w:type="dxa"/>
            </w:tcMar>
          </w:tcPr>
          <w:p w14:paraId="1FCEB6F8"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584E0A08" w14:textId="77777777" w:rsidR="003B3AB1" w:rsidRPr="003B3AB1" w:rsidRDefault="003B3AB1" w:rsidP="003B3AB1">
            <w:pPr>
              <w:spacing w:after="0"/>
              <w:rPr>
                <w:lang w:bidi="en-GB"/>
              </w:rPr>
            </w:pPr>
            <w:r w:rsidRPr="003B3AB1">
              <w:rPr>
                <w:lang w:bidi="en-GB"/>
              </w:rPr>
              <w:t>es_code</w:t>
            </w:r>
          </w:p>
        </w:tc>
        <w:tc>
          <w:tcPr>
            <w:tcW w:w="2257" w:type="dxa"/>
            <w:tcMar>
              <w:top w:w="0" w:type="dxa"/>
              <w:left w:w="108" w:type="dxa"/>
              <w:bottom w:w="0" w:type="dxa"/>
              <w:right w:w="108" w:type="dxa"/>
            </w:tcMar>
          </w:tcPr>
          <w:p w14:paraId="44E3A8C0"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6CCDB167" w14:textId="77777777" w:rsidR="003B3AB1" w:rsidRPr="003B3AB1" w:rsidRDefault="003B3AB1" w:rsidP="003B3AB1">
            <w:pPr>
              <w:spacing w:after="0"/>
              <w:rPr>
                <w:lang w:bidi="en-GB"/>
              </w:rPr>
            </w:pPr>
            <w:r w:rsidRPr="003B3AB1">
              <w:rPr>
                <w:lang w:bidi="en-GB"/>
              </w:rPr>
              <w:t>enterprise size</w:t>
            </w:r>
          </w:p>
        </w:tc>
      </w:tr>
      <w:tr w:rsidR="003B3AB1" w:rsidRPr="003B3AB1" w14:paraId="4F375DF4" w14:textId="77777777" w:rsidTr="0087239B">
        <w:tc>
          <w:tcPr>
            <w:tcW w:w="2800" w:type="dxa"/>
            <w:tcMar>
              <w:top w:w="0" w:type="dxa"/>
              <w:left w:w="108" w:type="dxa"/>
              <w:bottom w:w="0" w:type="dxa"/>
              <w:right w:w="108" w:type="dxa"/>
            </w:tcMar>
          </w:tcPr>
          <w:p w14:paraId="02B8CD30"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06A463FC" w14:textId="77777777" w:rsidR="003B3AB1" w:rsidRPr="003B3AB1" w:rsidRDefault="003B3AB1" w:rsidP="003B3AB1">
            <w:pPr>
              <w:spacing w:after="0"/>
              <w:rPr>
                <w:lang w:bidi="en-GB"/>
              </w:rPr>
            </w:pPr>
            <w:r w:rsidRPr="003B3AB1">
              <w:rPr>
                <w:lang w:bidi="en-GB"/>
              </w:rPr>
              <w:t>legal_form</w:t>
            </w:r>
          </w:p>
        </w:tc>
        <w:tc>
          <w:tcPr>
            <w:tcW w:w="2257" w:type="dxa"/>
            <w:tcMar>
              <w:top w:w="0" w:type="dxa"/>
              <w:left w:w="108" w:type="dxa"/>
              <w:bottom w:w="0" w:type="dxa"/>
              <w:right w:w="108" w:type="dxa"/>
            </w:tcMar>
          </w:tcPr>
          <w:p w14:paraId="6B9C8134"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6E15A3BC" w14:textId="77777777" w:rsidR="003B3AB1" w:rsidRPr="003B3AB1" w:rsidRDefault="003B3AB1" w:rsidP="003B3AB1">
            <w:pPr>
              <w:spacing w:after="0"/>
              <w:rPr>
                <w:lang w:bidi="en-GB"/>
              </w:rPr>
            </w:pPr>
            <w:r w:rsidRPr="003B3AB1">
              <w:rPr>
                <w:lang w:bidi="en-GB"/>
              </w:rPr>
              <w:t>legal form</w:t>
            </w:r>
          </w:p>
        </w:tc>
      </w:tr>
      <w:tr w:rsidR="003B3AB1" w:rsidRPr="003B3AB1" w14:paraId="1AC692CD" w14:textId="77777777" w:rsidTr="0087239B">
        <w:tc>
          <w:tcPr>
            <w:tcW w:w="2800" w:type="dxa"/>
            <w:tcMar>
              <w:top w:w="0" w:type="dxa"/>
              <w:left w:w="108" w:type="dxa"/>
              <w:bottom w:w="0" w:type="dxa"/>
              <w:right w:w="108" w:type="dxa"/>
            </w:tcMar>
          </w:tcPr>
          <w:p w14:paraId="1A1C40D2" w14:textId="77777777" w:rsidR="003B3AB1" w:rsidRPr="003B3AB1" w:rsidRDefault="003B3AB1" w:rsidP="003B3AB1">
            <w:pPr>
              <w:spacing w:after="0"/>
              <w:rPr>
                <w:lang w:bidi="en-GB"/>
              </w:rPr>
            </w:pPr>
            <w:r w:rsidRPr="003B3AB1">
              <w:rPr>
                <w:lang w:bidi="en-GB"/>
              </w:rPr>
              <w:t>foreign_legal_entity.csv</w:t>
            </w:r>
          </w:p>
        </w:tc>
        <w:tc>
          <w:tcPr>
            <w:tcW w:w="2256" w:type="dxa"/>
            <w:tcMar>
              <w:top w:w="0" w:type="dxa"/>
              <w:left w:w="108" w:type="dxa"/>
              <w:bottom w:w="0" w:type="dxa"/>
              <w:right w:w="108" w:type="dxa"/>
            </w:tcMar>
          </w:tcPr>
          <w:p w14:paraId="48EF7056" w14:textId="77777777" w:rsidR="003B3AB1" w:rsidRPr="003B3AB1" w:rsidRDefault="003B3AB1" w:rsidP="003B3AB1">
            <w:pPr>
              <w:spacing w:after="0"/>
              <w:rPr>
                <w:lang w:val="en-US" w:bidi="en-GB"/>
              </w:rPr>
            </w:pPr>
            <w:r w:rsidRPr="003B3AB1">
              <w:rPr>
                <w:lang w:val="en-US" w:bidi="en-GB"/>
              </w:rPr>
              <w:t>foreign_legal_entity_in_reporting_member_state_indicator</w:t>
            </w:r>
          </w:p>
        </w:tc>
        <w:tc>
          <w:tcPr>
            <w:tcW w:w="2257" w:type="dxa"/>
            <w:tcMar>
              <w:top w:w="0" w:type="dxa"/>
              <w:left w:w="108" w:type="dxa"/>
              <w:bottom w:w="0" w:type="dxa"/>
              <w:right w:w="108" w:type="dxa"/>
            </w:tcMar>
          </w:tcPr>
          <w:p w14:paraId="24B567FD" w14:textId="77777777" w:rsidR="003B3AB1" w:rsidRPr="003B3AB1" w:rsidRDefault="003B3AB1" w:rsidP="003B3AB1">
            <w:pPr>
              <w:spacing w:after="0"/>
              <w:rPr>
                <w:lang w:bidi="en-GB"/>
              </w:rPr>
            </w:pPr>
            <w:r w:rsidRPr="003B3AB1">
              <w:rPr>
                <w:lang w:bidi="en-GB"/>
              </w:rPr>
              <w:t>foreign legal entity</w:t>
            </w:r>
          </w:p>
        </w:tc>
        <w:tc>
          <w:tcPr>
            <w:tcW w:w="2800" w:type="dxa"/>
            <w:tcMar>
              <w:top w:w="0" w:type="dxa"/>
              <w:left w:w="108" w:type="dxa"/>
              <w:bottom w:w="0" w:type="dxa"/>
              <w:right w:w="108" w:type="dxa"/>
            </w:tcMar>
          </w:tcPr>
          <w:p w14:paraId="5E631918" w14:textId="77777777" w:rsidR="003B3AB1" w:rsidRPr="003B3AB1" w:rsidRDefault="003B3AB1" w:rsidP="003B3AB1">
            <w:pPr>
              <w:spacing w:after="0"/>
              <w:rPr>
                <w:lang w:val="en-US" w:bidi="en-GB"/>
              </w:rPr>
            </w:pPr>
            <w:r w:rsidRPr="003B3AB1">
              <w:rPr>
                <w:lang w:val="en-US" w:bidi="en-GB"/>
              </w:rPr>
              <w:t>foreign legal entity in reporting member state indicator</w:t>
            </w:r>
          </w:p>
        </w:tc>
      </w:tr>
    </w:tbl>
    <w:p w14:paraId="4EFA7739"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735AE028"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BC9ABF"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38997CF"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091B4F1"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0D76C19"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F4B22A3" w14:textId="77777777" w:rsidTr="0087239B">
        <w:tc>
          <w:tcPr>
            <w:tcW w:w="2800" w:type="dxa"/>
            <w:tcMar>
              <w:top w:w="0" w:type="dxa"/>
              <w:left w:w="108" w:type="dxa"/>
              <w:bottom w:w="0" w:type="dxa"/>
              <w:right w:w="108" w:type="dxa"/>
            </w:tcMar>
          </w:tcPr>
          <w:p w14:paraId="00566003"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0CAE01C6"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0A86C2A1"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6EE55718" w14:textId="77777777" w:rsidR="003B3AB1" w:rsidRPr="003B3AB1" w:rsidRDefault="003B3AB1" w:rsidP="003B3AB1">
            <w:pPr>
              <w:spacing w:after="0"/>
              <w:rPr>
                <w:lang w:bidi="en-GB"/>
              </w:rPr>
            </w:pPr>
            <w:r w:rsidRPr="003B3AB1">
              <w:rPr>
                <w:lang w:bidi="en-GB"/>
              </w:rPr>
              <w:t>reporting agent identifier</w:t>
            </w:r>
          </w:p>
        </w:tc>
      </w:tr>
      <w:tr w:rsidR="003B3AB1" w:rsidRPr="003B3AB1" w14:paraId="682592AF" w14:textId="77777777" w:rsidTr="0087239B">
        <w:tc>
          <w:tcPr>
            <w:tcW w:w="2800" w:type="dxa"/>
            <w:tcMar>
              <w:top w:w="0" w:type="dxa"/>
              <w:left w:w="108" w:type="dxa"/>
              <w:bottom w:w="0" w:type="dxa"/>
              <w:right w:w="108" w:type="dxa"/>
            </w:tcMar>
          </w:tcPr>
          <w:p w14:paraId="307CC851"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3E1DA411"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122BF573"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3B73E504" w14:textId="77777777" w:rsidR="003B3AB1" w:rsidRPr="003B3AB1" w:rsidRDefault="003B3AB1" w:rsidP="003B3AB1">
            <w:pPr>
              <w:spacing w:after="0"/>
              <w:rPr>
                <w:lang w:bidi="en-GB"/>
              </w:rPr>
            </w:pPr>
            <w:r w:rsidRPr="003B3AB1">
              <w:rPr>
                <w:lang w:bidi="en-GB"/>
              </w:rPr>
              <w:t>counterparty identifier</w:t>
            </w:r>
          </w:p>
        </w:tc>
      </w:tr>
      <w:tr w:rsidR="003B3AB1" w:rsidRPr="003B3AB1" w14:paraId="2CF6B76D" w14:textId="77777777" w:rsidTr="0087239B">
        <w:tc>
          <w:tcPr>
            <w:tcW w:w="2800" w:type="dxa"/>
            <w:tcMar>
              <w:top w:w="0" w:type="dxa"/>
              <w:left w:w="108" w:type="dxa"/>
              <w:bottom w:w="0" w:type="dxa"/>
              <w:right w:w="108" w:type="dxa"/>
            </w:tcMar>
          </w:tcPr>
          <w:p w14:paraId="04792150"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35FFB67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E07696B"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6D63E936" w14:textId="77777777" w:rsidR="003B3AB1" w:rsidRPr="003B3AB1" w:rsidRDefault="003B3AB1" w:rsidP="003B3AB1">
            <w:pPr>
              <w:spacing w:after="0"/>
              <w:rPr>
                <w:lang w:bidi="en-GB"/>
              </w:rPr>
            </w:pPr>
            <w:r w:rsidRPr="003B3AB1">
              <w:rPr>
                <w:lang w:bidi="en-GB"/>
              </w:rPr>
              <w:t>reporting reference date</w:t>
            </w:r>
          </w:p>
        </w:tc>
      </w:tr>
      <w:tr w:rsidR="003B3AB1" w:rsidRPr="003B3AB1" w14:paraId="030D0187" w14:textId="77777777" w:rsidTr="0087239B">
        <w:tc>
          <w:tcPr>
            <w:tcW w:w="2800" w:type="dxa"/>
            <w:tcMar>
              <w:top w:w="0" w:type="dxa"/>
              <w:left w:w="108" w:type="dxa"/>
              <w:bottom w:w="0" w:type="dxa"/>
              <w:right w:w="108" w:type="dxa"/>
            </w:tcMar>
          </w:tcPr>
          <w:p w14:paraId="0FE79F5A"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43D8EF80" w14:textId="77777777" w:rsidR="003B3AB1" w:rsidRPr="003B3AB1" w:rsidRDefault="003B3AB1" w:rsidP="003B3AB1">
            <w:pPr>
              <w:spacing w:after="0"/>
              <w:rPr>
                <w:lang w:bidi="en-GB"/>
              </w:rPr>
            </w:pPr>
            <w:r w:rsidRPr="003B3AB1">
              <w:rPr>
                <w:lang w:bidi="en-GB"/>
              </w:rPr>
              <w:t>date_of_enterprise_size</w:t>
            </w:r>
          </w:p>
        </w:tc>
        <w:tc>
          <w:tcPr>
            <w:tcW w:w="2257" w:type="dxa"/>
            <w:tcMar>
              <w:top w:w="0" w:type="dxa"/>
              <w:left w:w="108" w:type="dxa"/>
              <w:bottom w:w="0" w:type="dxa"/>
              <w:right w:w="108" w:type="dxa"/>
            </w:tcMar>
          </w:tcPr>
          <w:p w14:paraId="7468D6FE"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750CB1C6" w14:textId="77777777" w:rsidR="003B3AB1" w:rsidRPr="003B3AB1" w:rsidRDefault="003B3AB1" w:rsidP="003B3AB1">
            <w:pPr>
              <w:spacing w:after="0"/>
              <w:rPr>
                <w:lang w:bidi="en-GB"/>
              </w:rPr>
            </w:pPr>
            <w:r w:rsidRPr="003B3AB1">
              <w:rPr>
                <w:lang w:bidi="en-GB"/>
              </w:rPr>
              <w:t>date of enterprise size</w:t>
            </w:r>
          </w:p>
        </w:tc>
      </w:tr>
      <w:tr w:rsidR="003B3AB1" w:rsidRPr="003B3AB1" w14:paraId="203EAACF" w14:textId="77777777" w:rsidTr="0087239B">
        <w:tc>
          <w:tcPr>
            <w:tcW w:w="2800" w:type="dxa"/>
            <w:tcMar>
              <w:top w:w="0" w:type="dxa"/>
              <w:left w:w="108" w:type="dxa"/>
              <w:bottom w:w="0" w:type="dxa"/>
              <w:right w:w="108" w:type="dxa"/>
            </w:tcMar>
          </w:tcPr>
          <w:p w14:paraId="2500509E"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18217633" w14:textId="77777777" w:rsidR="003B3AB1" w:rsidRPr="003B3AB1" w:rsidRDefault="003B3AB1" w:rsidP="003B3AB1">
            <w:pPr>
              <w:spacing w:after="0"/>
              <w:rPr>
                <w:lang w:bidi="en-GB"/>
              </w:rPr>
            </w:pPr>
            <w:r w:rsidRPr="003B3AB1">
              <w:rPr>
                <w:lang w:bidi="en-GB"/>
              </w:rPr>
              <w:t>number_of_employees</w:t>
            </w:r>
          </w:p>
        </w:tc>
        <w:tc>
          <w:tcPr>
            <w:tcW w:w="2257" w:type="dxa"/>
            <w:tcMar>
              <w:top w:w="0" w:type="dxa"/>
              <w:left w:w="108" w:type="dxa"/>
              <w:bottom w:w="0" w:type="dxa"/>
              <w:right w:w="108" w:type="dxa"/>
            </w:tcMar>
          </w:tcPr>
          <w:p w14:paraId="56C040DE"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28856349" w14:textId="77777777" w:rsidR="003B3AB1" w:rsidRPr="003B3AB1" w:rsidRDefault="003B3AB1" w:rsidP="003B3AB1">
            <w:pPr>
              <w:spacing w:after="0"/>
              <w:rPr>
                <w:lang w:bidi="en-GB"/>
              </w:rPr>
            </w:pPr>
            <w:r w:rsidRPr="003B3AB1">
              <w:rPr>
                <w:lang w:bidi="en-GB"/>
              </w:rPr>
              <w:t>number of employees</w:t>
            </w:r>
          </w:p>
        </w:tc>
      </w:tr>
      <w:tr w:rsidR="003B3AB1" w:rsidRPr="003B3AB1" w14:paraId="75BFDC56" w14:textId="77777777" w:rsidTr="0087239B">
        <w:tc>
          <w:tcPr>
            <w:tcW w:w="2800" w:type="dxa"/>
            <w:tcMar>
              <w:top w:w="0" w:type="dxa"/>
              <w:left w:w="108" w:type="dxa"/>
              <w:bottom w:w="0" w:type="dxa"/>
              <w:right w:w="108" w:type="dxa"/>
            </w:tcMar>
          </w:tcPr>
          <w:p w14:paraId="1F2B7F06"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62B4C904" w14:textId="77777777" w:rsidR="003B3AB1" w:rsidRPr="003B3AB1" w:rsidRDefault="003B3AB1" w:rsidP="003B3AB1">
            <w:pPr>
              <w:spacing w:after="0"/>
              <w:rPr>
                <w:lang w:bidi="en-GB"/>
              </w:rPr>
            </w:pPr>
            <w:r w:rsidRPr="003B3AB1">
              <w:rPr>
                <w:lang w:bidi="en-GB"/>
              </w:rPr>
              <w:t>balance_sheet_total</w:t>
            </w:r>
          </w:p>
        </w:tc>
        <w:tc>
          <w:tcPr>
            <w:tcW w:w="2257" w:type="dxa"/>
            <w:tcMar>
              <w:top w:w="0" w:type="dxa"/>
              <w:left w:w="108" w:type="dxa"/>
              <w:bottom w:w="0" w:type="dxa"/>
              <w:right w:w="108" w:type="dxa"/>
            </w:tcMar>
          </w:tcPr>
          <w:p w14:paraId="4C90955D"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61BEF4BD" w14:textId="77777777" w:rsidR="003B3AB1" w:rsidRPr="003B3AB1" w:rsidRDefault="003B3AB1" w:rsidP="003B3AB1">
            <w:pPr>
              <w:spacing w:after="0"/>
              <w:rPr>
                <w:lang w:bidi="en-GB"/>
              </w:rPr>
            </w:pPr>
            <w:r w:rsidRPr="003B3AB1">
              <w:rPr>
                <w:lang w:bidi="en-GB"/>
              </w:rPr>
              <w:t>balance sheet total</w:t>
            </w:r>
          </w:p>
        </w:tc>
      </w:tr>
      <w:tr w:rsidR="003B3AB1" w:rsidRPr="003B3AB1" w14:paraId="232B46B9" w14:textId="77777777" w:rsidTr="0087239B">
        <w:tc>
          <w:tcPr>
            <w:tcW w:w="2800" w:type="dxa"/>
            <w:tcMar>
              <w:top w:w="0" w:type="dxa"/>
              <w:left w:w="108" w:type="dxa"/>
              <w:bottom w:w="0" w:type="dxa"/>
              <w:right w:w="108" w:type="dxa"/>
            </w:tcMar>
          </w:tcPr>
          <w:p w14:paraId="5C74BBBD" w14:textId="77777777" w:rsidR="003B3AB1" w:rsidRPr="003B3AB1" w:rsidRDefault="003B3AB1" w:rsidP="003B3AB1">
            <w:pPr>
              <w:spacing w:after="0"/>
              <w:rPr>
                <w:lang w:val="en-US" w:bidi="en-GB"/>
              </w:rPr>
            </w:pPr>
            <w:r w:rsidRPr="003B3AB1">
              <w:rPr>
                <w:lang w:val="en-US" w:bidi="en-GB"/>
              </w:rPr>
              <w:t>foreign_legal_entity_in_reporting_member_state.csv</w:t>
            </w:r>
          </w:p>
        </w:tc>
        <w:tc>
          <w:tcPr>
            <w:tcW w:w="2256" w:type="dxa"/>
            <w:tcMar>
              <w:top w:w="0" w:type="dxa"/>
              <w:left w:w="108" w:type="dxa"/>
              <w:bottom w:w="0" w:type="dxa"/>
              <w:right w:w="108" w:type="dxa"/>
            </w:tcMar>
          </w:tcPr>
          <w:p w14:paraId="05531C1A" w14:textId="77777777" w:rsidR="003B3AB1" w:rsidRPr="003B3AB1" w:rsidRDefault="003B3AB1" w:rsidP="003B3AB1">
            <w:pPr>
              <w:spacing w:after="0"/>
              <w:rPr>
                <w:lang w:bidi="en-GB"/>
              </w:rPr>
            </w:pPr>
            <w:r w:rsidRPr="003B3AB1">
              <w:rPr>
                <w:lang w:bidi="en-GB"/>
              </w:rPr>
              <w:t>annual_turnover</w:t>
            </w:r>
          </w:p>
        </w:tc>
        <w:tc>
          <w:tcPr>
            <w:tcW w:w="2257" w:type="dxa"/>
            <w:tcMar>
              <w:top w:w="0" w:type="dxa"/>
              <w:left w:w="108" w:type="dxa"/>
              <w:bottom w:w="0" w:type="dxa"/>
              <w:right w:w="108" w:type="dxa"/>
            </w:tcMar>
          </w:tcPr>
          <w:p w14:paraId="6069CE23" w14:textId="77777777" w:rsidR="003B3AB1" w:rsidRPr="003B3AB1" w:rsidRDefault="003B3AB1" w:rsidP="003B3AB1">
            <w:pPr>
              <w:spacing w:after="0"/>
              <w:rPr>
                <w:lang w:val="en-US" w:bidi="en-GB"/>
              </w:rPr>
            </w:pPr>
            <w:r w:rsidRPr="003B3AB1">
              <w:rPr>
                <w:lang w:val="en-US" w:bidi="en-GB"/>
              </w:rPr>
              <w:t>foreign legal entity in reporting member state</w:t>
            </w:r>
          </w:p>
        </w:tc>
        <w:tc>
          <w:tcPr>
            <w:tcW w:w="2800" w:type="dxa"/>
            <w:tcMar>
              <w:top w:w="0" w:type="dxa"/>
              <w:left w:w="108" w:type="dxa"/>
              <w:bottom w:w="0" w:type="dxa"/>
              <w:right w:w="108" w:type="dxa"/>
            </w:tcMar>
          </w:tcPr>
          <w:p w14:paraId="5615F380" w14:textId="77777777" w:rsidR="003B3AB1" w:rsidRPr="003B3AB1" w:rsidRDefault="003B3AB1" w:rsidP="003B3AB1">
            <w:pPr>
              <w:spacing w:after="0"/>
              <w:rPr>
                <w:lang w:bidi="en-GB"/>
              </w:rPr>
            </w:pPr>
            <w:r w:rsidRPr="003B3AB1">
              <w:rPr>
                <w:lang w:bidi="en-GB"/>
              </w:rPr>
              <w:t>annual turnover</w:t>
            </w:r>
          </w:p>
        </w:tc>
      </w:tr>
    </w:tbl>
    <w:p w14:paraId="4E44FD26"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0D6525F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7B081C2"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96EB8F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07BB564B"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38EA3E4F"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3A10871" w14:textId="77777777" w:rsidTr="0087239B">
        <w:tc>
          <w:tcPr>
            <w:tcW w:w="2800" w:type="dxa"/>
            <w:tcMar>
              <w:top w:w="0" w:type="dxa"/>
              <w:left w:w="108" w:type="dxa"/>
              <w:bottom w:w="0" w:type="dxa"/>
              <w:right w:w="108" w:type="dxa"/>
            </w:tcMar>
          </w:tcPr>
          <w:p w14:paraId="7C6EDA62"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43BCD764"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3E9FDF7C"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164D6ED1" w14:textId="77777777" w:rsidR="003B3AB1" w:rsidRPr="003B3AB1" w:rsidRDefault="003B3AB1" w:rsidP="003B3AB1">
            <w:pPr>
              <w:spacing w:after="0"/>
              <w:rPr>
                <w:lang w:bidi="en-GB"/>
              </w:rPr>
            </w:pPr>
            <w:r w:rsidRPr="003B3AB1">
              <w:rPr>
                <w:lang w:bidi="en-GB"/>
              </w:rPr>
              <w:t>reporting agent identifier</w:t>
            </w:r>
          </w:p>
        </w:tc>
      </w:tr>
      <w:tr w:rsidR="003B3AB1" w:rsidRPr="003B3AB1" w14:paraId="1E87D115" w14:textId="77777777" w:rsidTr="0087239B">
        <w:tc>
          <w:tcPr>
            <w:tcW w:w="2800" w:type="dxa"/>
            <w:tcMar>
              <w:top w:w="0" w:type="dxa"/>
              <w:left w:w="108" w:type="dxa"/>
              <w:bottom w:w="0" w:type="dxa"/>
              <w:right w:w="108" w:type="dxa"/>
            </w:tcMar>
          </w:tcPr>
          <w:p w14:paraId="43CD9996"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4189F4B8" w14:textId="77777777" w:rsidR="003B3AB1" w:rsidRPr="003B3AB1" w:rsidRDefault="003B3AB1" w:rsidP="003B3AB1">
            <w:pPr>
              <w:spacing w:after="0"/>
              <w:rPr>
                <w:lang w:bidi="en-GB"/>
              </w:rPr>
            </w:pPr>
            <w:r w:rsidRPr="003B3AB1">
              <w:rPr>
                <w:lang w:bidi="en-GB"/>
              </w:rPr>
              <w:t>prtctn_id</w:t>
            </w:r>
          </w:p>
        </w:tc>
        <w:tc>
          <w:tcPr>
            <w:tcW w:w="2257" w:type="dxa"/>
            <w:tcMar>
              <w:top w:w="0" w:type="dxa"/>
              <w:left w:w="108" w:type="dxa"/>
              <w:bottom w:w="0" w:type="dxa"/>
              <w:right w:w="108" w:type="dxa"/>
            </w:tcMar>
          </w:tcPr>
          <w:p w14:paraId="647E1FE4"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559A60FE" w14:textId="77777777" w:rsidR="003B3AB1" w:rsidRPr="003B3AB1" w:rsidRDefault="003B3AB1" w:rsidP="003B3AB1">
            <w:pPr>
              <w:spacing w:after="0"/>
              <w:rPr>
                <w:lang w:bidi="en-GB"/>
              </w:rPr>
            </w:pPr>
            <w:r w:rsidRPr="003B3AB1">
              <w:rPr>
                <w:lang w:bidi="en-GB"/>
              </w:rPr>
              <w:t>protection identifier</w:t>
            </w:r>
          </w:p>
        </w:tc>
      </w:tr>
      <w:tr w:rsidR="003B3AB1" w:rsidRPr="003B3AB1" w14:paraId="635E8C05" w14:textId="77777777" w:rsidTr="0087239B">
        <w:tc>
          <w:tcPr>
            <w:tcW w:w="2800" w:type="dxa"/>
            <w:tcMar>
              <w:top w:w="0" w:type="dxa"/>
              <w:left w:w="108" w:type="dxa"/>
              <w:bottom w:w="0" w:type="dxa"/>
              <w:right w:w="108" w:type="dxa"/>
            </w:tcMar>
          </w:tcPr>
          <w:p w14:paraId="5B6CE02E"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7AE11E79"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95AF907"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221038C4" w14:textId="77777777" w:rsidR="003B3AB1" w:rsidRPr="003B3AB1" w:rsidRDefault="003B3AB1" w:rsidP="003B3AB1">
            <w:pPr>
              <w:spacing w:after="0"/>
              <w:rPr>
                <w:lang w:bidi="en-GB"/>
              </w:rPr>
            </w:pPr>
            <w:r w:rsidRPr="003B3AB1">
              <w:rPr>
                <w:lang w:bidi="en-GB"/>
              </w:rPr>
              <w:t>reporting reference date</w:t>
            </w:r>
          </w:p>
        </w:tc>
      </w:tr>
      <w:tr w:rsidR="003B3AB1" w:rsidRPr="003B3AB1" w14:paraId="3C22CD75" w14:textId="77777777" w:rsidTr="0087239B">
        <w:tc>
          <w:tcPr>
            <w:tcW w:w="2800" w:type="dxa"/>
            <w:tcMar>
              <w:top w:w="0" w:type="dxa"/>
              <w:left w:w="108" w:type="dxa"/>
              <w:bottom w:w="0" w:type="dxa"/>
              <w:right w:w="108" w:type="dxa"/>
            </w:tcMar>
          </w:tcPr>
          <w:p w14:paraId="3D2E8D55"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3DF0D6D6" w14:textId="77777777" w:rsidR="003B3AB1" w:rsidRPr="003B3AB1" w:rsidRDefault="003B3AB1" w:rsidP="003B3AB1">
            <w:pPr>
              <w:spacing w:after="0"/>
              <w:rPr>
                <w:lang w:val="en-US" w:bidi="en-GB"/>
              </w:rPr>
            </w:pPr>
            <w:r w:rsidRPr="003B3AB1">
              <w:rPr>
                <w:lang w:val="en-US" w:bidi="en-GB"/>
              </w:rPr>
              <w:t>real_estate_collateral_location_country</w:t>
            </w:r>
          </w:p>
        </w:tc>
        <w:tc>
          <w:tcPr>
            <w:tcW w:w="2257" w:type="dxa"/>
            <w:tcMar>
              <w:top w:w="0" w:type="dxa"/>
              <w:left w:w="108" w:type="dxa"/>
              <w:bottom w:w="0" w:type="dxa"/>
              <w:right w:w="108" w:type="dxa"/>
            </w:tcMar>
          </w:tcPr>
          <w:p w14:paraId="5B6EAB3A"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3FABC7F5" w14:textId="77777777" w:rsidR="003B3AB1" w:rsidRPr="003B3AB1" w:rsidRDefault="003B3AB1" w:rsidP="003B3AB1">
            <w:pPr>
              <w:spacing w:after="0"/>
              <w:rPr>
                <w:lang w:val="en-US" w:bidi="en-GB"/>
              </w:rPr>
            </w:pPr>
            <w:r w:rsidRPr="003B3AB1">
              <w:rPr>
                <w:lang w:val="en-US" w:bidi="en-GB"/>
              </w:rPr>
              <w:t>real estate collateral location country</w:t>
            </w:r>
          </w:p>
        </w:tc>
      </w:tr>
      <w:tr w:rsidR="003B3AB1" w:rsidRPr="003B3AB1" w14:paraId="1B31EDF0" w14:textId="77777777" w:rsidTr="0087239B">
        <w:tc>
          <w:tcPr>
            <w:tcW w:w="2800" w:type="dxa"/>
            <w:tcMar>
              <w:top w:w="0" w:type="dxa"/>
              <w:left w:w="108" w:type="dxa"/>
              <w:bottom w:w="0" w:type="dxa"/>
              <w:right w:w="108" w:type="dxa"/>
            </w:tcMar>
          </w:tcPr>
          <w:p w14:paraId="1E30D7F9"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52DA3676" w14:textId="77777777" w:rsidR="003B3AB1" w:rsidRPr="003B3AB1" w:rsidRDefault="003B3AB1" w:rsidP="003B3AB1">
            <w:pPr>
              <w:spacing w:after="0"/>
              <w:rPr>
                <w:lang w:val="en-US" w:bidi="en-GB"/>
              </w:rPr>
            </w:pPr>
            <w:r w:rsidRPr="003B3AB1">
              <w:rPr>
                <w:lang w:val="en-US" w:bidi="en-GB"/>
              </w:rPr>
              <w:t>real_estate_collateral_location_postal_code</w:t>
            </w:r>
          </w:p>
        </w:tc>
        <w:tc>
          <w:tcPr>
            <w:tcW w:w="2257" w:type="dxa"/>
            <w:tcMar>
              <w:top w:w="0" w:type="dxa"/>
              <w:left w:w="108" w:type="dxa"/>
              <w:bottom w:w="0" w:type="dxa"/>
              <w:right w:w="108" w:type="dxa"/>
            </w:tcMar>
          </w:tcPr>
          <w:p w14:paraId="18681FE4"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6D9C2B31" w14:textId="77777777" w:rsidR="003B3AB1" w:rsidRPr="003B3AB1" w:rsidRDefault="003B3AB1" w:rsidP="003B3AB1">
            <w:pPr>
              <w:spacing w:after="0"/>
              <w:rPr>
                <w:lang w:val="en-US" w:bidi="en-GB"/>
              </w:rPr>
            </w:pPr>
            <w:r w:rsidRPr="003B3AB1">
              <w:rPr>
                <w:lang w:val="en-US" w:bidi="en-GB"/>
              </w:rPr>
              <w:t>real estate collateral location postal code</w:t>
            </w:r>
          </w:p>
        </w:tc>
      </w:tr>
      <w:tr w:rsidR="003B3AB1" w:rsidRPr="003B3AB1" w14:paraId="349C6BFD" w14:textId="77777777" w:rsidTr="0087239B">
        <w:tc>
          <w:tcPr>
            <w:tcW w:w="2800" w:type="dxa"/>
            <w:tcMar>
              <w:top w:w="0" w:type="dxa"/>
              <w:left w:w="108" w:type="dxa"/>
              <w:bottom w:w="0" w:type="dxa"/>
              <w:right w:w="108" w:type="dxa"/>
            </w:tcMar>
          </w:tcPr>
          <w:p w14:paraId="6581E2D5" w14:textId="77777777" w:rsidR="003B3AB1" w:rsidRPr="003B3AB1" w:rsidRDefault="003B3AB1" w:rsidP="003B3AB1">
            <w:pPr>
              <w:spacing w:after="0"/>
              <w:rPr>
                <w:lang w:bidi="en-GB"/>
              </w:rPr>
            </w:pPr>
            <w:r w:rsidRPr="003B3AB1">
              <w:rPr>
                <w:lang w:bidi="en-GB"/>
              </w:rPr>
              <w:t>immovable_property.csv</w:t>
            </w:r>
          </w:p>
        </w:tc>
        <w:tc>
          <w:tcPr>
            <w:tcW w:w="2256" w:type="dxa"/>
            <w:tcMar>
              <w:top w:w="0" w:type="dxa"/>
              <w:left w:w="108" w:type="dxa"/>
              <w:bottom w:w="0" w:type="dxa"/>
              <w:right w:w="108" w:type="dxa"/>
            </w:tcMar>
          </w:tcPr>
          <w:p w14:paraId="42E7ECA1" w14:textId="77777777" w:rsidR="003B3AB1" w:rsidRPr="003B3AB1" w:rsidRDefault="003B3AB1" w:rsidP="003B3AB1">
            <w:pPr>
              <w:spacing w:after="0"/>
              <w:rPr>
                <w:lang w:bidi="en-GB"/>
              </w:rPr>
            </w:pPr>
            <w:r w:rsidRPr="003B3AB1">
              <w:rPr>
                <w:lang w:bidi="en-GB"/>
              </w:rPr>
              <w:t>immovable_property_location_indicator</w:t>
            </w:r>
          </w:p>
        </w:tc>
        <w:tc>
          <w:tcPr>
            <w:tcW w:w="2257" w:type="dxa"/>
            <w:tcMar>
              <w:top w:w="0" w:type="dxa"/>
              <w:left w:w="108" w:type="dxa"/>
              <w:bottom w:w="0" w:type="dxa"/>
              <w:right w:w="108" w:type="dxa"/>
            </w:tcMar>
          </w:tcPr>
          <w:p w14:paraId="566DC1DD" w14:textId="77777777" w:rsidR="003B3AB1" w:rsidRPr="003B3AB1" w:rsidRDefault="003B3AB1" w:rsidP="003B3AB1">
            <w:pPr>
              <w:spacing w:after="0"/>
              <w:rPr>
                <w:lang w:bidi="en-GB"/>
              </w:rPr>
            </w:pPr>
            <w:r w:rsidRPr="003B3AB1">
              <w:rPr>
                <w:lang w:bidi="en-GB"/>
              </w:rPr>
              <w:t>immovable property</w:t>
            </w:r>
          </w:p>
        </w:tc>
        <w:tc>
          <w:tcPr>
            <w:tcW w:w="2800" w:type="dxa"/>
            <w:tcMar>
              <w:top w:w="0" w:type="dxa"/>
              <w:left w:w="108" w:type="dxa"/>
              <w:bottom w:w="0" w:type="dxa"/>
              <w:right w:w="108" w:type="dxa"/>
            </w:tcMar>
          </w:tcPr>
          <w:p w14:paraId="4BB33245" w14:textId="77777777" w:rsidR="003B3AB1" w:rsidRPr="003B3AB1" w:rsidRDefault="003B3AB1" w:rsidP="003B3AB1">
            <w:pPr>
              <w:spacing w:after="0"/>
              <w:rPr>
                <w:lang w:bidi="en-GB"/>
              </w:rPr>
            </w:pPr>
            <w:r w:rsidRPr="003B3AB1">
              <w:rPr>
                <w:lang w:bidi="en-GB"/>
              </w:rPr>
              <w:t>immovable property location indicator</w:t>
            </w:r>
          </w:p>
        </w:tc>
      </w:tr>
    </w:tbl>
    <w:p w14:paraId="6FE7AA77"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1543DC6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583841A"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16FB07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4D08E1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FE87E5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12E1B4B" w14:textId="77777777" w:rsidTr="0087239B">
        <w:tc>
          <w:tcPr>
            <w:tcW w:w="2800" w:type="dxa"/>
            <w:tcMar>
              <w:top w:w="0" w:type="dxa"/>
              <w:left w:w="108" w:type="dxa"/>
              <w:bottom w:w="0" w:type="dxa"/>
              <w:right w:w="108" w:type="dxa"/>
            </w:tcMar>
          </w:tcPr>
          <w:p w14:paraId="676AF438"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0D27E6E8"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4ED20E99"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6B86E5E3" w14:textId="77777777" w:rsidR="003B3AB1" w:rsidRPr="003B3AB1" w:rsidRDefault="003B3AB1" w:rsidP="003B3AB1">
            <w:pPr>
              <w:spacing w:after="0"/>
              <w:rPr>
                <w:lang w:bidi="en-GB"/>
              </w:rPr>
            </w:pPr>
            <w:r w:rsidRPr="003B3AB1">
              <w:rPr>
                <w:lang w:bidi="en-GB"/>
              </w:rPr>
              <w:t>reporting agent identifier</w:t>
            </w:r>
          </w:p>
        </w:tc>
      </w:tr>
      <w:tr w:rsidR="003B3AB1" w:rsidRPr="003B3AB1" w14:paraId="33CC109E" w14:textId="77777777" w:rsidTr="0087239B">
        <w:tc>
          <w:tcPr>
            <w:tcW w:w="2800" w:type="dxa"/>
            <w:tcMar>
              <w:top w:w="0" w:type="dxa"/>
              <w:left w:w="108" w:type="dxa"/>
              <w:bottom w:w="0" w:type="dxa"/>
              <w:right w:w="108" w:type="dxa"/>
            </w:tcMar>
          </w:tcPr>
          <w:p w14:paraId="50D9E064"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5182357E"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B4B0276"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57AA1A9E" w14:textId="77777777" w:rsidR="003B3AB1" w:rsidRPr="003B3AB1" w:rsidRDefault="003B3AB1" w:rsidP="003B3AB1">
            <w:pPr>
              <w:spacing w:after="0"/>
              <w:rPr>
                <w:lang w:bidi="en-GB"/>
              </w:rPr>
            </w:pPr>
            <w:r w:rsidRPr="003B3AB1">
              <w:rPr>
                <w:lang w:bidi="en-GB"/>
              </w:rPr>
              <w:t>observed agent identifier</w:t>
            </w:r>
          </w:p>
        </w:tc>
      </w:tr>
      <w:tr w:rsidR="003B3AB1" w:rsidRPr="003B3AB1" w14:paraId="3D52094A" w14:textId="77777777" w:rsidTr="0087239B">
        <w:tc>
          <w:tcPr>
            <w:tcW w:w="2800" w:type="dxa"/>
            <w:tcMar>
              <w:top w:w="0" w:type="dxa"/>
              <w:left w:w="108" w:type="dxa"/>
              <w:bottom w:w="0" w:type="dxa"/>
              <w:right w:w="108" w:type="dxa"/>
            </w:tcMar>
          </w:tcPr>
          <w:p w14:paraId="36A6427C"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235154A8"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0229810F"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0D48CFA1" w14:textId="77777777" w:rsidR="003B3AB1" w:rsidRPr="003B3AB1" w:rsidRDefault="003B3AB1" w:rsidP="003B3AB1">
            <w:pPr>
              <w:spacing w:after="0"/>
              <w:rPr>
                <w:lang w:bidi="en-GB"/>
              </w:rPr>
            </w:pPr>
            <w:r w:rsidRPr="003B3AB1">
              <w:rPr>
                <w:lang w:bidi="en-GB"/>
              </w:rPr>
              <w:t>reporting reference date</w:t>
            </w:r>
          </w:p>
        </w:tc>
      </w:tr>
      <w:tr w:rsidR="003B3AB1" w:rsidRPr="003B3AB1" w14:paraId="378532CD" w14:textId="77777777" w:rsidTr="0087239B">
        <w:tc>
          <w:tcPr>
            <w:tcW w:w="2800" w:type="dxa"/>
            <w:tcMar>
              <w:top w:w="0" w:type="dxa"/>
              <w:left w:w="108" w:type="dxa"/>
              <w:bottom w:w="0" w:type="dxa"/>
              <w:right w:w="108" w:type="dxa"/>
            </w:tcMar>
          </w:tcPr>
          <w:p w14:paraId="0F3B3664"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6DA24EB3"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06B227F6"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7BB3B073" w14:textId="77777777" w:rsidR="003B3AB1" w:rsidRPr="003B3AB1" w:rsidRDefault="003B3AB1" w:rsidP="003B3AB1">
            <w:pPr>
              <w:spacing w:after="0"/>
              <w:rPr>
                <w:lang w:bidi="en-GB"/>
              </w:rPr>
            </w:pPr>
            <w:r w:rsidRPr="003B3AB1">
              <w:rPr>
                <w:lang w:bidi="en-GB"/>
              </w:rPr>
              <w:t>contract identifier</w:t>
            </w:r>
          </w:p>
        </w:tc>
      </w:tr>
      <w:tr w:rsidR="003B3AB1" w:rsidRPr="003B3AB1" w14:paraId="79277799" w14:textId="77777777" w:rsidTr="0087239B">
        <w:tc>
          <w:tcPr>
            <w:tcW w:w="2800" w:type="dxa"/>
            <w:tcMar>
              <w:top w:w="0" w:type="dxa"/>
              <w:left w:w="108" w:type="dxa"/>
              <w:bottom w:w="0" w:type="dxa"/>
              <w:right w:w="108" w:type="dxa"/>
            </w:tcMar>
          </w:tcPr>
          <w:p w14:paraId="0BFAA23D"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292EC7BE"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02B185BD"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6F646299" w14:textId="77777777" w:rsidR="003B3AB1" w:rsidRPr="003B3AB1" w:rsidRDefault="003B3AB1" w:rsidP="003B3AB1">
            <w:pPr>
              <w:spacing w:after="0"/>
              <w:rPr>
                <w:lang w:bidi="en-GB"/>
              </w:rPr>
            </w:pPr>
            <w:r w:rsidRPr="003B3AB1">
              <w:rPr>
                <w:lang w:bidi="en-GB"/>
              </w:rPr>
              <w:t>instrument identifier</w:t>
            </w:r>
          </w:p>
        </w:tc>
      </w:tr>
      <w:tr w:rsidR="003B3AB1" w:rsidRPr="003B3AB1" w14:paraId="3076D2AC" w14:textId="77777777" w:rsidTr="0087239B">
        <w:tc>
          <w:tcPr>
            <w:tcW w:w="2800" w:type="dxa"/>
            <w:tcMar>
              <w:top w:w="0" w:type="dxa"/>
              <w:left w:w="108" w:type="dxa"/>
              <w:bottom w:w="0" w:type="dxa"/>
              <w:right w:w="108" w:type="dxa"/>
            </w:tcMar>
          </w:tcPr>
          <w:p w14:paraId="7A242EA0"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591DAEAD" w14:textId="77777777" w:rsidR="003B3AB1" w:rsidRPr="003B3AB1" w:rsidRDefault="003B3AB1" w:rsidP="003B3AB1">
            <w:pPr>
              <w:spacing w:after="0"/>
              <w:rPr>
                <w:lang w:bidi="en-GB"/>
              </w:rPr>
            </w:pPr>
            <w:r w:rsidRPr="003B3AB1">
              <w:rPr>
                <w:lang w:bidi="en-GB"/>
              </w:rPr>
              <w:t>accmltd_imprmnt</w:t>
            </w:r>
          </w:p>
        </w:tc>
        <w:tc>
          <w:tcPr>
            <w:tcW w:w="2257" w:type="dxa"/>
            <w:tcMar>
              <w:top w:w="0" w:type="dxa"/>
              <w:left w:w="108" w:type="dxa"/>
              <w:bottom w:w="0" w:type="dxa"/>
              <w:right w:w="108" w:type="dxa"/>
            </w:tcMar>
          </w:tcPr>
          <w:p w14:paraId="62C31B1B"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71F3C91A" w14:textId="77777777" w:rsidR="003B3AB1" w:rsidRPr="003B3AB1" w:rsidRDefault="003B3AB1" w:rsidP="003B3AB1">
            <w:pPr>
              <w:spacing w:after="0"/>
              <w:rPr>
                <w:lang w:bidi="en-GB"/>
              </w:rPr>
            </w:pPr>
            <w:r w:rsidRPr="003B3AB1">
              <w:rPr>
                <w:lang w:bidi="en-GB"/>
              </w:rPr>
              <w:t>accumulated impairment amount</w:t>
            </w:r>
          </w:p>
        </w:tc>
      </w:tr>
      <w:tr w:rsidR="003B3AB1" w:rsidRPr="003B3AB1" w14:paraId="39664DFE" w14:textId="77777777" w:rsidTr="0087239B">
        <w:tc>
          <w:tcPr>
            <w:tcW w:w="2800" w:type="dxa"/>
            <w:tcMar>
              <w:top w:w="0" w:type="dxa"/>
              <w:left w:w="108" w:type="dxa"/>
              <w:bottom w:w="0" w:type="dxa"/>
              <w:right w:w="108" w:type="dxa"/>
            </w:tcMar>
          </w:tcPr>
          <w:p w14:paraId="597CDD6F" w14:textId="77777777" w:rsidR="003B3AB1" w:rsidRPr="003B3AB1" w:rsidRDefault="003B3AB1" w:rsidP="003B3AB1">
            <w:pPr>
              <w:spacing w:after="0"/>
              <w:rPr>
                <w:lang w:bidi="en-GB"/>
              </w:rPr>
            </w:pPr>
            <w:r w:rsidRPr="003B3AB1">
              <w:rPr>
                <w:lang w:bidi="en-GB"/>
              </w:rPr>
              <w:t>impaired_instrument.csv</w:t>
            </w:r>
          </w:p>
        </w:tc>
        <w:tc>
          <w:tcPr>
            <w:tcW w:w="2256" w:type="dxa"/>
            <w:tcMar>
              <w:top w:w="0" w:type="dxa"/>
              <w:left w:w="108" w:type="dxa"/>
              <w:bottom w:w="0" w:type="dxa"/>
              <w:right w:w="108" w:type="dxa"/>
            </w:tcMar>
          </w:tcPr>
          <w:p w14:paraId="2647DA12" w14:textId="77777777" w:rsidR="003B3AB1" w:rsidRPr="003B3AB1" w:rsidRDefault="003B3AB1" w:rsidP="003B3AB1">
            <w:pPr>
              <w:spacing w:after="0"/>
              <w:rPr>
                <w:lang w:val="en-US" w:bidi="en-GB"/>
              </w:rPr>
            </w:pPr>
            <w:r w:rsidRPr="003B3AB1">
              <w:rPr>
                <w:lang w:val="en-US" w:bidi="en-GB"/>
              </w:rPr>
              <w:t>crdt_qlty_imprmnt_stts_ancrdt_cllctn_code</w:t>
            </w:r>
          </w:p>
        </w:tc>
        <w:tc>
          <w:tcPr>
            <w:tcW w:w="2257" w:type="dxa"/>
            <w:tcMar>
              <w:top w:w="0" w:type="dxa"/>
              <w:left w:w="108" w:type="dxa"/>
              <w:bottom w:w="0" w:type="dxa"/>
              <w:right w:w="108" w:type="dxa"/>
            </w:tcMar>
          </w:tcPr>
          <w:p w14:paraId="2D85A9D9" w14:textId="77777777" w:rsidR="003B3AB1" w:rsidRPr="003B3AB1" w:rsidRDefault="003B3AB1" w:rsidP="003B3AB1">
            <w:pPr>
              <w:spacing w:after="0"/>
              <w:rPr>
                <w:lang w:bidi="en-GB"/>
              </w:rPr>
            </w:pPr>
            <w:r w:rsidRPr="003B3AB1">
              <w:rPr>
                <w:lang w:bidi="en-GB"/>
              </w:rPr>
              <w:t>impaired instrument</w:t>
            </w:r>
          </w:p>
        </w:tc>
        <w:tc>
          <w:tcPr>
            <w:tcW w:w="2800" w:type="dxa"/>
            <w:tcMar>
              <w:top w:w="0" w:type="dxa"/>
              <w:left w:w="108" w:type="dxa"/>
              <w:bottom w:w="0" w:type="dxa"/>
              <w:right w:w="108" w:type="dxa"/>
            </w:tcMar>
          </w:tcPr>
          <w:p w14:paraId="7BD1C458" w14:textId="77777777" w:rsidR="003B3AB1" w:rsidRPr="003B3AB1" w:rsidRDefault="003B3AB1" w:rsidP="003B3AB1">
            <w:pPr>
              <w:spacing w:after="0"/>
              <w:rPr>
                <w:lang w:bidi="en-GB"/>
              </w:rPr>
            </w:pPr>
            <w:r w:rsidRPr="003B3AB1">
              <w:rPr>
                <w:lang w:bidi="en-GB"/>
              </w:rPr>
              <w:t>type of impairment</w:t>
            </w:r>
          </w:p>
        </w:tc>
      </w:tr>
    </w:tbl>
    <w:p w14:paraId="24CAE40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0B7AA5B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69A1FA8"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31BD3E55"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440D159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5027CCD"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740F24CD" w14:textId="77777777" w:rsidTr="0087239B">
        <w:tc>
          <w:tcPr>
            <w:tcW w:w="2800" w:type="dxa"/>
            <w:tcMar>
              <w:top w:w="0" w:type="dxa"/>
              <w:left w:w="108" w:type="dxa"/>
              <w:bottom w:w="0" w:type="dxa"/>
              <w:right w:w="108" w:type="dxa"/>
            </w:tcMar>
          </w:tcPr>
          <w:p w14:paraId="7B34C7EE"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32E6DCDD"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DB3D73C"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5755078A" w14:textId="77777777" w:rsidR="003B3AB1" w:rsidRPr="003B3AB1" w:rsidRDefault="003B3AB1" w:rsidP="003B3AB1">
            <w:pPr>
              <w:spacing w:after="0"/>
              <w:rPr>
                <w:lang w:bidi="en-GB"/>
              </w:rPr>
            </w:pPr>
            <w:r w:rsidRPr="003B3AB1">
              <w:rPr>
                <w:lang w:bidi="en-GB"/>
              </w:rPr>
              <w:t>reporting agent identifier</w:t>
            </w:r>
          </w:p>
        </w:tc>
      </w:tr>
      <w:tr w:rsidR="003B3AB1" w:rsidRPr="003B3AB1" w14:paraId="4E8F9542" w14:textId="77777777" w:rsidTr="0087239B">
        <w:tc>
          <w:tcPr>
            <w:tcW w:w="2800" w:type="dxa"/>
            <w:tcMar>
              <w:top w:w="0" w:type="dxa"/>
              <w:left w:w="108" w:type="dxa"/>
              <w:bottom w:w="0" w:type="dxa"/>
              <w:right w:w="108" w:type="dxa"/>
            </w:tcMar>
          </w:tcPr>
          <w:p w14:paraId="0403CD5A"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20E9B95C"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4178B2B9"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4E6D34CE" w14:textId="77777777" w:rsidR="003B3AB1" w:rsidRPr="003B3AB1" w:rsidRDefault="003B3AB1" w:rsidP="003B3AB1">
            <w:pPr>
              <w:spacing w:after="0"/>
              <w:rPr>
                <w:lang w:bidi="en-GB"/>
              </w:rPr>
            </w:pPr>
            <w:r w:rsidRPr="003B3AB1">
              <w:rPr>
                <w:lang w:bidi="en-GB"/>
              </w:rPr>
              <w:t>observed agent identifier</w:t>
            </w:r>
          </w:p>
        </w:tc>
      </w:tr>
      <w:tr w:rsidR="003B3AB1" w:rsidRPr="003B3AB1" w14:paraId="56F60135" w14:textId="77777777" w:rsidTr="0087239B">
        <w:tc>
          <w:tcPr>
            <w:tcW w:w="2800" w:type="dxa"/>
            <w:tcMar>
              <w:top w:w="0" w:type="dxa"/>
              <w:left w:w="108" w:type="dxa"/>
              <w:bottom w:w="0" w:type="dxa"/>
              <w:right w:w="108" w:type="dxa"/>
            </w:tcMar>
          </w:tcPr>
          <w:p w14:paraId="755DD752"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2C1A5688"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09766F0F"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F8F4926" w14:textId="77777777" w:rsidR="003B3AB1" w:rsidRPr="003B3AB1" w:rsidRDefault="003B3AB1" w:rsidP="003B3AB1">
            <w:pPr>
              <w:spacing w:after="0"/>
              <w:rPr>
                <w:lang w:bidi="en-GB"/>
              </w:rPr>
            </w:pPr>
            <w:r w:rsidRPr="003B3AB1">
              <w:rPr>
                <w:lang w:bidi="en-GB"/>
              </w:rPr>
              <w:t>reporting reference date</w:t>
            </w:r>
          </w:p>
        </w:tc>
      </w:tr>
      <w:tr w:rsidR="003B3AB1" w:rsidRPr="003B3AB1" w14:paraId="063EB309" w14:textId="77777777" w:rsidTr="0087239B">
        <w:tc>
          <w:tcPr>
            <w:tcW w:w="2800" w:type="dxa"/>
            <w:tcMar>
              <w:top w:w="0" w:type="dxa"/>
              <w:left w:w="108" w:type="dxa"/>
              <w:bottom w:w="0" w:type="dxa"/>
              <w:right w:w="108" w:type="dxa"/>
            </w:tcMar>
          </w:tcPr>
          <w:p w14:paraId="36993641"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2EC339F3"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1292ED0E"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299CFA65" w14:textId="77777777" w:rsidR="003B3AB1" w:rsidRPr="003B3AB1" w:rsidRDefault="003B3AB1" w:rsidP="003B3AB1">
            <w:pPr>
              <w:spacing w:after="0"/>
              <w:rPr>
                <w:lang w:bidi="en-GB"/>
              </w:rPr>
            </w:pPr>
            <w:r w:rsidRPr="003B3AB1">
              <w:rPr>
                <w:lang w:bidi="en-GB"/>
              </w:rPr>
              <w:t>contract identifier</w:t>
            </w:r>
          </w:p>
        </w:tc>
      </w:tr>
      <w:tr w:rsidR="003B3AB1" w:rsidRPr="003B3AB1" w14:paraId="63031E3F" w14:textId="77777777" w:rsidTr="0087239B">
        <w:tc>
          <w:tcPr>
            <w:tcW w:w="2800" w:type="dxa"/>
            <w:tcMar>
              <w:top w:w="0" w:type="dxa"/>
              <w:left w:w="108" w:type="dxa"/>
              <w:bottom w:w="0" w:type="dxa"/>
              <w:right w:w="108" w:type="dxa"/>
            </w:tcMar>
          </w:tcPr>
          <w:p w14:paraId="2E67188B"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44254FC8"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667289D7"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531EE34F" w14:textId="77777777" w:rsidR="003B3AB1" w:rsidRPr="003B3AB1" w:rsidRDefault="003B3AB1" w:rsidP="003B3AB1">
            <w:pPr>
              <w:spacing w:after="0"/>
              <w:rPr>
                <w:lang w:bidi="en-GB"/>
              </w:rPr>
            </w:pPr>
            <w:r w:rsidRPr="003B3AB1">
              <w:rPr>
                <w:lang w:bidi="en-GB"/>
              </w:rPr>
              <w:t>instrument identifier</w:t>
            </w:r>
          </w:p>
        </w:tc>
      </w:tr>
      <w:tr w:rsidR="003B3AB1" w:rsidRPr="003B3AB1" w14:paraId="30947F5D" w14:textId="77777777" w:rsidTr="0087239B">
        <w:tc>
          <w:tcPr>
            <w:tcW w:w="2800" w:type="dxa"/>
            <w:tcMar>
              <w:top w:w="0" w:type="dxa"/>
              <w:left w:w="108" w:type="dxa"/>
              <w:bottom w:w="0" w:type="dxa"/>
              <w:right w:w="108" w:type="dxa"/>
            </w:tcMar>
          </w:tcPr>
          <w:p w14:paraId="09AC3AD8"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2F5A2FC9" w14:textId="77777777" w:rsidR="003B3AB1" w:rsidRPr="003B3AB1" w:rsidRDefault="003B3AB1" w:rsidP="003B3AB1">
            <w:pPr>
              <w:spacing w:after="0"/>
              <w:rPr>
                <w:lang w:bidi="en-GB"/>
              </w:rPr>
            </w:pPr>
            <w:r w:rsidRPr="003B3AB1">
              <w:rPr>
                <w:lang w:bidi="en-GB"/>
              </w:rPr>
              <w:t>typ_instrmnt</w:t>
            </w:r>
          </w:p>
        </w:tc>
        <w:tc>
          <w:tcPr>
            <w:tcW w:w="2257" w:type="dxa"/>
            <w:tcMar>
              <w:top w:w="0" w:type="dxa"/>
              <w:left w:w="108" w:type="dxa"/>
              <w:bottom w:w="0" w:type="dxa"/>
              <w:right w:w="108" w:type="dxa"/>
            </w:tcMar>
          </w:tcPr>
          <w:p w14:paraId="31E7F827"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2B27CA9C" w14:textId="77777777" w:rsidR="003B3AB1" w:rsidRPr="003B3AB1" w:rsidRDefault="003B3AB1" w:rsidP="003B3AB1">
            <w:pPr>
              <w:spacing w:after="0"/>
              <w:rPr>
                <w:lang w:bidi="en-GB"/>
              </w:rPr>
            </w:pPr>
            <w:r w:rsidRPr="003B3AB1">
              <w:rPr>
                <w:lang w:bidi="en-GB"/>
              </w:rPr>
              <w:t>type of instrument</w:t>
            </w:r>
          </w:p>
        </w:tc>
      </w:tr>
      <w:tr w:rsidR="003B3AB1" w:rsidRPr="003B3AB1" w14:paraId="1A8A438D" w14:textId="77777777" w:rsidTr="0087239B">
        <w:tc>
          <w:tcPr>
            <w:tcW w:w="2800" w:type="dxa"/>
            <w:tcMar>
              <w:top w:w="0" w:type="dxa"/>
              <w:left w:w="108" w:type="dxa"/>
              <w:bottom w:w="0" w:type="dxa"/>
              <w:right w:w="108" w:type="dxa"/>
            </w:tcMar>
          </w:tcPr>
          <w:p w14:paraId="4BE6F192"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75CE3F42" w14:textId="77777777" w:rsidR="003B3AB1" w:rsidRPr="003B3AB1" w:rsidRDefault="003B3AB1" w:rsidP="003B3AB1">
            <w:pPr>
              <w:spacing w:after="0"/>
              <w:rPr>
                <w:lang w:bidi="en-GB"/>
              </w:rPr>
            </w:pPr>
            <w:r w:rsidRPr="003B3AB1">
              <w:rPr>
                <w:lang w:bidi="en-GB"/>
              </w:rPr>
              <w:t>dt_incptn_instmnt</w:t>
            </w:r>
          </w:p>
        </w:tc>
        <w:tc>
          <w:tcPr>
            <w:tcW w:w="2257" w:type="dxa"/>
            <w:tcMar>
              <w:top w:w="0" w:type="dxa"/>
              <w:left w:w="108" w:type="dxa"/>
              <w:bottom w:w="0" w:type="dxa"/>
              <w:right w:w="108" w:type="dxa"/>
            </w:tcMar>
          </w:tcPr>
          <w:p w14:paraId="045DC349"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C19882F" w14:textId="77777777" w:rsidR="003B3AB1" w:rsidRPr="003B3AB1" w:rsidRDefault="003B3AB1" w:rsidP="003B3AB1">
            <w:pPr>
              <w:spacing w:after="0"/>
              <w:rPr>
                <w:lang w:val="en-US" w:bidi="en-GB"/>
              </w:rPr>
            </w:pPr>
            <w:r w:rsidRPr="003B3AB1">
              <w:rPr>
                <w:lang w:val="en-US" w:bidi="en-GB"/>
              </w:rPr>
              <w:t>inception date of the instrument</w:t>
            </w:r>
          </w:p>
        </w:tc>
      </w:tr>
      <w:tr w:rsidR="003B3AB1" w:rsidRPr="003B3AB1" w14:paraId="56FE5655" w14:textId="77777777" w:rsidTr="0087239B">
        <w:tc>
          <w:tcPr>
            <w:tcW w:w="2800" w:type="dxa"/>
            <w:tcMar>
              <w:top w:w="0" w:type="dxa"/>
              <w:left w:w="108" w:type="dxa"/>
              <w:bottom w:w="0" w:type="dxa"/>
              <w:right w:w="108" w:type="dxa"/>
            </w:tcMar>
          </w:tcPr>
          <w:p w14:paraId="454E2ED8"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6367FE44" w14:textId="77777777" w:rsidR="003B3AB1" w:rsidRPr="003B3AB1" w:rsidRDefault="003B3AB1" w:rsidP="003B3AB1">
            <w:pPr>
              <w:spacing w:after="0"/>
              <w:rPr>
                <w:lang w:bidi="en-GB"/>
              </w:rPr>
            </w:pPr>
            <w:r w:rsidRPr="003B3AB1">
              <w:rPr>
                <w:lang w:bidi="en-GB"/>
              </w:rPr>
              <w:t>typ_amrtstn</w:t>
            </w:r>
          </w:p>
        </w:tc>
        <w:tc>
          <w:tcPr>
            <w:tcW w:w="2257" w:type="dxa"/>
            <w:tcMar>
              <w:top w:w="0" w:type="dxa"/>
              <w:left w:w="108" w:type="dxa"/>
              <w:bottom w:w="0" w:type="dxa"/>
              <w:right w:w="108" w:type="dxa"/>
            </w:tcMar>
          </w:tcPr>
          <w:p w14:paraId="279262D4"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35E6169D" w14:textId="77777777" w:rsidR="003B3AB1" w:rsidRPr="003B3AB1" w:rsidRDefault="003B3AB1" w:rsidP="003B3AB1">
            <w:pPr>
              <w:spacing w:after="0"/>
              <w:rPr>
                <w:lang w:bidi="en-GB"/>
              </w:rPr>
            </w:pPr>
            <w:r w:rsidRPr="003B3AB1">
              <w:rPr>
                <w:lang w:bidi="en-GB"/>
              </w:rPr>
              <w:t>amortisation type</w:t>
            </w:r>
          </w:p>
        </w:tc>
      </w:tr>
      <w:tr w:rsidR="003B3AB1" w:rsidRPr="003B3AB1" w14:paraId="4185C8E2" w14:textId="77777777" w:rsidTr="0087239B">
        <w:tc>
          <w:tcPr>
            <w:tcW w:w="2800" w:type="dxa"/>
            <w:tcMar>
              <w:top w:w="0" w:type="dxa"/>
              <w:left w:w="108" w:type="dxa"/>
              <w:bottom w:w="0" w:type="dxa"/>
              <w:right w:w="108" w:type="dxa"/>
            </w:tcMar>
          </w:tcPr>
          <w:p w14:paraId="7642D7C9"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7D5D4336" w14:textId="77777777" w:rsidR="003B3AB1" w:rsidRPr="003B3AB1" w:rsidRDefault="003B3AB1" w:rsidP="003B3AB1">
            <w:pPr>
              <w:spacing w:after="0"/>
              <w:rPr>
                <w:lang w:bidi="en-GB"/>
              </w:rPr>
            </w:pPr>
            <w:r w:rsidRPr="003B3AB1">
              <w:rPr>
                <w:lang w:bidi="en-GB"/>
              </w:rPr>
              <w:t>crrncy_dnmntn</w:t>
            </w:r>
          </w:p>
        </w:tc>
        <w:tc>
          <w:tcPr>
            <w:tcW w:w="2257" w:type="dxa"/>
            <w:tcMar>
              <w:top w:w="0" w:type="dxa"/>
              <w:left w:w="108" w:type="dxa"/>
              <w:bottom w:w="0" w:type="dxa"/>
              <w:right w:w="108" w:type="dxa"/>
            </w:tcMar>
          </w:tcPr>
          <w:p w14:paraId="7DE85EEE"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568EDB74" w14:textId="77777777" w:rsidR="003B3AB1" w:rsidRPr="003B3AB1" w:rsidRDefault="003B3AB1" w:rsidP="003B3AB1">
            <w:pPr>
              <w:spacing w:after="0"/>
              <w:rPr>
                <w:lang w:bidi="en-GB"/>
              </w:rPr>
            </w:pPr>
            <w:r w:rsidRPr="003B3AB1">
              <w:rPr>
                <w:lang w:bidi="en-GB"/>
              </w:rPr>
              <w:t>currency</w:t>
            </w:r>
          </w:p>
        </w:tc>
      </w:tr>
      <w:tr w:rsidR="003B3AB1" w:rsidRPr="003B3AB1" w14:paraId="0DB3E200" w14:textId="77777777" w:rsidTr="0087239B">
        <w:tc>
          <w:tcPr>
            <w:tcW w:w="2800" w:type="dxa"/>
            <w:tcMar>
              <w:top w:w="0" w:type="dxa"/>
              <w:left w:w="108" w:type="dxa"/>
              <w:bottom w:w="0" w:type="dxa"/>
              <w:right w:w="108" w:type="dxa"/>
            </w:tcMar>
          </w:tcPr>
          <w:p w14:paraId="4478547A"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574DA602" w14:textId="77777777" w:rsidR="003B3AB1" w:rsidRPr="003B3AB1" w:rsidRDefault="003B3AB1" w:rsidP="003B3AB1">
            <w:pPr>
              <w:spacing w:after="0"/>
              <w:rPr>
                <w:lang w:bidi="en-GB"/>
              </w:rPr>
            </w:pPr>
            <w:r w:rsidRPr="003B3AB1">
              <w:rPr>
                <w:lang w:bidi="en-GB"/>
              </w:rPr>
              <w:t>fdcry</w:t>
            </w:r>
          </w:p>
        </w:tc>
        <w:tc>
          <w:tcPr>
            <w:tcW w:w="2257" w:type="dxa"/>
            <w:tcMar>
              <w:top w:w="0" w:type="dxa"/>
              <w:left w:w="108" w:type="dxa"/>
              <w:bottom w:w="0" w:type="dxa"/>
              <w:right w:w="108" w:type="dxa"/>
            </w:tcMar>
          </w:tcPr>
          <w:p w14:paraId="58E684D3"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E827449" w14:textId="77777777" w:rsidR="003B3AB1" w:rsidRPr="003B3AB1" w:rsidRDefault="003B3AB1" w:rsidP="003B3AB1">
            <w:pPr>
              <w:spacing w:after="0"/>
              <w:rPr>
                <w:lang w:bidi="en-GB"/>
              </w:rPr>
            </w:pPr>
            <w:r w:rsidRPr="003B3AB1">
              <w:rPr>
                <w:lang w:bidi="en-GB"/>
              </w:rPr>
              <w:t>fiduciary instrument</w:t>
            </w:r>
          </w:p>
        </w:tc>
      </w:tr>
      <w:tr w:rsidR="003B3AB1" w:rsidRPr="003B3AB1" w14:paraId="649CF07C" w14:textId="77777777" w:rsidTr="0087239B">
        <w:tc>
          <w:tcPr>
            <w:tcW w:w="2800" w:type="dxa"/>
            <w:tcMar>
              <w:top w:w="0" w:type="dxa"/>
              <w:left w:w="108" w:type="dxa"/>
              <w:bottom w:w="0" w:type="dxa"/>
              <w:right w:w="108" w:type="dxa"/>
            </w:tcMar>
          </w:tcPr>
          <w:p w14:paraId="48F1C66F"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7E565F25" w14:textId="77777777" w:rsidR="003B3AB1" w:rsidRPr="003B3AB1" w:rsidRDefault="003B3AB1" w:rsidP="003B3AB1">
            <w:pPr>
              <w:spacing w:after="0"/>
              <w:rPr>
                <w:lang w:bidi="en-GB"/>
              </w:rPr>
            </w:pPr>
            <w:r w:rsidRPr="003B3AB1">
              <w:rPr>
                <w:lang w:bidi="en-GB"/>
              </w:rPr>
              <w:t>intrst_rt_rst_frqncy</w:t>
            </w:r>
          </w:p>
        </w:tc>
        <w:tc>
          <w:tcPr>
            <w:tcW w:w="2257" w:type="dxa"/>
            <w:tcMar>
              <w:top w:w="0" w:type="dxa"/>
              <w:left w:w="108" w:type="dxa"/>
              <w:bottom w:w="0" w:type="dxa"/>
              <w:right w:w="108" w:type="dxa"/>
            </w:tcMar>
          </w:tcPr>
          <w:p w14:paraId="528D11F1"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08F61C00" w14:textId="77777777" w:rsidR="003B3AB1" w:rsidRPr="003B3AB1" w:rsidRDefault="003B3AB1" w:rsidP="003B3AB1">
            <w:pPr>
              <w:spacing w:after="0"/>
              <w:rPr>
                <w:lang w:bidi="en-GB"/>
              </w:rPr>
            </w:pPr>
            <w:r w:rsidRPr="003B3AB1">
              <w:rPr>
                <w:lang w:bidi="en-GB"/>
              </w:rPr>
              <w:t>interest rate reset frequency</w:t>
            </w:r>
          </w:p>
        </w:tc>
      </w:tr>
      <w:tr w:rsidR="003B3AB1" w:rsidRPr="003B3AB1" w14:paraId="484DC4B6" w14:textId="77777777" w:rsidTr="0087239B">
        <w:tc>
          <w:tcPr>
            <w:tcW w:w="2800" w:type="dxa"/>
            <w:tcMar>
              <w:top w:w="0" w:type="dxa"/>
              <w:left w:w="108" w:type="dxa"/>
              <w:bottom w:w="0" w:type="dxa"/>
              <w:right w:w="108" w:type="dxa"/>
            </w:tcMar>
          </w:tcPr>
          <w:p w14:paraId="73C29FA2"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0C72FAD9" w14:textId="77777777" w:rsidR="003B3AB1" w:rsidRPr="003B3AB1" w:rsidRDefault="003B3AB1" w:rsidP="003B3AB1">
            <w:pPr>
              <w:spacing w:after="0"/>
              <w:rPr>
                <w:lang w:bidi="en-GB"/>
              </w:rPr>
            </w:pPr>
            <w:r w:rsidRPr="003B3AB1">
              <w:rPr>
                <w:lang w:bidi="en-GB"/>
              </w:rPr>
              <w:t>typ_intrst_rt</w:t>
            </w:r>
          </w:p>
        </w:tc>
        <w:tc>
          <w:tcPr>
            <w:tcW w:w="2257" w:type="dxa"/>
            <w:tcMar>
              <w:top w:w="0" w:type="dxa"/>
              <w:left w:w="108" w:type="dxa"/>
              <w:bottom w:w="0" w:type="dxa"/>
              <w:right w:w="108" w:type="dxa"/>
            </w:tcMar>
          </w:tcPr>
          <w:p w14:paraId="320E0703"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5F2FD00F" w14:textId="77777777" w:rsidR="003B3AB1" w:rsidRPr="003B3AB1" w:rsidRDefault="003B3AB1" w:rsidP="003B3AB1">
            <w:pPr>
              <w:spacing w:after="0"/>
              <w:rPr>
                <w:lang w:bidi="en-GB"/>
              </w:rPr>
            </w:pPr>
            <w:r w:rsidRPr="003B3AB1">
              <w:rPr>
                <w:lang w:bidi="en-GB"/>
              </w:rPr>
              <w:t>interest rate type</w:t>
            </w:r>
          </w:p>
        </w:tc>
      </w:tr>
      <w:tr w:rsidR="003B3AB1" w:rsidRPr="003B3AB1" w14:paraId="3213AE45" w14:textId="77777777" w:rsidTr="0087239B">
        <w:tc>
          <w:tcPr>
            <w:tcW w:w="2800" w:type="dxa"/>
            <w:tcMar>
              <w:top w:w="0" w:type="dxa"/>
              <w:left w:w="108" w:type="dxa"/>
              <w:bottom w:w="0" w:type="dxa"/>
              <w:right w:w="108" w:type="dxa"/>
            </w:tcMar>
          </w:tcPr>
          <w:p w14:paraId="6A805E38"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59AB7DF5" w14:textId="77777777" w:rsidR="003B3AB1" w:rsidRPr="003B3AB1" w:rsidRDefault="003B3AB1" w:rsidP="003B3AB1">
            <w:pPr>
              <w:spacing w:after="0"/>
              <w:rPr>
                <w:lang w:bidi="en-GB"/>
              </w:rPr>
            </w:pPr>
            <w:r w:rsidRPr="003B3AB1">
              <w:rPr>
                <w:lang w:bidi="en-GB"/>
              </w:rPr>
              <w:t>dt_lgl_fnl_mtrty</w:t>
            </w:r>
          </w:p>
        </w:tc>
        <w:tc>
          <w:tcPr>
            <w:tcW w:w="2257" w:type="dxa"/>
            <w:tcMar>
              <w:top w:w="0" w:type="dxa"/>
              <w:left w:w="108" w:type="dxa"/>
              <w:bottom w:w="0" w:type="dxa"/>
              <w:right w:w="108" w:type="dxa"/>
            </w:tcMar>
          </w:tcPr>
          <w:p w14:paraId="230C0443"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F0C332B" w14:textId="77777777" w:rsidR="003B3AB1" w:rsidRPr="003B3AB1" w:rsidRDefault="003B3AB1" w:rsidP="003B3AB1">
            <w:pPr>
              <w:spacing w:after="0"/>
              <w:rPr>
                <w:lang w:bidi="en-GB"/>
              </w:rPr>
            </w:pPr>
            <w:r w:rsidRPr="003B3AB1">
              <w:rPr>
                <w:lang w:bidi="en-GB"/>
              </w:rPr>
              <w:t>legal final maturity date</w:t>
            </w:r>
          </w:p>
        </w:tc>
      </w:tr>
      <w:tr w:rsidR="003B3AB1" w:rsidRPr="003B3AB1" w14:paraId="31883870" w14:textId="77777777" w:rsidTr="0087239B">
        <w:tc>
          <w:tcPr>
            <w:tcW w:w="2800" w:type="dxa"/>
            <w:tcMar>
              <w:top w:w="0" w:type="dxa"/>
              <w:left w:w="108" w:type="dxa"/>
              <w:bottom w:w="0" w:type="dxa"/>
              <w:right w:w="108" w:type="dxa"/>
            </w:tcMar>
          </w:tcPr>
          <w:p w14:paraId="38116901"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0EF62056" w14:textId="77777777" w:rsidR="003B3AB1" w:rsidRPr="003B3AB1" w:rsidRDefault="003B3AB1" w:rsidP="003B3AB1">
            <w:pPr>
              <w:spacing w:after="0"/>
              <w:rPr>
                <w:lang w:bidi="en-GB"/>
              </w:rPr>
            </w:pPr>
            <w:r w:rsidRPr="003B3AB1">
              <w:rPr>
                <w:lang w:bidi="en-GB"/>
              </w:rPr>
              <w:t>cmmtmnt_incptn</w:t>
            </w:r>
          </w:p>
        </w:tc>
        <w:tc>
          <w:tcPr>
            <w:tcW w:w="2257" w:type="dxa"/>
            <w:tcMar>
              <w:top w:w="0" w:type="dxa"/>
              <w:left w:w="108" w:type="dxa"/>
              <w:bottom w:w="0" w:type="dxa"/>
              <w:right w:w="108" w:type="dxa"/>
            </w:tcMar>
          </w:tcPr>
          <w:p w14:paraId="134335F9"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47A43D0" w14:textId="77777777" w:rsidR="003B3AB1" w:rsidRPr="003B3AB1" w:rsidRDefault="003B3AB1" w:rsidP="003B3AB1">
            <w:pPr>
              <w:spacing w:after="0"/>
              <w:rPr>
                <w:lang w:bidi="en-GB"/>
              </w:rPr>
            </w:pPr>
            <w:r w:rsidRPr="003B3AB1">
              <w:rPr>
                <w:lang w:bidi="en-GB"/>
              </w:rPr>
              <w:t>commitment amount at inception</w:t>
            </w:r>
          </w:p>
        </w:tc>
      </w:tr>
      <w:tr w:rsidR="003B3AB1" w:rsidRPr="003B3AB1" w14:paraId="11B9B146" w14:textId="77777777" w:rsidTr="0087239B">
        <w:tc>
          <w:tcPr>
            <w:tcW w:w="2800" w:type="dxa"/>
            <w:tcMar>
              <w:top w:w="0" w:type="dxa"/>
              <w:left w:w="108" w:type="dxa"/>
              <w:bottom w:w="0" w:type="dxa"/>
              <w:right w:w="108" w:type="dxa"/>
            </w:tcMar>
          </w:tcPr>
          <w:p w14:paraId="51E9EB2A"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15EF993B" w14:textId="77777777" w:rsidR="003B3AB1" w:rsidRPr="003B3AB1" w:rsidRDefault="003B3AB1" w:rsidP="003B3AB1">
            <w:pPr>
              <w:spacing w:after="0"/>
              <w:rPr>
                <w:lang w:bidi="en-GB"/>
              </w:rPr>
            </w:pPr>
            <w:r w:rsidRPr="003B3AB1">
              <w:rPr>
                <w:lang w:bidi="en-GB"/>
              </w:rPr>
              <w:t>pymnt_frqncy</w:t>
            </w:r>
          </w:p>
        </w:tc>
        <w:tc>
          <w:tcPr>
            <w:tcW w:w="2257" w:type="dxa"/>
            <w:tcMar>
              <w:top w:w="0" w:type="dxa"/>
              <w:left w:w="108" w:type="dxa"/>
              <w:bottom w:w="0" w:type="dxa"/>
              <w:right w:w="108" w:type="dxa"/>
            </w:tcMar>
          </w:tcPr>
          <w:p w14:paraId="23D62049"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68A15EAB" w14:textId="77777777" w:rsidR="003B3AB1" w:rsidRPr="003B3AB1" w:rsidRDefault="003B3AB1" w:rsidP="003B3AB1">
            <w:pPr>
              <w:spacing w:after="0"/>
              <w:rPr>
                <w:lang w:bidi="en-GB"/>
              </w:rPr>
            </w:pPr>
            <w:r w:rsidRPr="003B3AB1">
              <w:rPr>
                <w:lang w:bidi="en-GB"/>
              </w:rPr>
              <w:t>payment frequency</w:t>
            </w:r>
          </w:p>
        </w:tc>
      </w:tr>
      <w:tr w:rsidR="003B3AB1" w:rsidRPr="003B3AB1" w14:paraId="1B2AF302" w14:textId="77777777" w:rsidTr="0087239B">
        <w:tc>
          <w:tcPr>
            <w:tcW w:w="2800" w:type="dxa"/>
            <w:tcMar>
              <w:top w:w="0" w:type="dxa"/>
              <w:left w:w="108" w:type="dxa"/>
              <w:bottom w:w="0" w:type="dxa"/>
              <w:right w:w="108" w:type="dxa"/>
            </w:tcMar>
          </w:tcPr>
          <w:p w14:paraId="1BD2742B"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73BF4FC3" w14:textId="77777777" w:rsidR="003B3AB1" w:rsidRPr="003B3AB1" w:rsidRDefault="003B3AB1" w:rsidP="003B3AB1">
            <w:pPr>
              <w:spacing w:after="0"/>
              <w:rPr>
                <w:lang w:bidi="en-GB"/>
              </w:rPr>
            </w:pPr>
            <w:r w:rsidRPr="003B3AB1">
              <w:rPr>
                <w:lang w:bidi="en-GB"/>
              </w:rPr>
              <w:t>prjct_fnnc_ln</w:t>
            </w:r>
          </w:p>
        </w:tc>
        <w:tc>
          <w:tcPr>
            <w:tcW w:w="2257" w:type="dxa"/>
            <w:tcMar>
              <w:top w:w="0" w:type="dxa"/>
              <w:left w:w="108" w:type="dxa"/>
              <w:bottom w:w="0" w:type="dxa"/>
              <w:right w:w="108" w:type="dxa"/>
            </w:tcMar>
          </w:tcPr>
          <w:p w14:paraId="0D63EA3F"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4D1E36D9" w14:textId="77777777" w:rsidR="003B3AB1" w:rsidRPr="003B3AB1" w:rsidRDefault="003B3AB1" w:rsidP="003B3AB1">
            <w:pPr>
              <w:spacing w:after="0"/>
              <w:rPr>
                <w:lang w:bidi="en-GB"/>
              </w:rPr>
            </w:pPr>
            <w:r w:rsidRPr="003B3AB1">
              <w:rPr>
                <w:lang w:bidi="en-GB"/>
              </w:rPr>
              <w:t>project finance loan</w:t>
            </w:r>
          </w:p>
        </w:tc>
      </w:tr>
      <w:tr w:rsidR="003B3AB1" w:rsidRPr="003B3AB1" w14:paraId="03167950" w14:textId="77777777" w:rsidTr="0087239B">
        <w:tc>
          <w:tcPr>
            <w:tcW w:w="2800" w:type="dxa"/>
            <w:tcMar>
              <w:top w:w="0" w:type="dxa"/>
              <w:left w:w="108" w:type="dxa"/>
              <w:bottom w:w="0" w:type="dxa"/>
              <w:right w:w="108" w:type="dxa"/>
            </w:tcMar>
          </w:tcPr>
          <w:p w14:paraId="59B954D7"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35F89007" w14:textId="77777777" w:rsidR="003B3AB1" w:rsidRPr="003B3AB1" w:rsidRDefault="003B3AB1" w:rsidP="003B3AB1">
            <w:pPr>
              <w:spacing w:after="0"/>
              <w:rPr>
                <w:lang w:bidi="en-GB"/>
              </w:rPr>
            </w:pPr>
            <w:r w:rsidRPr="003B3AB1">
              <w:rPr>
                <w:lang w:bidi="en-GB"/>
              </w:rPr>
              <w:t>prps</w:t>
            </w:r>
          </w:p>
        </w:tc>
        <w:tc>
          <w:tcPr>
            <w:tcW w:w="2257" w:type="dxa"/>
            <w:tcMar>
              <w:top w:w="0" w:type="dxa"/>
              <w:left w:w="108" w:type="dxa"/>
              <w:bottom w:w="0" w:type="dxa"/>
              <w:right w:w="108" w:type="dxa"/>
            </w:tcMar>
          </w:tcPr>
          <w:p w14:paraId="1BBA20CE"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4E894485" w14:textId="77777777" w:rsidR="003B3AB1" w:rsidRPr="003B3AB1" w:rsidRDefault="003B3AB1" w:rsidP="003B3AB1">
            <w:pPr>
              <w:spacing w:after="0"/>
              <w:rPr>
                <w:lang w:bidi="en-GB"/>
              </w:rPr>
            </w:pPr>
            <w:r w:rsidRPr="003B3AB1">
              <w:rPr>
                <w:lang w:bidi="en-GB"/>
              </w:rPr>
              <w:t>purpose</w:t>
            </w:r>
          </w:p>
        </w:tc>
      </w:tr>
      <w:tr w:rsidR="003B3AB1" w:rsidRPr="003B3AB1" w14:paraId="46CD5406" w14:textId="77777777" w:rsidTr="0087239B">
        <w:tc>
          <w:tcPr>
            <w:tcW w:w="2800" w:type="dxa"/>
            <w:tcMar>
              <w:top w:w="0" w:type="dxa"/>
              <w:left w:w="108" w:type="dxa"/>
              <w:bottom w:w="0" w:type="dxa"/>
              <w:right w:w="108" w:type="dxa"/>
            </w:tcMar>
          </w:tcPr>
          <w:p w14:paraId="1038A11F"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6789D86F" w14:textId="77777777" w:rsidR="003B3AB1" w:rsidRPr="003B3AB1" w:rsidRDefault="003B3AB1" w:rsidP="003B3AB1">
            <w:pPr>
              <w:spacing w:after="0"/>
              <w:rPr>
                <w:lang w:bidi="en-GB"/>
              </w:rPr>
            </w:pPr>
            <w:r w:rsidRPr="003B3AB1">
              <w:rPr>
                <w:lang w:bidi="en-GB"/>
              </w:rPr>
              <w:t>rcrs</w:t>
            </w:r>
          </w:p>
        </w:tc>
        <w:tc>
          <w:tcPr>
            <w:tcW w:w="2257" w:type="dxa"/>
            <w:tcMar>
              <w:top w:w="0" w:type="dxa"/>
              <w:left w:w="108" w:type="dxa"/>
              <w:bottom w:w="0" w:type="dxa"/>
              <w:right w:w="108" w:type="dxa"/>
            </w:tcMar>
          </w:tcPr>
          <w:p w14:paraId="2E4117AE"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23643A2" w14:textId="77777777" w:rsidR="003B3AB1" w:rsidRPr="003B3AB1" w:rsidRDefault="003B3AB1" w:rsidP="003B3AB1">
            <w:pPr>
              <w:spacing w:after="0"/>
              <w:rPr>
                <w:lang w:bidi="en-GB"/>
              </w:rPr>
            </w:pPr>
            <w:r w:rsidRPr="003B3AB1">
              <w:rPr>
                <w:lang w:bidi="en-GB"/>
              </w:rPr>
              <w:t>recourse</w:t>
            </w:r>
          </w:p>
        </w:tc>
      </w:tr>
      <w:tr w:rsidR="003B3AB1" w:rsidRPr="003B3AB1" w14:paraId="7AA35866" w14:textId="77777777" w:rsidTr="0087239B">
        <w:tc>
          <w:tcPr>
            <w:tcW w:w="2800" w:type="dxa"/>
            <w:tcMar>
              <w:top w:w="0" w:type="dxa"/>
              <w:left w:w="108" w:type="dxa"/>
              <w:bottom w:w="0" w:type="dxa"/>
              <w:right w:w="108" w:type="dxa"/>
            </w:tcMar>
          </w:tcPr>
          <w:p w14:paraId="4E1D5088"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55A74FE4" w14:textId="77777777" w:rsidR="003B3AB1" w:rsidRPr="003B3AB1" w:rsidRDefault="003B3AB1" w:rsidP="003B3AB1">
            <w:pPr>
              <w:spacing w:after="0"/>
              <w:rPr>
                <w:lang w:bidi="en-GB"/>
              </w:rPr>
            </w:pPr>
            <w:r w:rsidRPr="003B3AB1">
              <w:rPr>
                <w:lang w:bidi="en-GB"/>
              </w:rPr>
              <w:t>sbrdntd_dbt</w:t>
            </w:r>
          </w:p>
        </w:tc>
        <w:tc>
          <w:tcPr>
            <w:tcW w:w="2257" w:type="dxa"/>
            <w:tcMar>
              <w:top w:w="0" w:type="dxa"/>
              <w:left w:w="108" w:type="dxa"/>
              <w:bottom w:w="0" w:type="dxa"/>
              <w:right w:w="108" w:type="dxa"/>
            </w:tcMar>
          </w:tcPr>
          <w:p w14:paraId="0EB0B98B"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2CCAC990" w14:textId="77777777" w:rsidR="003B3AB1" w:rsidRPr="003B3AB1" w:rsidRDefault="003B3AB1" w:rsidP="003B3AB1">
            <w:pPr>
              <w:spacing w:after="0"/>
              <w:rPr>
                <w:lang w:bidi="en-GB"/>
              </w:rPr>
            </w:pPr>
            <w:r w:rsidRPr="003B3AB1">
              <w:rPr>
                <w:lang w:bidi="en-GB"/>
              </w:rPr>
              <w:t>subordinated debt</w:t>
            </w:r>
          </w:p>
        </w:tc>
      </w:tr>
      <w:tr w:rsidR="003B3AB1" w:rsidRPr="003B3AB1" w14:paraId="277136B7" w14:textId="77777777" w:rsidTr="0087239B">
        <w:tc>
          <w:tcPr>
            <w:tcW w:w="2800" w:type="dxa"/>
            <w:tcMar>
              <w:top w:w="0" w:type="dxa"/>
              <w:left w:w="108" w:type="dxa"/>
              <w:bottom w:w="0" w:type="dxa"/>
              <w:right w:w="108" w:type="dxa"/>
            </w:tcMar>
          </w:tcPr>
          <w:p w14:paraId="67833F02"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3115169B" w14:textId="77777777" w:rsidR="003B3AB1" w:rsidRPr="003B3AB1" w:rsidRDefault="003B3AB1" w:rsidP="003B3AB1">
            <w:pPr>
              <w:spacing w:after="0"/>
              <w:rPr>
                <w:lang w:bidi="en-GB"/>
              </w:rPr>
            </w:pPr>
            <w:r w:rsidRPr="003B3AB1">
              <w:rPr>
                <w:lang w:bidi="en-GB"/>
              </w:rPr>
              <w:t>rpymnt_rghts</w:t>
            </w:r>
          </w:p>
        </w:tc>
        <w:tc>
          <w:tcPr>
            <w:tcW w:w="2257" w:type="dxa"/>
            <w:tcMar>
              <w:top w:w="0" w:type="dxa"/>
              <w:left w:w="108" w:type="dxa"/>
              <w:bottom w:w="0" w:type="dxa"/>
              <w:right w:w="108" w:type="dxa"/>
            </w:tcMar>
          </w:tcPr>
          <w:p w14:paraId="1110FAD9"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537415B2" w14:textId="77777777" w:rsidR="003B3AB1" w:rsidRPr="003B3AB1" w:rsidRDefault="003B3AB1" w:rsidP="003B3AB1">
            <w:pPr>
              <w:spacing w:after="0"/>
              <w:rPr>
                <w:lang w:bidi="en-GB"/>
              </w:rPr>
            </w:pPr>
            <w:r w:rsidRPr="003B3AB1">
              <w:rPr>
                <w:lang w:bidi="en-GB"/>
              </w:rPr>
              <w:t>repayment rights</w:t>
            </w:r>
          </w:p>
        </w:tc>
      </w:tr>
      <w:tr w:rsidR="003B3AB1" w:rsidRPr="003B3AB1" w14:paraId="7DE5516F" w14:textId="77777777" w:rsidTr="0087239B">
        <w:tc>
          <w:tcPr>
            <w:tcW w:w="2800" w:type="dxa"/>
            <w:tcMar>
              <w:top w:w="0" w:type="dxa"/>
              <w:left w:w="108" w:type="dxa"/>
              <w:bottom w:w="0" w:type="dxa"/>
              <w:right w:w="108" w:type="dxa"/>
            </w:tcMar>
          </w:tcPr>
          <w:p w14:paraId="3D4CD748"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47EBC5F7" w14:textId="77777777" w:rsidR="003B3AB1" w:rsidRPr="003B3AB1" w:rsidRDefault="003B3AB1" w:rsidP="003B3AB1">
            <w:pPr>
              <w:spacing w:after="0"/>
              <w:rPr>
                <w:lang w:bidi="en-GB"/>
              </w:rPr>
            </w:pPr>
            <w:r w:rsidRPr="003B3AB1">
              <w:rPr>
                <w:lang w:bidi="en-GB"/>
              </w:rPr>
              <w:t>interest_only_indicator</w:t>
            </w:r>
          </w:p>
        </w:tc>
        <w:tc>
          <w:tcPr>
            <w:tcW w:w="2257" w:type="dxa"/>
            <w:tcMar>
              <w:top w:w="0" w:type="dxa"/>
              <w:left w:w="108" w:type="dxa"/>
              <w:bottom w:w="0" w:type="dxa"/>
              <w:right w:w="108" w:type="dxa"/>
            </w:tcMar>
          </w:tcPr>
          <w:p w14:paraId="3B166248"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64C53DEB" w14:textId="77777777" w:rsidR="003B3AB1" w:rsidRPr="003B3AB1" w:rsidRDefault="003B3AB1" w:rsidP="003B3AB1">
            <w:pPr>
              <w:spacing w:after="0"/>
              <w:rPr>
                <w:lang w:bidi="en-GB"/>
              </w:rPr>
            </w:pPr>
            <w:r w:rsidRPr="003B3AB1">
              <w:rPr>
                <w:lang w:bidi="en-GB"/>
              </w:rPr>
              <w:t>interest-only indicator</w:t>
            </w:r>
          </w:p>
        </w:tc>
      </w:tr>
      <w:tr w:rsidR="003B3AB1" w:rsidRPr="003B3AB1" w14:paraId="33E145BC" w14:textId="77777777" w:rsidTr="0087239B">
        <w:tc>
          <w:tcPr>
            <w:tcW w:w="2800" w:type="dxa"/>
            <w:tcMar>
              <w:top w:w="0" w:type="dxa"/>
              <w:left w:w="108" w:type="dxa"/>
              <w:bottom w:w="0" w:type="dxa"/>
              <w:right w:w="108" w:type="dxa"/>
            </w:tcMar>
          </w:tcPr>
          <w:p w14:paraId="61721332"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70575960" w14:textId="77777777" w:rsidR="003B3AB1" w:rsidRPr="003B3AB1" w:rsidRDefault="003B3AB1" w:rsidP="003B3AB1">
            <w:pPr>
              <w:spacing w:after="0"/>
              <w:rPr>
                <w:lang w:val="en-US" w:bidi="en-GB"/>
              </w:rPr>
            </w:pPr>
            <w:r w:rsidRPr="003B3AB1">
              <w:rPr>
                <w:lang w:val="en-US" w:bidi="en-GB"/>
              </w:rPr>
              <w:t>credit_risk_deterioration_purchase_indicator</w:t>
            </w:r>
          </w:p>
        </w:tc>
        <w:tc>
          <w:tcPr>
            <w:tcW w:w="2257" w:type="dxa"/>
            <w:tcMar>
              <w:top w:w="0" w:type="dxa"/>
              <w:left w:w="108" w:type="dxa"/>
              <w:bottom w:w="0" w:type="dxa"/>
              <w:right w:w="108" w:type="dxa"/>
            </w:tcMar>
          </w:tcPr>
          <w:p w14:paraId="620CAD83"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1B695B53" w14:textId="77777777" w:rsidR="003B3AB1" w:rsidRPr="003B3AB1" w:rsidRDefault="003B3AB1" w:rsidP="003B3AB1">
            <w:pPr>
              <w:spacing w:after="0"/>
              <w:rPr>
                <w:lang w:val="en-US" w:bidi="en-GB"/>
              </w:rPr>
            </w:pPr>
            <w:r w:rsidRPr="003B3AB1">
              <w:rPr>
                <w:lang w:val="en-US" w:bidi="en-GB"/>
              </w:rPr>
              <w:t>credit risk deterioration purchase indicator</w:t>
            </w:r>
          </w:p>
        </w:tc>
      </w:tr>
      <w:tr w:rsidR="003B3AB1" w:rsidRPr="003B3AB1" w14:paraId="2E50B533" w14:textId="77777777" w:rsidTr="0087239B">
        <w:tc>
          <w:tcPr>
            <w:tcW w:w="2800" w:type="dxa"/>
            <w:tcMar>
              <w:top w:w="0" w:type="dxa"/>
              <w:left w:w="108" w:type="dxa"/>
              <w:bottom w:w="0" w:type="dxa"/>
              <w:right w:w="108" w:type="dxa"/>
            </w:tcMar>
          </w:tcPr>
          <w:p w14:paraId="643D1B2E" w14:textId="77777777" w:rsidR="003B3AB1" w:rsidRPr="003B3AB1" w:rsidRDefault="003B3AB1" w:rsidP="003B3AB1">
            <w:pPr>
              <w:spacing w:after="0"/>
              <w:rPr>
                <w:lang w:bidi="en-GB"/>
              </w:rPr>
            </w:pPr>
            <w:r w:rsidRPr="003B3AB1">
              <w:rPr>
                <w:lang w:bidi="en-GB"/>
              </w:rPr>
              <w:t>instrument.csv</w:t>
            </w:r>
          </w:p>
        </w:tc>
        <w:tc>
          <w:tcPr>
            <w:tcW w:w="2256" w:type="dxa"/>
            <w:tcMar>
              <w:top w:w="0" w:type="dxa"/>
              <w:left w:w="108" w:type="dxa"/>
              <w:bottom w:w="0" w:type="dxa"/>
              <w:right w:w="108" w:type="dxa"/>
            </w:tcMar>
          </w:tcPr>
          <w:p w14:paraId="1748A468" w14:textId="77777777" w:rsidR="003B3AB1" w:rsidRPr="003B3AB1" w:rsidRDefault="003B3AB1" w:rsidP="003B3AB1">
            <w:pPr>
              <w:spacing w:after="0"/>
              <w:rPr>
                <w:lang w:bidi="en-GB"/>
              </w:rPr>
            </w:pPr>
            <w:r w:rsidRPr="003B3AB1">
              <w:rPr>
                <w:lang w:bidi="en-GB"/>
              </w:rPr>
              <w:t>drawn_instrument_indicator</w:t>
            </w:r>
          </w:p>
        </w:tc>
        <w:tc>
          <w:tcPr>
            <w:tcW w:w="2257" w:type="dxa"/>
            <w:tcMar>
              <w:top w:w="0" w:type="dxa"/>
              <w:left w:w="108" w:type="dxa"/>
              <w:bottom w:w="0" w:type="dxa"/>
              <w:right w:w="108" w:type="dxa"/>
            </w:tcMar>
          </w:tcPr>
          <w:p w14:paraId="58D7E473" w14:textId="77777777" w:rsidR="003B3AB1" w:rsidRPr="003B3AB1" w:rsidRDefault="003B3AB1" w:rsidP="003B3AB1">
            <w:pPr>
              <w:spacing w:after="0"/>
              <w:rPr>
                <w:lang w:bidi="en-GB"/>
              </w:rPr>
            </w:pPr>
            <w:r w:rsidRPr="003B3AB1">
              <w:rPr>
                <w:lang w:bidi="en-GB"/>
              </w:rPr>
              <w:t>instrument</w:t>
            </w:r>
          </w:p>
        </w:tc>
        <w:tc>
          <w:tcPr>
            <w:tcW w:w="2800" w:type="dxa"/>
            <w:tcMar>
              <w:top w:w="0" w:type="dxa"/>
              <w:left w:w="108" w:type="dxa"/>
              <w:bottom w:w="0" w:type="dxa"/>
              <w:right w:w="108" w:type="dxa"/>
            </w:tcMar>
          </w:tcPr>
          <w:p w14:paraId="6D63F23B" w14:textId="77777777" w:rsidR="003B3AB1" w:rsidRPr="003B3AB1" w:rsidRDefault="003B3AB1" w:rsidP="003B3AB1">
            <w:pPr>
              <w:spacing w:after="0"/>
              <w:rPr>
                <w:lang w:bidi="en-GB"/>
              </w:rPr>
            </w:pPr>
            <w:r w:rsidRPr="003B3AB1">
              <w:rPr>
                <w:lang w:bidi="en-GB"/>
              </w:rPr>
              <w:t>drawn instrument indicator</w:t>
            </w:r>
          </w:p>
        </w:tc>
      </w:tr>
    </w:tbl>
    <w:p w14:paraId="6944316D"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3F17479"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82922DF"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D2BC404"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30BA2CB"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07141A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42509FD" w14:textId="77777777" w:rsidTr="0087239B">
        <w:tc>
          <w:tcPr>
            <w:tcW w:w="2800" w:type="dxa"/>
            <w:tcMar>
              <w:top w:w="0" w:type="dxa"/>
              <w:left w:w="108" w:type="dxa"/>
              <w:bottom w:w="0" w:type="dxa"/>
              <w:right w:w="108" w:type="dxa"/>
            </w:tcMar>
          </w:tcPr>
          <w:p w14:paraId="510E0BA4"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22E16992"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3C9BDB75"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423EF40A" w14:textId="77777777" w:rsidR="003B3AB1" w:rsidRPr="003B3AB1" w:rsidRDefault="003B3AB1" w:rsidP="003B3AB1">
            <w:pPr>
              <w:spacing w:after="0"/>
              <w:rPr>
                <w:lang w:bidi="en-GB"/>
              </w:rPr>
            </w:pPr>
            <w:r w:rsidRPr="003B3AB1">
              <w:rPr>
                <w:lang w:bidi="en-GB"/>
              </w:rPr>
              <w:t>reporting agent identifier</w:t>
            </w:r>
          </w:p>
        </w:tc>
      </w:tr>
      <w:tr w:rsidR="003B3AB1" w:rsidRPr="003B3AB1" w14:paraId="19B31F67" w14:textId="77777777" w:rsidTr="0087239B">
        <w:tc>
          <w:tcPr>
            <w:tcW w:w="2800" w:type="dxa"/>
            <w:tcMar>
              <w:top w:w="0" w:type="dxa"/>
              <w:left w:w="108" w:type="dxa"/>
              <w:bottom w:w="0" w:type="dxa"/>
              <w:right w:w="108" w:type="dxa"/>
            </w:tcMar>
          </w:tcPr>
          <w:p w14:paraId="1BFCE709"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5037F99E"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E7008D4"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7B0F6C1A" w14:textId="77777777" w:rsidR="003B3AB1" w:rsidRPr="003B3AB1" w:rsidRDefault="003B3AB1" w:rsidP="003B3AB1">
            <w:pPr>
              <w:spacing w:after="0"/>
              <w:rPr>
                <w:lang w:bidi="en-GB"/>
              </w:rPr>
            </w:pPr>
            <w:r w:rsidRPr="003B3AB1">
              <w:rPr>
                <w:lang w:bidi="en-GB"/>
              </w:rPr>
              <w:t>observed agent identifier</w:t>
            </w:r>
          </w:p>
        </w:tc>
      </w:tr>
      <w:tr w:rsidR="003B3AB1" w:rsidRPr="003B3AB1" w14:paraId="446103DC" w14:textId="77777777" w:rsidTr="0087239B">
        <w:tc>
          <w:tcPr>
            <w:tcW w:w="2800" w:type="dxa"/>
            <w:tcMar>
              <w:top w:w="0" w:type="dxa"/>
              <w:left w:w="108" w:type="dxa"/>
              <w:bottom w:w="0" w:type="dxa"/>
              <w:right w:w="108" w:type="dxa"/>
            </w:tcMar>
          </w:tcPr>
          <w:p w14:paraId="07C872EF"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2FEDFD5D"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81D97A6"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024FA45C" w14:textId="77777777" w:rsidR="003B3AB1" w:rsidRPr="003B3AB1" w:rsidRDefault="003B3AB1" w:rsidP="003B3AB1">
            <w:pPr>
              <w:spacing w:after="0"/>
              <w:rPr>
                <w:lang w:bidi="en-GB"/>
              </w:rPr>
            </w:pPr>
            <w:r w:rsidRPr="003B3AB1">
              <w:rPr>
                <w:lang w:bidi="en-GB"/>
              </w:rPr>
              <w:t>reporting reference date</w:t>
            </w:r>
          </w:p>
        </w:tc>
      </w:tr>
      <w:tr w:rsidR="003B3AB1" w:rsidRPr="003B3AB1" w14:paraId="14F83677" w14:textId="77777777" w:rsidTr="0087239B">
        <w:tc>
          <w:tcPr>
            <w:tcW w:w="2800" w:type="dxa"/>
            <w:tcMar>
              <w:top w:w="0" w:type="dxa"/>
              <w:left w:w="108" w:type="dxa"/>
              <w:bottom w:w="0" w:type="dxa"/>
              <w:right w:w="108" w:type="dxa"/>
            </w:tcMar>
          </w:tcPr>
          <w:p w14:paraId="58DDEFBB"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5542BD7D"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7C6C351B"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5E3E3EB3" w14:textId="77777777" w:rsidR="003B3AB1" w:rsidRPr="003B3AB1" w:rsidRDefault="003B3AB1" w:rsidP="003B3AB1">
            <w:pPr>
              <w:spacing w:after="0"/>
              <w:rPr>
                <w:lang w:bidi="en-GB"/>
              </w:rPr>
            </w:pPr>
            <w:r w:rsidRPr="003B3AB1">
              <w:rPr>
                <w:lang w:bidi="en-GB"/>
              </w:rPr>
              <w:t>contract identifier</w:t>
            </w:r>
          </w:p>
        </w:tc>
      </w:tr>
      <w:tr w:rsidR="003B3AB1" w:rsidRPr="003B3AB1" w14:paraId="108EAB8B" w14:textId="77777777" w:rsidTr="0087239B">
        <w:tc>
          <w:tcPr>
            <w:tcW w:w="2800" w:type="dxa"/>
            <w:tcMar>
              <w:top w:w="0" w:type="dxa"/>
              <w:left w:w="108" w:type="dxa"/>
              <w:bottom w:w="0" w:type="dxa"/>
              <w:right w:w="108" w:type="dxa"/>
            </w:tcMar>
          </w:tcPr>
          <w:p w14:paraId="114E3A1E"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01183DEF"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1A0CB3AC"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745589A6" w14:textId="77777777" w:rsidR="003B3AB1" w:rsidRPr="003B3AB1" w:rsidRDefault="003B3AB1" w:rsidP="003B3AB1">
            <w:pPr>
              <w:spacing w:after="0"/>
              <w:rPr>
                <w:lang w:bidi="en-GB"/>
              </w:rPr>
            </w:pPr>
            <w:r w:rsidRPr="003B3AB1">
              <w:rPr>
                <w:lang w:bidi="en-GB"/>
              </w:rPr>
              <w:t>instrument identifier</w:t>
            </w:r>
          </w:p>
        </w:tc>
      </w:tr>
      <w:tr w:rsidR="003B3AB1" w:rsidRPr="003B3AB1" w14:paraId="3ACB1C03" w14:textId="77777777" w:rsidTr="0087239B">
        <w:tc>
          <w:tcPr>
            <w:tcW w:w="2800" w:type="dxa"/>
            <w:tcMar>
              <w:top w:w="0" w:type="dxa"/>
              <w:left w:w="108" w:type="dxa"/>
              <w:bottom w:w="0" w:type="dxa"/>
              <w:right w:w="108" w:type="dxa"/>
            </w:tcMar>
          </w:tcPr>
          <w:p w14:paraId="4C57A386"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59293614" w14:textId="77777777" w:rsidR="003B3AB1" w:rsidRPr="003B3AB1" w:rsidRDefault="003B3AB1" w:rsidP="003B3AB1">
            <w:pPr>
              <w:spacing w:after="0"/>
              <w:rPr>
                <w:lang w:bidi="en-GB"/>
              </w:rPr>
            </w:pPr>
            <w:r w:rsidRPr="003B3AB1">
              <w:rPr>
                <w:lang w:bidi="en-GB"/>
              </w:rPr>
              <w:t>arrrs</w:t>
            </w:r>
          </w:p>
        </w:tc>
        <w:tc>
          <w:tcPr>
            <w:tcW w:w="2257" w:type="dxa"/>
            <w:tcMar>
              <w:top w:w="0" w:type="dxa"/>
              <w:left w:w="108" w:type="dxa"/>
              <w:bottom w:w="0" w:type="dxa"/>
              <w:right w:w="108" w:type="dxa"/>
            </w:tcMar>
          </w:tcPr>
          <w:p w14:paraId="1D0C7469"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01DA9D24" w14:textId="77777777" w:rsidR="003B3AB1" w:rsidRPr="003B3AB1" w:rsidRDefault="003B3AB1" w:rsidP="003B3AB1">
            <w:pPr>
              <w:spacing w:after="0"/>
              <w:rPr>
                <w:lang w:bidi="en-GB"/>
              </w:rPr>
            </w:pPr>
            <w:r w:rsidRPr="003B3AB1">
              <w:rPr>
                <w:lang w:bidi="en-GB"/>
              </w:rPr>
              <w:t>arrears for the instrument</w:t>
            </w:r>
          </w:p>
        </w:tc>
      </w:tr>
      <w:tr w:rsidR="003B3AB1" w:rsidRPr="003B3AB1" w14:paraId="5B8724A3" w14:textId="77777777" w:rsidTr="0087239B">
        <w:tc>
          <w:tcPr>
            <w:tcW w:w="2800" w:type="dxa"/>
            <w:tcMar>
              <w:top w:w="0" w:type="dxa"/>
              <w:left w:w="108" w:type="dxa"/>
              <w:bottom w:w="0" w:type="dxa"/>
              <w:right w:w="108" w:type="dxa"/>
            </w:tcMar>
          </w:tcPr>
          <w:p w14:paraId="1CFE5FD5" w14:textId="77777777" w:rsidR="003B3AB1" w:rsidRPr="003B3AB1" w:rsidRDefault="003B3AB1" w:rsidP="003B3AB1">
            <w:pPr>
              <w:spacing w:after="0"/>
              <w:rPr>
                <w:lang w:bidi="en-GB"/>
              </w:rPr>
            </w:pPr>
            <w:r w:rsidRPr="003B3AB1">
              <w:rPr>
                <w:lang w:bidi="en-GB"/>
              </w:rPr>
              <w:t>instrument_past_due.csv</w:t>
            </w:r>
          </w:p>
        </w:tc>
        <w:tc>
          <w:tcPr>
            <w:tcW w:w="2256" w:type="dxa"/>
            <w:tcMar>
              <w:top w:w="0" w:type="dxa"/>
              <w:left w:w="108" w:type="dxa"/>
              <w:bottom w:w="0" w:type="dxa"/>
              <w:right w:w="108" w:type="dxa"/>
            </w:tcMar>
          </w:tcPr>
          <w:p w14:paraId="65AF3675" w14:textId="77777777" w:rsidR="003B3AB1" w:rsidRPr="003B3AB1" w:rsidRDefault="003B3AB1" w:rsidP="003B3AB1">
            <w:pPr>
              <w:spacing w:after="0"/>
              <w:rPr>
                <w:lang w:bidi="en-GB"/>
              </w:rPr>
            </w:pPr>
            <w:r w:rsidRPr="003B3AB1">
              <w:rPr>
                <w:lang w:bidi="en-GB"/>
              </w:rPr>
              <w:t>dt_pst_d</w:t>
            </w:r>
          </w:p>
        </w:tc>
        <w:tc>
          <w:tcPr>
            <w:tcW w:w="2257" w:type="dxa"/>
            <w:tcMar>
              <w:top w:w="0" w:type="dxa"/>
              <w:left w:w="108" w:type="dxa"/>
              <w:bottom w:w="0" w:type="dxa"/>
              <w:right w:w="108" w:type="dxa"/>
            </w:tcMar>
          </w:tcPr>
          <w:p w14:paraId="0DC91CAB" w14:textId="77777777" w:rsidR="003B3AB1" w:rsidRPr="003B3AB1" w:rsidRDefault="003B3AB1" w:rsidP="003B3AB1">
            <w:pPr>
              <w:spacing w:after="0"/>
              <w:rPr>
                <w:lang w:bidi="en-GB"/>
              </w:rPr>
            </w:pPr>
            <w:r w:rsidRPr="003B3AB1">
              <w:rPr>
                <w:lang w:bidi="en-GB"/>
              </w:rPr>
              <w:t>instrument past due</w:t>
            </w:r>
          </w:p>
        </w:tc>
        <w:tc>
          <w:tcPr>
            <w:tcW w:w="2800" w:type="dxa"/>
            <w:tcMar>
              <w:top w:w="0" w:type="dxa"/>
              <w:left w:w="108" w:type="dxa"/>
              <w:bottom w:w="0" w:type="dxa"/>
              <w:right w:w="108" w:type="dxa"/>
            </w:tcMar>
          </w:tcPr>
          <w:p w14:paraId="775D90C1" w14:textId="77777777" w:rsidR="003B3AB1" w:rsidRPr="003B3AB1" w:rsidRDefault="003B3AB1" w:rsidP="003B3AB1">
            <w:pPr>
              <w:spacing w:after="0"/>
              <w:rPr>
                <w:lang w:val="en-US" w:bidi="en-GB"/>
              </w:rPr>
            </w:pPr>
            <w:r w:rsidRPr="003B3AB1">
              <w:rPr>
                <w:lang w:val="en-US" w:bidi="en-GB"/>
              </w:rPr>
              <w:t>date of past due for the instrument</w:t>
            </w:r>
          </w:p>
        </w:tc>
      </w:tr>
    </w:tbl>
    <w:p w14:paraId="6A956A0A"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BA10A71"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111DFE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5C71B0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2639B6D"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24E946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7CE5CFF7" w14:textId="77777777" w:rsidTr="0087239B">
        <w:tc>
          <w:tcPr>
            <w:tcW w:w="2800" w:type="dxa"/>
            <w:tcMar>
              <w:top w:w="0" w:type="dxa"/>
              <w:left w:w="108" w:type="dxa"/>
              <w:bottom w:w="0" w:type="dxa"/>
              <w:right w:w="108" w:type="dxa"/>
            </w:tcMar>
          </w:tcPr>
          <w:p w14:paraId="2C1A59A8"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09EE5C40"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855AB0A"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298F636B" w14:textId="77777777" w:rsidR="003B3AB1" w:rsidRPr="003B3AB1" w:rsidRDefault="003B3AB1" w:rsidP="003B3AB1">
            <w:pPr>
              <w:spacing w:after="0"/>
              <w:rPr>
                <w:lang w:bidi="en-GB"/>
              </w:rPr>
            </w:pPr>
            <w:r w:rsidRPr="003B3AB1">
              <w:rPr>
                <w:lang w:bidi="en-GB"/>
              </w:rPr>
              <w:t>reporting agent identifier</w:t>
            </w:r>
          </w:p>
        </w:tc>
      </w:tr>
      <w:tr w:rsidR="003B3AB1" w:rsidRPr="003B3AB1" w14:paraId="35CE30A9" w14:textId="77777777" w:rsidTr="0087239B">
        <w:tc>
          <w:tcPr>
            <w:tcW w:w="2800" w:type="dxa"/>
            <w:tcMar>
              <w:top w:w="0" w:type="dxa"/>
              <w:left w:w="108" w:type="dxa"/>
              <w:bottom w:w="0" w:type="dxa"/>
              <w:right w:w="108" w:type="dxa"/>
            </w:tcMar>
          </w:tcPr>
          <w:p w14:paraId="17683D9B"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151014FD"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2501F1CC"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56A5E850" w14:textId="77777777" w:rsidR="003B3AB1" w:rsidRPr="003B3AB1" w:rsidRDefault="003B3AB1" w:rsidP="003B3AB1">
            <w:pPr>
              <w:spacing w:after="0"/>
              <w:rPr>
                <w:lang w:bidi="en-GB"/>
              </w:rPr>
            </w:pPr>
            <w:r w:rsidRPr="003B3AB1">
              <w:rPr>
                <w:lang w:bidi="en-GB"/>
              </w:rPr>
              <w:t>observed agent identifier</w:t>
            </w:r>
          </w:p>
        </w:tc>
      </w:tr>
      <w:tr w:rsidR="003B3AB1" w:rsidRPr="003B3AB1" w14:paraId="3A8E25B0" w14:textId="77777777" w:rsidTr="0087239B">
        <w:tc>
          <w:tcPr>
            <w:tcW w:w="2800" w:type="dxa"/>
            <w:tcMar>
              <w:top w:w="0" w:type="dxa"/>
              <w:left w:w="108" w:type="dxa"/>
              <w:bottom w:w="0" w:type="dxa"/>
              <w:right w:w="108" w:type="dxa"/>
            </w:tcMar>
          </w:tcPr>
          <w:p w14:paraId="422D96F1"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6A046354"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45638E2B"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1751DCBE" w14:textId="77777777" w:rsidR="003B3AB1" w:rsidRPr="003B3AB1" w:rsidRDefault="003B3AB1" w:rsidP="003B3AB1">
            <w:pPr>
              <w:spacing w:after="0"/>
              <w:rPr>
                <w:lang w:bidi="en-GB"/>
              </w:rPr>
            </w:pPr>
            <w:r w:rsidRPr="003B3AB1">
              <w:rPr>
                <w:lang w:bidi="en-GB"/>
              </w:rPr>
              <w:t>instrument identifier</w:t>
            </w:r>
          </w:p>
        </w:tc>
      </w:tr>
      <w:tr w:rsidR="003B3AB1" w:rsidRPr="003B3AB1" w14:paraId="487B0CEE" w14:textId="77777777" w:rsidTr="0087239B">
        <w:tc>
          <w:tcPr>
            <w:tcW w:w="2800" w:type="dxa"/>
            <w:tcMar>
              <w:top w:w="0" w:type="dxa"/>
              <w:left w:w="108" w:type="dxa"/>
              <w:bottom w:w="0" w:type="dxa"/>
              <w:right w:w="108" w:type="dxa"/>
            </w:tcMar>
          </w:tcPr>
          <w:p w14:paraId="7A48A168"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4F651621"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40ED9DC"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78C8C002" w14:textId="77777777" w:rsidR="003B3AB1" w:rsidRPr="003B3AB1" w:rsidRDefault="003B3AB1" w:rsidP="003B3AB1">
            <w:pPr>
              <w:spacing w:after="0"/>
              <w:rPr>
                <w:lang w:bidi="en-GB"/>
              </w:rPr>
            </w:pPr>
            <w:r w:rsidRPr="003B3AB1">
              <w:rPr>
                <w:lang w:bidi="en-GB"/>
              </w:rPr>
              <w:t>reporting reference date</w:t>
            </w:r>
          </w:p>
        </w:tc>
      </w:tr>
      <w:tr w:rsidR="003B3AB1" w:rsidRPr="003B3AB1" w14:paraId="132A8CB6" w14:textId="77777777" w:rsidTr="0087239B">
        <w:tc>
          <w:tcPr>
            <w:tcW w:w="2800" w:type="dxa"/>
            <w:tcMar>
              <w:top w:w="0" w:type="dxa"/>
              <w:left w:w="108" w:type="dxa"/>
              <w:bottom w:w="0" w:type="dxa"/>
              <w:right w:w="108" w:type="dxa"/>
            </w:tcMar>
          </w:tcPr>
          <w:p w14:paraId="33ABD835"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6292499C"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11ED624"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3709EF35" w14:textId="77777777" w:rsidR="003B3AB1" w:rsidRPr="003B3AB1" w:rsidRDefault="003B3AB1" w:rsidP="003B3AB1">
            <w:pPr>
              <w:spacing w:after="0"/>
              <w:rPr>
                <w:lang w:bidi="en-GB"/>
              </w:rPr>
            </w:pPr>
            <w:r w:rsidRPr="003B3AB1">
              <w:rPr>
                <w:lang w:bidi="en-GB"/>
              </w:rPr>
              <w:t>contract identifier</w:t>
            </w:r>
          </w:p>
        </w:tc>
      </w:tr>
      <w:tr w:rsidR="003B3AB1" w:rsidRPr="003B3AB1" w14:paraId="578D4F01" w14:textId="77777777" w:rsidTr="0087239B">
        <w:tc>
          <w:tcPr>
            <w:tcW w:w="2800" w:type="dxa"/>
            <w:tcMar>
              <w:top w:w="0" w:type="dxa"/>
              <w:left w:w="108" w:type="dxa"/>
              <w:bottom w:w="0" w:type="dxa"/>
              <w:right w:w="108" w:type="dxa"/>
            </w:tcMar>
          </w:tcPr>
          <w:p w14:paraId="6264EE64" w14:textId="77777777" w:rsidR="003B3AB1" w:rsidRPr="003B3AB1" w:rsidRDefault="003B3AB1" w:rsidP="003B3AB1">
            <w:pPr>
              <w:spacing w:after="0"/>
              <w:rPr>
                <w:lang w:val="en-US" w:bidi="en-GB"/>
              </w:rPr>
            </w:pPr>
            <w:r w:rsidRPr="003B3AB1">
              <w:rPr>
                <w:lang w:val="en-US" w:bidi="en-GB"/>
              </w:rPr>
              <w:t>instrument_subject_to_securitisation.csv</w:t>
            </w:r>
          </w:p>
        </w:tc>
        <w:tc>
          <w:tcPr>
            <w:tcW w:w="2256" w:type="dxa"/>
            <w:tcMar>
              <w:top w:w="0" w:type="dxa"/>
              <w:left w:w="108" w:type="dxa"/>
              <w:bottom w:w="0" w:type="dxa"/>
              <w:right w:w="108" w:type="dxa"/>
            </w:tcMar>
          </w:tcPr>
          <w:p w14:paraId="551A6F15" w14:textId="77777777" w:rsidR="003B3AB1" w:rsidRPr="003B3AB1" w:rsidRDefault="003B3AB1" w:rsidP="003B3AB1">
            <w:pPr>
              <w:spacing w:after="0"/>
              <w:rPr>
                <w:lang w:bidi="en-GB"/>
              </w:rPr>
            </w:pPr>
            <w:r w:rsidRPr="003B3AB1">
              <w:rPr>
                <w:lang w:bidi="en-GB"/>
              </w:rPr>
              <w:t>typ_scrtstn</w:t>
            </w:r>
          </w:p>
        </w:tc>
        <w:tc>
          <w:tcPr>
            <w:tcW w:w="2257" w:type="dxa"/>
            <w:tcMar>
              <w:top w:w="0" w:type="dxa"/>
              <w:left w:w="108" w:type="dxa"/>
              <w:bottom w:w="0" w:type="dxa"/>
              <w:right w:w="108" w:type="dxa"/>
            </w:tcMar>
          </w:tcPr>
          <w:p w14:paraId="72246306" w14:textId="77777777" w:rsidR="003B3AB1" w:rsidRPr="003B3AB1" w:rsidRDefault="003B3AB1" w:rsidP="003B3AB1">
            <w:pPr>
              <w:spacing w:after="0"/>
              <w:rPr>
                <w:lang w:bidi="en-GB"/>
              </w:rPr>
            </w:pPr>
            <w:r w:rsidRPr="003B3AB1">
              <w:rPr>
                <w:lang w:bidi="en-GB"/>
              </w:rPr>
              <w:t>instrument subject to securitisation</w:t>
            </w:r>
          </w:p>
        </w:tc>
        <w:tc>
          <w:tcPr>
            <w:tcW w:w="2800" w:type="dxa"/>
            <w:tcMar>
              <w:top w:w="0" w:type="dxa"/>
              <w:left w:w="108" w:type="dxa"/>
              <w:bottom w:w="0" w:type="dxa"/>
              <w:right w:w="108" w:type="dxa"/>
            </w:tcMar>
          </w:tcPr>
          <w:p w14:paraId="78F7DAAE" w14:textId="77777777" w:rsidR="003B3AB1" w:rsidRPr="003B3AB1" w:rsidRDefault="003B3AB1" w:rsidP="003B3AB1">
            <w:pPr>
              <w:spacing w:after="0"/>
              <w:rPr>
                <w:lang w:bidi="en-GB"/>
              </w:rPr>
            </w:pPr>
            <w:r w:rsidRPr="003B3AB1">
              <w:rPr>
                <w:lang w:bidi="en-GB"/>
              </w:rPr>
              <w:t>type of securitisation</w:t>
            </w:r>
          </w:p>
        </w:tc>
      </w:tr>
    </w:tbl>
    <w:p w14:paraId="631CB4B3"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BDD464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F4D20F9"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CF6EA84"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78F9FAD"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BED5B87"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71A7CA06" w14:textId="77777777" w:rsidTr="0087239B">
        <w:tc>
          <w:tcPr>
            <w:tcW w:w="2800" w:type="dxa"/>
            <w:tcMar>
              <w:top w:w="0" w:type="dxa"/>
              <w:left w:w="108" w:type="dxa"/>
              <w:bottom w:w="0" w:type="dxa"/>
              <w:right w:w="108" w:type="dxa"/>
            </w:tcMar>
          </w:tcPr>
          <w:p w14:paraId="52DDCB90"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21D72EE1"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72E1FDD"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1F894EFC" w14:textId="77777777" w:rsidR="003B3AB1" w:rsidRPr="003B3AB1" w:rsidRDefault="003B3AB1" w:rsidP="003B3AB1">
            <w:pPr>
              <w:spacing w:after="0"/>
              <w:rPr>
                <w:lang w:bidi="en-GB"/>
              </w:rPr>
            </w:pPr>
            <w:r w:rsidRPr="003B3AB1">
              <w:rPr>
                <w:lang w:bidi="en-GB"/>
              </w:rPr>
              <w:t>reporting agent identifier</w:t>
            </w:r>
          </w:p>
        </w:tc>
      </w:tr>
      <w:tr w:rsidR="003B3AB1" w:rsidRPr="003B3AB1" w14:paraId="66F757B5" w14:textId="77777777" w:rsidTr="0087239B">
        <w:tc>
          <w:tcPr>
            <w:tcW w:w="2800" w:type="dxa"/>
            <w:tcMar>
              <w:top w:w="0" w:type="dxa"/>
              <w:left w:w="108" w:type="dxa"/>
              <w:bottom w:w="0" w:type="dxa"/>
              <w:right w:w="108" w:type="dxa"/>
            </w:tcMar>
          </w:tcPr>
          <w:p w14:paraId="4CFE3606"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4F6B691C"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66AC2459"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74FB479D" w14:textId="77777777" w:rsidR="003B3AB1" w:rsidRPr="003B3AB1" w:rsidRDefault="003B3AB1" w:rsidP="003B3AB1">
            <w:pPr>
              <w:spacing w:after="0"/>
              <w:rPr>
                <w:lang w:bidi="en-GB"/>
              </w:rPr>
            </w:pPr>
            <w:r w:rsidRPr="003B3AB1">
              <w:rPr>
                <w:lang w:bidi="en-GB"/>
              </w:rPr>
              <w:t>observed agent identifier</w:t>
            </w:r>
          </w:p>
        </w:tc>
      </w:tr>
      <w:tr w:rsidR="003B3AB1" w:rsidRPr="003B3AB1" w14:paraId="5856F7A5" w14:textId="77777777" w:rsidTr="0087239B">
        <w:tc>
          <w:tcPr>
            <w:tcW w:w="2800" w:type="dxa"/>
            <w:tcMar>
              <w:top w:w="0" w:type="dxa"/>
              <w:left w:w="108" w:type="dxa"/>
              <w:bottom w:w="0" w:type="dxa"/>
              <w:right w:w="108" w:type="dxa"/>
            </w:tcMar>
          </w:tcPr>
          <w:p w14:paraId="39EC9664"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445259C9"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64B5D98"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34526770" w14:textId="77777777" w:rsidR="003B3AB1" w:rsidRPr="003B3AB1" w:rsidRDefault="003B3AB1" w:rsidP="003B3AB1">
            <w:pPr>
              <w:spacing w:after="0"/>
              <w:rPr>
                <w:lang w:bidi="en-GB"/>
              </w:rPr>
            </w:pPr>
            <w:r w:rsidRPr="003B3AB1">
              <w:rPr>
                <w:lang w:bidi="en-GB"/>
              </w:rPr>
              <w:t>contract identifier</w:t>
            </w:r>
          </w:p>
        </w:tc>
      </w:tr>
      <w:tr w:rsidR="003B3AB1" w:rsidRPr="003B3AB1" w14:paraId="78004E4D" w14:textId="77777777" w:rsidTr="0087239B">
        <w:tc>
          <w:tcPr>
            <w:tcW w:w="2800" w:type="dxa"/>
            <w:tcMar>
              <w:top w:w="0" w:type="dxa"/>
              <w:left w:w="108" w:type="dxa"/>
              <w:bottom w:w="0" w:type="dxa"/>
              <w:right w:w="108" w:type="dxa"/>
            </w:tcMar>
          </w:tcPr>
          <w:p w14:paraId="1B676B7B"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69930ECB"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49AB7C07"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52C2032A" w14:textId="77777777" w:rsidR="003B3AB1" w:rsidRPr="003B3AB1" w:rsidRDefault="003B3AB1" w:rsidP="003B3AB1">
            <w:pPr>
              <w:spacing w:after="0"/>
              <w:rPr>
                <w:lang w:bidi="en-GB"/>
              </w:rPr>
            </w:pPr>
            <w:r w:rsidRPr="003B3AB1">
              <w:rPr>
                <w:lang w:bidi="en-GB"/>
              </w:rPr>
              <w:t>instrument identifier</w:t>
            </w:r>
          </w:p>
        </w:tc>
      </w:tr>
      <w:tr w:rsidR="003B3AB1" w:rsidRPr="003B3AB1" w14:paraId="1011C69F" w14:textId="77777777" w:rsidTr="0087239B">
        <w:tc>
          <w:tcPr>
            <w:tcW w:w="2800" w:type="dxa"/>
            <w:tcMar>
              <w:top w:w="0" w:type="dxa"/>
              <w:left w:w="108" w:type="dxa"/>
              <w:bottom w:w="0" w:type="dxa"/>
              <w:right w:w="108" w:type="dxa"/>
            </w:tcMar>
          </w:tcPr>
          <w:p w14:paraId="3EC8DD54"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3ADFB502" w14:textId="77777777" w:rsidR="003B3AB1" w:rsidRPr="003B3AB1" w:rsidRDefault="003B3AB1" w:rsidP="003B3AB1">
            <w:pPr>
              <w:spacing w:after="0"/>
              <w:rPr>
                <w:lang w:bidi="en-GB"/>
              </w:rPr>
            </w:pPr>
            <w:r w:rsidRPr="003B3AB1">
              <w:rPr>
                <w:lang w:bidi="en-GB"/>
              </w:rPr>
              <w:t>prtctn_id</w:t>
            </w:r>
          </w:p>
        </w:tc>
        <w:tc>
          <w:tcPr>
            <w:tcW w:w="2257" w:type="dxa"/>
            <w:tcMar>
              <w:top w:w="0" w:type="dxa"/>
              <w:left w:w="108" w:type="dxa"/>
              <w:bottom w:w="0" w:type="dxa"/>
              <w:right w:w="108" w:type="dxa"/>
            </w:tcMar>
          </w:tcPr>
          <w:p w14:paraId="332FF13C"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514646AA" w14:textId="77777777" w:rsidR="003B3AB1" w:rsidRPr="003B3AB1" w:rsidRDefault="003B3AB1" w:rsidP="003B3AB1">
            <w:pPr>
              <w:spacing w:after="0"/>
              <w:rPr>
                <w:lang w:bidi="en-GB"/>
              </w:rPr>
            </w:pPr>
            <w:r w:rsidRPr="003B3AB1">
              <w:rPr>
                <w:lang w:bidi="en-GB"/>
              </w:rPr>
              <w:t>protection identifier</w:t>
            </w:r>
          </w:p>
        </w:tc>
      </w:tr>
      <w:tr w:rsidR="003B3AB1" w:rsidRPr="003B3AB1" w14:paraId="29BA0E62" w14:textId="77777777" w:rsidTr="0087239B">
        <w:tc>
          <w:tcPr>
            <w:tcW w:w="2800" w:type="dxa"/>
            <w:tcMar>
              <w:top w:w="0" w:type="dxa"/>
              <w:left w:w="108" w:type="dxa"/>
              <w:bottom w:w="0" w:type="dxa"/>
              <w:right w:w="108" w:type="dxa"/>
            </w:tcMar>
          </w:tcPr>
          <w:p w14:paraId="14FD7398"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5A4839AD"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1FD9892D"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77704954" w14:textId="77777777" w:rsidR="003B3AB1" w:rsidRPr="003B3AB1" w:rsidRDefault="003B3AB1" w:rsidP="003B3AB1">
            <w:pPr>
              <w:spacing w:after="0"/>
              <w:rPr>
                <w:lang w:bidi="en-GB"/>
              </w:rPr>
            </w:pPr>
            <w:r w:rsidRPr="003B3AB1">
              <w:rPr>
                <w:lang w:bidi="en-GB"/>
              </w:rPr>
              <w:t>reporting reference date</w:t>
            </w:r>
          </w:p>
        </w:tc>
      </w:tr>
      <w:tr w:rsidR="003B3AB1" w:rsidRPr="003B3AB1" w14:paraId="6999105E" w14:textId="77777777" w:rsidTr="0087239B">
        <w:tc>
          <w:tcPr>
            <w:tcW w:w="2800" w:type="dxa"/>
            <w:tcMar>
              <w:top w:w="0" w:type="dxa"/>
              <w:left w:w="108" w:type="dxa"/>
              <w:bottom w:w="0" w:type="dxa"/>
              <w:right w:w="108" w:type="dxa"/>
            </w:tcMar>
          </w:tcPr>
          <w:p w14:paraId="61C68A9C"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18C067AE" w14:textId="77777777" w:rsidR="003B3AB1" w:rsidRPr="003B3AB1" w:rsidRDefault="003B3AB1" w:rsidP="003B3AB1">
            <w:pPr>
              <w:spacing w:after="0"/>
              <w:rPr>
                <w:lang w:bidi="en-GB"/>
              </w:rPr>
            </w:pPr>
            <w:r w:rsidRPr="003B3AB1">
              <w:rPr>
                <w:lang w:bidi="en-GB"/>
              </w:rPr>
              <w:t>prtctn_allctd_vl</w:t>
            </w:r>
          </w:p>
        </w:tc>
        <w:tc>
          <w:tcPr>
            <w:tcW w:w="2257" w:type="dxa"/>
            <w:tcMar>
              <w:top w:w="0" w:type="dxa"/>
              <w:left w:w="108" w:type="dxa"/>
              <w:bottom w:w="0" w:type="dxa"/>
              <w:right w:w="108" w:type="dxa"/>
            </w:tcMar>
          </w:tcPr>
          <w:p w14:paraId="28562BFE"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0CE28871" w14:textId="77777777" w:rsidR="003B3AB1" w:rsidRPr="003B3AB1" w:rsidRDefault="003B3AB1" w:rsidP="003B3AB1">
            <w:pPr>
              <w:spacing w:after="0"/>
              <w:rPr>
                <w:lang w:bidi="en-GB"/>
              </w:rPr>
            </w:pPr>
            <w:r w:rsidRPr="003B3AB1">
              <w:rPr>
                <w:lang w:bidi="en-GB"/>
              </w:rPr>
              <w:t>protection allocated value</w:t>
            </w:r>
          </w:p>
        </w:tc>
      </w:tr>
      <w:tr w:rsidR="003B3AB1" w:rsidRPr="003B3AB1" w14:paraId="01B03AC4" w14:textId="77777777" w:rsidTr="0087239B">
        <w:tc>
          <w:tcPr>
            <w:tcW w:w="2800" w:type="dxa"/>
            <w:tcMar>
              <w:top w:w="0" w:type="dxa"/>
              <w:left w:w="108" w:type="dxa"/>
              <w:bottom w:w="0" w:type="dxa"/>
              <w:right w:w="108" w:type="dxa"/>
            </w:tcMar>
          </w:tcPr>
          <w:p w14:paraId="3015E4A1" w14:textId="77777777" w:rsidR="003B3AB1" w:rsidRPr="003B3AB1" w:rsidRDefault="003B3AB1" w:rsidP="003B3AB1">
            <w:pPr>
              <w:spacing w:after="0"/>
              <w:rPr>
                <w:lang w:val="en-US" w:bidi="en-GB"/>
              </w:rPr>
            </w:pPr>
            <w:r w:rsidRPr="003B3AB1">
              <w:rPr>
                <w:lang w:val="en-US" w:bidi="en-GB"/>
              </w:rPr>
              <w:t>instrument_protection_received_data.csv</w:t>
            </w:r>
          </w:p>
        </w:tc>
        <w:tc>
          <w:tcPr>
            <w:tcW w:w="2256" w:type="dxa"/>
            <w:tcMar>
              <w:top w:w="0" w:type="dxa"/>
              <w:left w:w="108" w:type="dxa"/>
              <w:bottom w:w="0" w:type="dxa"/>
              <w:right w:w="108" w:type="dxa"/>
            </w:tcMar>
          </w:tcPr>
          <w:p w14:paraId="52F0BF57" w14:textId="77777777" w:rsidR="003B3AB1" w:rsidRPr="003B3AB1" w:rsidRDefault="003B3AB1" w:rsidP="003B3AB1">
            <w:pPr>
              <w:spacing w:after="0"/>
              <w:rPr>
                <w:lang w:bidi="en-GB"/>
              </w:rPr>
            </w:pPr>
            <w:r w:rsidRPr="003B3AB1">
              <w:rPr>
                <w:lang w:bidi="en-GB"/>
              </w:rPr>
              <w:t>thrd_prty_prrty_clms</w:t>
            </w:r>
          </w:p>
        </w:tc>
        <w:tc>
          <w:tcPr>
            <w:tcW w:w="2257" w:type="dxa"/>
            <w:tcMar>
              <w:top w:w="0" w:type="dxa"/>
              <w:left w:w="108" w:type="dxa"/>
              <w:bottom w:w="0" w:type="dxa"/>
              <w:right w:w="108" w:type="dxa"/>
            </w:tcMar>
          </w:tcPr>
          <w:p w14:paraId="78E9580D" w14:textId="77777777" w:rsidR="003B3AB1" w:rsidRPr="003B3AB1" w:rsidRDefault="003B3AB1" w:rsidP="003B3AB1">
            <w:pPr>
              <w:spacing w:after="0"/>
              <w:rPr>
                <w:lang w:bidi="en-GB"/>
              </w:rPr>
            </w:pPr>
            <w:r w:rsidRPr="003B3AB1">
              <w:rPr>
                <w:lang w:bidi="en-GB"/>
              </w:rPr>
              <w:t>instrument-protection received data</w:t>
            </w:r>
          </w:p>
        </w:tc>
        <w:tc>
          <w:tcPr>
            <w:tcW w:w="2800" w:type="dxa"/>
            <w:tcMar>
              <w:top w:w="0" w:type="dxa"/>
              <w:left w:w="108" w:type="dxa"/>
              <w:bottom w:w="0" w:type="dxa"/>
              <w:right w:w="108" w:type="dxa"/>
            </w:tcMar>
          </w:tcPr>
          <w:p w14:paraId="2AE3D6B2" w14:textId="77777777" w:rsidR="003B3AB1" w:rsidRPr="003B3AB1" w:rsidRDefault="003B3AB1" w:rsidP="003B3AB1">
            <w:pPr>
              <w:spacing w:after="0"/>
              <w:rPr>
                <w:lang w:val="en-US" w:bidi="en-GB"/>
              </w:rPr>
            </w:pPr>
            <w:r w:rsidRPr="003B3AB1">
              <w:rPr>
                <w:lang w:val="en-US" w:bidi="en-GB"/>
              </w:rPr>
              <w:t>third party priority claims against the protection</w:t>
            </w:r>
          </w:p>
        </w:tc>
      </w:tr>
    </w:tbl>
    <w:p w14:paraId="60CB2B59"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2F88CE7"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D4ACD5F"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9B5B6C3"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B313D6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B0DFEE6"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067B29C" w14:textId="77777777" w:rsidTr="0087239B">
        <w:tc>
          <w:tcPr>
            <w:tcW w:w="2800" w:type="dxa"/>
            <w:tcMar>
              <w:top w:w="0" w:type="dxa"/>
              <w:left w:w="108" w:type="dxa"/>
              <w:bottom w:w="0" w:type="dxa"/>
              <w:right w:w="108" w:type="dxa"/>
            </w:tcMar>
          </w:tcPr>
          <w:p w14:paraId="24426179"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21A2137C"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1D23C2F"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595BC37F" w14:textId="77777777" w:rsidR="003B3AB1" w:rsidRPr="003B3AB1" w:rsidRDefault="003B3AB1" w:rsidP="003B3AB1">
            <w:pPr>
              <w:spacing w:after="0"/>
              <w:rPr>
                <w:lang w:bidi="en-GB"/>
              </w:rPr>
            </w:pPr>
            <w:r w:rsidRPr="003B3AB1">
              <w:rPr>
                <w:lang w:bidi="en-GB"/>
              </w:rPr>
              <w:t>reporting agent identifier</w:t>
            </w:r>
          </w:p>
        </w:tc>
      </w:tr>
      <w:tr w:rsidR="003B3AB1" w:rsidRPr="003B3AB1" w14:paraId="03319568" w14:textId="77777777" w:rsidTr="0087239B">
        <w:tc>
          <w:tcPr>
            <w:tcW w:w="2800" w:type="dxa"/>
            <w:tcMar>
              <w:top w:w="0" w:type="dxa"/>
              <w:left w:w="108" w:type="dxa"/>
              <w:bottom w:w="0" w:type="dxa"/>
              <w:right w:w="108" w:type="dxa"/>
            </w:tcMar>
          </w:tcPr>
          <w:p w14:paraId="153BCB7D"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31FA3275"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666E873F"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3947666F" w14:textId="77777777" w:rsidR="003B3AB1" w:rsidRPr="003B3AB1" w:rsidRDefault="003B3AB1" w:rsidP="003B3AB1">
            <w:pPr>
              <w:spacing w:after="0"/>
              <w:rPr>
                <w:lang w:bidi="en-GB"/>
              </w:rPr>
            </w:pPr>
            <w:r w:rsidRPr="003B3AB1">
              <w:rPr>
                <w:lang w:bidi="en-GB"/>
              </w:rPr>
              <w:t>observed agent identifier</w:t>
            </w:r>
          </w:p>
        </w:tc>
      </w:tr>
      <w:tr w:rsidR="003B3AB1" w:rsidRPr="003B3AB1" w14:paraId="709AC628" w14:textId="77777777" w:rsidTr="0087239B">
        <w:tc>
          <w:tcPr>
            <w:tcW w:w="2800" w:type="dxa"/>
            <w:tcMar>
              <w:top w:w="0" w:type="dxa"/>
              <w:left w:w="108" w:type="dxa"/>
              <w:bottom w:w="0" w:type="dxa"/>
              <w:right w:w="108" w:type="dxa"/>
            </w:tcMar>
          </w:tcPr>
          <w:p w14:paraId="203D6B88"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6F531573"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616AD3D6"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5A4DAAB5" w14:textId="77777777" w:rsidR="003B3AB1" w:rsidRPr="003B3AB1" w:rsidRDefault="003B3AB1" w:rsidP="003B3AB1">
            <w:pPr>
              <w:spacing w:after="0"/>
              <w:rPr>
                <w:lang w:bidi="en-GB"/>
              </w:rPr>
            </w:pPr>
            <w:r w:rsidRPr="003B3AB1">
              <w:rPr>
                <w:lang w:bidi="en-GB"/>
              </w:rPr>
              <w:t>reporting reference date</w:t>
            </w:r>
          </w:p>
        </w:tc>
      </w:tr>
      <w:tr w:rsidR="003B3AB1" w:rsidRPr="003B3AB1" w14:paraId="2994D4C7" w14:textId="77777777" w:rsidTr="0087239B">
        <w:tc>
          <w:tcPr>
            <w:tcW w:w="2800" w:type="dxa"/>
            <w:tcMar>
              <w:top w:w="0" w:type="dxa"/>
              <w:left w:w="108" w:type="dxa"/>
              <w:bottom w:w="0" w:type="dxa"/>
              <w:right w:w="108" w:type="dxa"/>
            </w:tcMar>
          </w:tcPr>
          <w:p w14:paraId="7CB0D5A7"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270161E1"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7B14B21A"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64018694" w14:textId="77777777" w:rsidR="003B3AB1" w:rsidRPr="003B3AB1" w:rsidRDefault="003B3AB1" w:rsidP="003B3AB1">
            <w:pPr>
              <w:spacing w:after="0"/>
              <w:rPr>
                <w:lang w:bidi="en-GB"/>
              </w:rPr>
            </w:pPr>
            <w:r w:rsidRPr="003B3AB1">
              <w:rPr>
                <w:lang w:bidi="en-GB"/>
              </w:rPr>
              <w:t>contract identifier</w:t>
            </w:r>
          </w:p>
        </w:tc>
      </w:tr>
      <w:tr w:rsidR="003B3AB1" w:rsidRPr="003B3AB1" w14:paraId="01ECA296" w14:textId="77777777" w:rsidTr="0087239B">
        <w:tc>
          <w:tcPr>
            <w:tcW w:w="2800" w:type="dxa"/>
            <w:tcMar>
              <w:top w:w="0" w:type="dxa"/>
              <w:left w:w="108" w:type="dxa"/>
              <w:bottom w:w="0" w:type="dxa"/>
              <w:right w:w="108" w:type="dxa"/>
            </w:tcMar>
          </w:tcPr>
          <w:p w14:paraId="4DB3972E"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7DBBA516"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22B933FB"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360BE8BE" w14:textId="77777777" w:rsidR="003B3AB1" w:rsidRPr="003B3AB1" w:rsidRDefault="003B3AB1" w:rsidP="003B3AB1">
            <w:pPr>
              <w:spacing w:after="0"/>
              <w:rPr>
                <w:lang w:bidi="en-GB"/>
              </w:rPr>
            </w:pPr>
            <w:r w:rsidRPr="003B3AB1">
              <w:rPr>
                <w:lang w:bidi="en-GB"/>
              </w:rPr>
              <w:t>instrument identifier</w:t>
            </w:r>
          </w:p>
        </w:tc>
      </w:tr>
      <w:tr w:rsidR="003B3AB1" w:rsidRPr="003B3AB1" w14:paraId="1433F14B" w14:textId="77777777" w:rsidTr="0087239B">
        <w:tc>
          <w:tcPr>
            <w:tcW w:w="2800" w:type="dxa"/>
            <w:tcMar>
              <w:top w:w="0" w:type="dxa"/>
              <w:left w:w="108" w:type="dxa"/>
              <w:bottom w:w="0" w:type="dxa"/>
              <w:right w:w="108" w:type="dxa"/>
            </w:tcMar>
          </w:tcPr>
          <w:p w14:paraId="6E25F4A2" w14:textId="77777777" w:rsidR="003B3AB1" w:rsidRPr="003B3AB1" w:rsidRDefault="003B3AB1" w:rsidP="003B3AB1">
            <w:pPr>
              <w:spacing w:after="0"/>
              <w:rPr>
                <w:lang w:bidi="en-GB"/>
              </w:rPr>
            </w:pPr>
            <w:r w:rsidRPr="003B3AB1">
              <w:rPr>
                <w:lang w:bidi="en-GB"/>
              </w:rPr>
              <w:t>interest_only_instrument.csv</w:t>
            </w:r>
          </w:p>
        </w:tc>
        <w:tc>
          <w:tcPr>
            <w:tcW w:w="2256" w:type="dxa"/>
            <w:tcMar>
              <w:top w:w="0" w:type="dxa"/>
              <w:left w:w="108" w:type="dxa"/>
              <w:bottom w:w="0" w:type="dxa"/>
              <w:right w:w="108" w:type="dxa"/>
            </w:tcMar>
          </w:tcPr>
          <w:p w14:paraId="4126E822" w14:textId="77777777" w:rsidR="003B3AB1" w:rsidRPr="003B3AB1" w:rsidRDefault="003B3AB1" w:rsidP="003B3AB1">
            <w:pPr>
              <w:spacing w:after="0"/>
              <w:rPr>
                <w:lang w:bidi="en-GB"/>
              </w:rPr>
            </w:pPr>
            <w:r w:rsidRPr="003B3AB1">
              <w:rPr>
                <w:lang w:bidi="en-GB"/>
              </w:rPr>
              <w:t>dt_end_intrst_only</w:t>
            </w:r>
          </w:p>
        </w:tc>
        <w:tc>
          <w:tcPr>
            <w:tcW w:w="2257" w:type="dxa"/>
            <w:tcMar>
              <w:top w:w="0" w:type="dxa"/>
              <w:left w:w="108" w:type="dxa"/>
              <w:bottom w:w="0" w:type="dxa"/>
              <w:right w:w="108" w:type="dxa"/>
            </w:tcMar>
          </w:tcPr>
          <w:p w14:paraId="0CA445E2" w14:textId="77777777" w:rsidR="003B3AB1" w:rsidRPr="003B3AB1" w:rsidRDefault="003B3AB1" w:rsidP="003B3AB1">
            <w:pPr>
              <w:spacing w:after="0"/>
              <w:rPr>
                <w:lang w:bidi="en-GB"/>
              </w:rPr>
            </w:pPr>
            <w:r w:rsidRPr="003B3AB1">
              <w:rPr>
                <w:lang w:bidi="en-GB"/>
              </w:rPr>
              <w:t>interest-only instrument</w:t>
            </w:r>
          </w:p>
        </w:tc>
        <w:tc>
          <w:tcPr>
            <w:tcW w:w="2800" w:type="dxa"/>
            <w:tcMar>
              <w:top w:w="0" w:type="dxa"/>
              <w:left w:w="108" w:type="dxa"/>
              <w:bottom w:w="0" w:type="dxa"/>
              <w:right w:w="108" w:type="dxa"/>
            </w:tcMar>
          </w:tcPr>
          <w:p w14:paraId="1519A74D" w14:textId="77777777" w:rsidR="003B3AB1" w:rsidRPr="003B3AB1" w:rsidRDefault="003B3AB1" w:rsidP="003B3AB1">
            <w:pPr>
              <w:spacing w:after="0"/>
              <w:rPr>
                <w:lang w:val="en-US" w:bidi="en-GB"/>
              </w:rPr>
            </w:pPr>
            <w:r w:rsidRPr="003B3AB1">
              <w:rPr>
                <w:lang w:val="en-US" w:bidi="en-GB"/>
              </w:rPr>
              <w:t>end date of interest-only period</w:t>
            </w:r>
          </w:p>
        </w:tc>
      </w:tr>
    </w:tbl>
    <w:p w14:paraId="27BC8631"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7511BDB3"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674C545"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8C095C6"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F3E9F21"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06B726E"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4D6460D1" w14:textId="77777777" w:rsidTr="0087239B">
        <w:tc>
          <w:tcPr>
            <w:tcW w:w="2800" w:type="dxa"/>
            <w:tcMar>
              <w:top w:w="0" w:type="dxa"/>
              <w:left w:w="108" w:type="dxa"/>
              <w:bottom w:w="0" w:type="dxa"/>
              <w:right w:w="108" w:type="dxa"/>
            </w:tcMar>
          </w:tcPr>
          <w:p w14:paraId="44A770C4"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669DE90A"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3021CAB"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1312A583" w14:textId="77777777" w:rsidR="003B3AB1" w:rsidRPr="003B3AB1" w:rsidRDefault="003B3AB1" w:rsidP="003B3AB1">
            <w:pPr>
              <w:spacing w:after="0"/>
              <w:rPr>
                <w:lang w:bidi="en-GB"/>
              </w:rPr>
            </w:pPr>
            <w:r w:rsidRPr="003B3AB1">
              <w:rPr>
                <w:lang w:bidi="en-GB"/>
              </w:rPr>
              <w:t>reporting agent identifier</w:t>
            </w:r>
          </w:p>
        </w:tc>
      </w:tr>
      <w:tr w:rsidR="003B3AB1" w:rsidRPr="003B3AB1" w14:paraId="0DCE9C58" w14:textId="77777777" w:rsidTr="0087239B">
        <w:tc>
          <w:tcPr>
            <w:tcW w:w="2800" w:type="dxa"/>
            <w:tcMar>
              <w:top w:w="0" w:type="dxa"/>
              <w:left w:w="108" w:type="dxa"/>
              <w:bottom w:w="0" w:type="dxa"/>
              <w:right w:w="108" w:type="dxa"/>
            </w:tcMar>
          </w:tcPr>
          <w:p w14:paraId="1EE2FDAE"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052AC831"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554EBA52"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484EB04F" w14:textId="77777777" w:rsidR="003B3AB1" w:rsidRPr="003B3AB1" w:rsidRDefault="003B3AB1" w:rsidP="003B3AB1">
            <w:pPr>
              <w:spacing w:after="0"/>
              <w:rPr>
                <w:lang w:bidi="en-GB"/>
              </w:rPr>
            </w:pPr>
            <w:r w:rsidRPr="003B3AB1">
              <w:rPr>
                <w:lang w:bidi="en-GB"/>
              </w:rPr>
              <w:t>counterparty identifier</w:t>
            </w:r>
          </w:p>
        </w:tc>
      </w:tr>
      <w:tr w:rsidR="003B3AB1" w:rsidRPr="003B3AB1" w14:paraId="34F94A01" w14:textId="77777777" w:rsidTr="0087239B">
        <w:tc>
          <w:tcPr>
            <w:tcW w:w="2800" w:type="dxa"/>
            <w:tcMar>
              <w:top w:w="0" w:type="dxa"/>
              <w:left w:w="108" w:type="dxa"/>
              <w:bottom w:w="0" w:type="dxa"/>
              <w:right w:w="108" w:type="dxa"/>
            </w:tcMar>
          </w:tcPr>
          <w:p w14:paraId="4A50A70C"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1325515A"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19AEA2F1"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5BADC8B2" w14:textId="77777777" w:rsidR="003B3AB1" w:rsidRPr="003B3AB1" w:rsidRDefault="003B3AB1" w:rsidP="003B3AB1">
            <w:pPr>
              <w:spacing w:after="0"/>
              <w:rPr>
                <w:lang w:bidi="en-GB"/>
              </w:rPr>
            </w:pPr>
            <w:r w:rsidRPr="003B3AB1">
              <w:rPr>
                <w:lang w:bidi="en-GB"/>
              </w:rPr>
              <w:t>counterparty role</w:t>
            </w:r>
          </w:p>
        </w:tc>
      </w:tr>
      <w:tr w:rsidR="003B3AB1" w:rsidRPr="003B3AB1" w14:paraId="0D7AA919" w14:textId="77777777" w:rsidTr="0087239B">
        <w:tc>
          <w:tcPr>
            <w:tcW w:w="2800" w:type="dxa"/>
            <w:tcMar>
              <w:top w:w="0" w:type="dxa"/>
              <w:left w:w="108" w:type="dxa"/>
              <w:bottom w:w="0" w:type="dxa"/>
              <w:right w:w="108" w:type="dxa"/>
            </w:tcMar>
          </w:tcPr>
          <w:p w14:paraId="5A98CD12"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33001B09"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2619E689"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4AADED6F" w14:textId="77777777" w:rsidR="003B3AB1" w:rsidRPr="003B3AB1" w:rsidRDefault="003B3AB1" w:rsidP="003B3AB1">
            <w:pPr>
              <w:spacing w:after="0"/>
              <w:rPr>
                <w:lang w:bidi="en-GB"/>
              </w:rPr>
            </w:pPr>
            <w:r w:rsidRPr="003B3AB1">
              <w:rPr>
                <w:lang w:bidi="en-GB"/>
              </w:rPr>
              <w:t>observed agent identifier</w:t>
            </w:r>
          </w:p>
        </w:tc>
      </w:tr>
      <w:tr w:rsidR="003B3AB1" w:rsidRPr="003B3AB1" w14:paraId="24306A01" w14:textId="77777777" w:rsidTr="0087239B">
        <w:tc>
          <w:tcPr>
            <w:tcW w:w="2800" w:type="dxa"/>
            <w:tcMar>
              <w:top w:w="0" w:type="dxa"/>
              <w:left w:w="108" w:type="dxa"/>
              <w:bottom w:w="0" w:type="dxa"/>
              <w:right w:w="108" w:type="dxa"/>
            </w:tcMar>
          </w:tcPr>
          <w:p w14:paraId="35B5DB88"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1CB3B3C5"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35044B5B"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00CBC425" w14:textId="77777777" w:rsidR="003B3AB1" w:rsidRPr="003B3AB1" w:rsidRDefault="003B3AB1" w:rsidP="003B3AB1">
            <w:pPr>
              <w:spacing w:after="0"/>
              <w:rPr>
                <w:lang w:bidi="en-GB"/>
              </w:rPr>
            </w:pPr>
            <w:r w:rsidRPr="003B3AB1">
              <w:rPr>
                <w:lang w:bidi="en-GB"/>
              </w:rPr>
              <w:t>contract identifier</w:t>
            </w:r>
          </w:p>
        </w:tc>
      </w:tr>
      <w:tr w:rsidR="003B3AB1" w:rsidRPr="003B3AB1" w14:paraId="03311EC5" w14:textId="77777777" w:rsidTr="0087239B">
        <w:tc>
          <w:tcPr>
            <w:tcW w:w="2800" w:type="dxa"/>
            <w:tcMar>
              <w:top w:w="0" w:type="dxa"/>
              <w:left w:w="108" w:type="dxa"/>
              <w:bottom w:w="0" w:type="dxa"/>
              <w:right w:w="108" w:type="dxa"/>
            </w:tcMar>
          </w:tcPr>
          <w:p w14:paraId="705F626E"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165018E7"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19D80640"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0F747ECC" w14:textId="77777777" w:rsidR="003B3AB1" w:rsidRPr="003B3AB1" w:rsidRDefault="003B3AB1" w:rsidP="003B3AB1">
            <w:pPr>
              <w:spacing w:after="0"/>
              <w:rPr>
                <w:lang w:bidi="en-GB"/>
              </w:rPr>
            </w:pPr>
            <w:r w:rsidRPr="003B3AB1">
              <w:rPr>
                <w:lang w:bidi="en-GB"/>
              </w:rPr>
              <w:t>instrument identifier</w:t>
            </w:r>
          </w:p>
        </w:tc>
      </w:tr>
      <w:tr w:rsidR="003B3AB1" w:rsidRPr="003B3AB1" w14:paraId="70EDBB5A" w14:textId="77777777" w:rsidTr="0087239B">
        <w:tc>
          <w:tcPr>
            <w:tcW w:w="2800" w:type="dxa"/>
            <w:tcMar>
              <w:top w:w="0" w:type="dxa"/>
              <w:left w:w="108" w:type="dxa"/>
              <w:bottom w:w="0" w:type="dxa"/>
              <w:right w:w="108" w:type="dxa"/>
            </w:tcMar>
          </w:tcPr>
          <w:p w14:paraId="0E762A0F"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663847A8"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1821F072"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6911F4EB" w14:textId="77777777" w:rsidR="003B3AB1" w:rsidRPr="003B3AB1" w:rsidRDefault="003B3AB1" w:rsidP="003B3AB1">
            <w:pPr>
              <w:spacing w:after="0"/>
              <w:rPr>
                <w:lang w:bidi="en-GB"/>
              </w:rPr>
            </w:pPr>
            <w:r w:rsidRPr="003B3AB1">
              <w:rPr>
                <w:lang w:bidi="en-GB"/>
              </w:rPr>
              <w:t>reporting reference date</w:t>
            </w:r>
          </w:p>
        </w:tc>
      </w:tr>
      <w:tr w:rsidR="003B3AB1" w:rsidRPr="003B3AB1" w14:paraId="7A3C3836" w14:textId="77777777" w:rsidTr="0087239B">
        <w:tc>
          <w:tcPr>
            <w:tcW w:w="2800" w:type="dxa"/>
            <w:tcMar>
              <w:top w:w="0" w:type="dxa"/>
              <w:left w:w="108" w:type="dxa"/>
              <w:bottom w:w="0" w:type="dxa"/>
              <w:right w:w="108" w:type="dxa"/>
            </w:tcMar>
          </w:tcPr>
          <w:p w14:paraId="6B395FAF" w14:textId="77777777" w:rsidR="003B3AB1" w:rsidRPr="003B3AB1" w:rsidRDefault="003B3AB1" w:rsidP="003B3AB1">
            <w:pPr>
              <w:spacing w:after="0"/>
              <w:rPr>
                <w:lang w:bidi="en-GB"/>
              </w:rPr>
            </w:pPr>
            <w:r w:rsidRPr="003B3AB1">
              <w:rPr>
                <w:lang w:bidi="en-GB"/>
              </w:rPr>
              <w:t>joint_liability.csv</w:t>
            </w:r>
          </w:p>
        </w:tc>
        <w:tc>
          <w:tcPr>
            <w:tcW w:w="2256" w:type="dxa"/>
            <w:tcMar>
              <w:top w:w="0" w:type="dxa"/>
              <w:left w:w="108" w:type="dxa"/>
              <w:bottom w:w="0" w:type="dxa"/>
              <w:right w:w="108" w:type="dxa"/>
            </w:tcMar>
          </w:tcPr>
          <w:p w14:paraId="13189D4F" w14:textId="77777777" w:rsidR="003B3AB1" w:rsidRPr="003B3AB1" w:rsidRDefault="003B3AB1" w:rsidP="003B3AB1">
            <w:pPr>
              <w:spacing w:after="0"/>
              <w:rPr>
                <w:lang w:bidi="en-GB"/>
              </w:rPr>
            </w:pPr>
            <w:r w:rsidRPr="003B3AB1">
              <w:rPr>
                <w:lang w:bidi="en-GB"/>
              </w:rPr>
              <w:t>jnt_lblty_amnt</w:t>
            </w:r>
          </w:p>
        </w:tc>
        <w:tc>
          <w:tcPr>
            <w:tcW w:w="2257" w:type="dxa"/>
            <w:tcMar>
              <w:top w:w="0" w:type="dxa"/>
              <w:left w:w="108" w:type="dxa"/>
              <w:bottom w:w="0" w:type="dxa"/>
              <w:right w:w="108" w:type="dxa"/>
            </w:tcMar>
          </w:tcPr>
          <w:p w14:paraId="3257A65C" w14:textId="77777777" w:rsidR="003B3AB1" w:rsidRPr="003B3AB1" w:rsidRDefault="003B3AB1" w:rsidP="003B3AB1">
            <w:pPr>
              <w:spacing w:after="0"/>
              <w:rPr>
                <w:lang w:bidi="en-GB"/>
              </w:rPr>
            </w:pPr>
            <w:r w:rsidRPr="003B3AB1">
              <w:rPr>
                <w:lang w:bidi="en-GB"/>
              </w:rPr>
              <w:t>joint liability</w:t>
            </w:r>
          </w:p>
        </w:tc>
        <w:tc>
          <w:tcPr>
            <w:tcW w:w="2800" w:type="dxa"/>
            <w:tcMar>
              <w:top w:w="0" w:type="dxa"/>
              <w:left w:w="108" w:type="dxa"/>
              <w:bottom w:w="0" w:type="dxa"/>
              <w:right w:w="108" w:type="dxa"/>
            </w:tcMar>
          </w:tcPr>
          <w:p w14:paraId="6795D5E9" w14:textId="77777777" w:rsidR="003B3AB1" w:rsidRPr="003B3AB1" w:rsidRDefault="003B3AB1" w:rsidP="003B3AB1">
            <w:pPr>
              <w:spacing w:after="0"/>
              <w:rPr>
                <w:lang w:bidi="en-GB"/>
              </w:rPr>
            </w:pPr>
            <w:r w:rsidRPr="003B3AB1">
              <w:rPr>
                <w:lang w:bidi="en-GB"/>
              </w:rPr>
              <w:t>joint liability amount</w:t>
            </w:r>
          </w:p>
        </w:tc>
      </w:tr>
    </w:tbl>
    <w:p w14:paraId="73457762"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7923682B"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B01EFE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45D29CA"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2518FF0E"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AFD794D"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2DDD198" w14:textId="77777777" w:rsidTr="0087239B">
        <w:tc>
          <w:tcPr>
            <w:tcW w:w="2800" w:type="dxa"/>
            <w:tcMar>
              <w:top w:w="0" w:type="dxa"/>
              <w:left w:w="108" w:type="dxa"/>
              <w:bottom w:w="0" w:type="dxa"/>
              <w:right w:w="108" w:type="dxa"/>
            </w:tcMar>
          </w:tcPr>
          <w:p w14:paraId="5E603AB9"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2CB9A3D9"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8CF9119"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7DFE610B" w14:textId="77777777" w:rsidR="003B3AB1" w:rsidRPr="003B3AB1" w:rsidRDefault="003B3AB1" w:rsidP="003B3AB1">
            <w:pPr>
              <w:spacing w:after="0"/>
              <w:rPr>
                <w:lang w:bidi="en-GB"/>
              </w:rPr>
            </w:pPr>
            <w:r w:rsidRPr="003B3AB1">
              <w:rPr>
                <w:lang w:bidi="en-GB"/>
              </w:rPr>
              <w:t>reporting agent identifier</w:t>
            </w:r>
          </w:p>
        </w:tc>
      </w:tr>
      <w:tr w:rsidR="003B3AB1" w:rsidRPr="003B3AB1" w14:paraId="016B5436" w14:textId="77777777" w:rsidTr="0087239B">
        <w:tc>
          <w:tcPr>
            <w:tcW w:w="2800" w:type="dxa"/>
            <w:tcMar>
              <w:top w:w="0" w:type="dxa"/>
              <w:left w:w="108" w:type="dxa"/>
              <w:bottom w:w="0" w:type="dxa"/>
              <w:right w:w="108" w:type="dxa"/>
            </w:tcMar>
          </w:tcPr>
          <w:p w14:paraId="32BE6B98"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4E32629C"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7DFDE3F1"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101E9CA0" w14:textId="77777777" w:rsidR="003B3AB1" w:rsidRPr="003B3AB1" w:rsidRDefault="003B3AB1" w:rsidP="003B3AB1">
            <w:pPr>
              <w:spacing w:after="0"/>
              <w:rPr>
                <w:lang w:bidi="en-GB"/>
              </w:rPr>
            </w:pPr>
            <w:r w:rsidRPr="003B3AB1">
              <w:rPr>
                <w:lang w:bidi="en-GB"/>
              </w:rPr>
              <w:t>counterparty identifier</w:t>
            </w:r>
          </w:p>
        </w:tc>
      </w:tr>
      <w:tr w:rsidR="003B3AB1" w:rsidRPr="003B3AB1" w14:paraId="46ACAD91" w14:textId="77777777" w:rsidTr="0087239B">
        <w:tc>
          <w:tcPr>
            <w:tcW w:w="2800" w:type="dxa"/>
            <w:tcMar>
              <w:top w:w="0" w:type="dxa"/>
              <w:left w:w="108" w:type="dxa"/>
              <w:bottom w:w="0" w:type="dxa"/>
              <w:right w:w="108" w:type="dxa"/>
            </w:tcMar>
          </w:tcPr>
          <w:p w14:paraId="0D8A43EF"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0C5CD0AA"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FBDC882"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0EC21502" w14:textId="77777777" w:rsidR="003B3AB1" w:rsidRPr="003B3AB1" w:rsidRDefault="003B3AB1" w:rsidP="003B3AB1">
            <w:pPr>
              <w:spacing w:after="0"/>
              <w:rPr>
                <w:lang w:bidi="en-GB"/>
              </w:rPr>
            </w:pPr>
            <w:r w:rsidRPr="003B3AB1">
              <w:rPr>
                <w:lang w:bidi="en-GB"/>
              </w:rPr>
              <w:t>reporting reference date</w:t>
            </w:r>
          </w:p>
        </w:tc>
      </w:tr>
      <w:tr w:rsidR="003B3AB1" w:rsidRPr="003B3AB1" w14:paraId="00D081B6" w14:textId="77777777" w:rsidTr="0087239B">
        <w:tc>
          <w:tcPr>
            <w:tcW w:w="2800" w:type="dxa"/>
            <w:tcMar>
              <w:top w:w="0" w:type="dxa"/>
              <w:left w:w="108" w:type="dxa"/>
              <w:bottom w:w="0" w:type="dxa"/>
              <w:right w:w="108" w:type="dxa"/>
            </w:tcMar>
          </w:tcPr>
          <w:p w14:paraId="698B6439"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2390C2AA" w14:textId="77777777" w:rsidR="003B3AB1" w:rsidRPr="003B3AB1" w:rsidRDefault="003B3AB1" w:rsidP="003B3AB1">
            <w:pPr>
              <w:spacing w:after="0"/>
              <w:rPr>
                <w:lang w:bidi="en-GB"/>
              </w:rPr>
            </w:pPr>
            <w:r w:rsidRPr="003B3AB1">
              <w:rPr>
                <w:lang w:bidi="en-GB"/>
              </w:rPr>
              <w:t>immediate_parent_undertaking_indicator</w:t>
            </w:r>
          </w:p>
        </w:tc>
        <w:tc>
          <w:tcPr>
            <w:tcW w:w="2257" w:type="dxa"/>
            <w:tcMar>
              <w:top w:w="0" w:type="dxa"/>
              <w:left w:w="108" w:type="dxa"/>
              <w:bottom w:w="0" w:type="dxa"/>
              <w:right w:w="108" w:type="dxa"/>
            </w:tcMar>
          </w:tcPr>
          <w:p w14:paraId="0388B314"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2E4AA609" w14:textId="77777777" w:rsidR="003B3AB1" w:rsidRPr="003B3AB1" w:rsidRDefault="003B3AB1" w:rsidP="003B3AB1">
            <w:pPr>
              <w:spacing w:after="0"/>
              <w:rPr>
                <w:lang w:bidi="en-GB"/>
              </w:rPr>
            </w:pPr>
            <w:r w:rsidRPr="003B3AB1">
              <w:rPr>
                <w:lang w:bidi="en-GB"/>
              </w:rPr>
              <w:t>immediate parent undertaking indicator</w:t>
            </w:r>
          </w:p>
        </w:tc>
      </w:tr>
      <w:tr w:rsidR="003B3AB1" w:rsidRPr="003B3AB1" w14:paraId="45836C73" w14:textId="77777777" w:rsidTr="0087239B">
        <w:tc>
          <w:tcPr>
            <w:tcW w:w="2800" w:type="dxa"/>
            <w:tcMar>
              <w:top w:w="0" w:type="dxa"/>
              <w:left w:w="108" w:type="dxa"/>
              <w:bottom w:w="0" w:type="dxa"/>
              <w:right w:w="108" w:type="dxa"/>
            </w:tcMar>
          </w:tcPr>
          <w:p w14:paraId="5A0CDFCF"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3AF2E6FC" w14:textId="77777777" w:rsidR="003B3AB1" w:rsidRPr="003B3AB1" w:rsidRDefault="003B3AB1" w:rsidP="003B3AB1">
            <w:pPr>
              <w:spacing w:after="0"/>
              <w:rPr>
                <w:lang w:bidi="en-GB"/>
              </w:rPr>
            </w:pPr>
            <w:r w:rsidRPr="003B3AB1">
              <w:rPr>
                <w:lang w:bidi="en-GB"/>
              </w:rPr>
              <w:t>ultimate_parent_undertaking_indicator</w:t>
            </w:r>
          </w:p>
        </w:tc>
        <w:tc>
          <w:tcPr>
            <w:tcW w:w="2257" w:type="dxa"/>
            <w:tcMar>
              <w:top w:w="0" w:type="dxa"/>
              <w:left w:w="108" w:type="dxa"/>
              <w:bottom w:w="0" w:type="dxa"/>
              <w:right w:w="108" w:type="dxa"/>
            </w:tcMar>
          </w:tcPr>
          <w:p w14:paraId="13942E3C"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36BE81B9" w14:textId="77777777" w:rsidR="003B3AB1" w:rsidRPr="003B3AB1" w:rsidRDefault="003B3AB1" w:rsidP="003B3AB1">
            <w:pPr>
              <w:spacing w:after="0"/>
              <w:rPr>
                <w:lang w:bidi="en-GB"/>
              </w:rPr>
            </w:pPr>
            <w:r w:rsidRPr="003B3AB1">
              <w:rPr>
                <w:lang w:bidi="en-GB"/>
              </w:rPr>
              <w:t>ultimate parent undertaking indicator</w:t>
            </w:r>
          </w:p>
        </w:tc>
      </w:tr>
      <w:tr w:rsidR="003B3AB1" w:rsidRPr="003B3AB1" w14:paraId="5F4EF49A" w14:textId="77777777" w:rsidTr="0087239B">
        <w:tc>
          <w:tcPr>
            <w:tcW w:w="2800" w:type="dxa"/>
            <w:tcMar>
              <w:top w:w="0" w:type="dxa"/>
              <w:left w:w="108" w:type="dxa"/>
              <w:bottom w:w="0" w:type="dxa"/>
              <w:right w:w="108" w:type="dxa"/>
            </w:tcMar>
          </w:tcPr>
          <w:p w14:paraId="5DE4543D" w14:textId="77777777" w:rsidR="003B3AB1" w:rsidRPr="003B3AB1" w:rsidRDefault="003B3AB1" w:rsidP="003B3AB1">
            <w:pPr>
              <w:spacing w:after="0"/>
              <w:rPr>
                <w:lang w:bidi="en-GB"/>
              </w:rPr>
            </w:pPr>
            <w:r w:rsidRPr="003B3AB1">
              <w:rPr>
                <w:lang w:bidi="en-GB"/>
              </w:rPr>
              <w:t>legal_entity.csv</w:t>
            </w:r>
          </w:p>
        </w:tc>
        <w:tc>
          <w:tcPr>
            <w:tcW w:w="2256" w:type="dxa"/>
            <w:tcMar>
              <w:top w:w="0" w:type="dxa"/>
              <w:left w:w="108" w:type="dxa"/>
              <w:bottom w:w="0" w:type="dxa"/>
              <w:right w:w="108" w:type="dxa"/>
            </w:tcMar>
          </w:tcPr>
          <w:p w14:paraId="1B80878C" w14:textId="77777777" w:rsidR="003B3AB1" w:rsidRPr="003B3AB1" w:rsidRDefault="003B3AB1" w:rsidP="003B3AB1">
            <w:pPr>
              <w:spacing w:after="0"/>
              <w:rPr>
                <w:lang w:bidi="en-GB"/>
              </w:rPr>
            </w:pPr>
            <w:r w:rsidRPr="003B3AB1">
              <w:rPr>
                <w:lang w:bidi="en-GB"/>
              </w:rPr>
              <w:t>resident_legal_entity_indicator</w:t>
            </w:r>
          </w:p>
        </w:tc>
        <w:tc>
          <w:tcPr>
            <w:tcW w:w="2257" w:type="dxa"/>
            <w:tcMar>
              <w:top w:w="0" w:type="dxa"/>
              <w:left w:w="108" w:type="dxa"/>
              <w:bottom w:w="0" w:type="dxa"/>
              <w:right w:w="108" w:type="dxa"/>
            </w:tcMar>
          </w:tcPr>
          <w:p w14:paraId="2CDCC21A" w14:textId="77777777" w:rsidR="003B3AB1" w:rsidRPr="003B3AB1" w:rsidRDefault="003B3AB1" w:rsidP="003B3AB1">
            <w:pPr>
              <w:spacing w:after="0"/>
              <w:rPr>
                <w:lang w:bidi="en-GB"/>
              </w:rPr>
            </w:pPr>
            <w:r w:rsidRPr="003B3AB1">
              <w:rPr>
                <w:lang w:bidi="en-GB"/>
              </w:rPr>
              <w:t>legal entity</w:t>
            </w:r>
          </w:p>
        </w:tc>
        <w:tc>
          <w:tcPr>
            <w:tcW w:w="2800" w:type="dxa"/>
            <w:tcMar>
              <w:top w:w="0" w:type="dxa"/>
              <w:left w:w="108" w:type="dxa"/>
              <w:bottom w:w="0" w:type="dxa"/>
              <w:right w:w="108" w:type="dxa"/>
            </w:tcMar>
          </w:tcPr>
          <w:p w14:paraId="2C0F3AC9" w14:textId="77777777" w:rsidR="003B3AB1" w:rsidRPr="003B3AB1" w:rsidRDefault="003B3AB1" w:rsidP="003B3AB1">
            <w:pPr>
              <w:spacing w:after="0"/>
              <w:rPr>
                <w:lang w:bidi="en-GB"/>
              </w:rPr>
            </w:pPr>
            <w:r w:rsidRPr="003B3AB1">
              <w:rPr>
                <w:lang w:bidi="en-GB"/>
              </w:rPr>
              <w:t>resident legal entity indicator</w:t>
            </w:r>
          </w:p>
        </w:tc>
      </w:tr>
    </w:tbl>
    <w:p w14:paraId="730AB200"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ADD53E5"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C5BA614"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2FF45AC"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620D3C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6469D355"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6CE94BC" w14:textId="77777777" w:rsidTr="0087239B">
        <w:tc>
          <w:tcPr>
            <w:tcW w:w="2800" w:type="dxa"/>
            <w:tcMar>
              <w:top w:w="0" w:type="dxa"/>
              <w:left w:w="108" w:type="dxa"/>
              <w:bottom w:w="0" w:type="dxa"/>
              <w:right w:w="108" w:type="dxa"/>
            </w:tcMar>
          </w:tcPr>
          <w:p w14:paraId="27E8673D"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19CD49F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39BEC36"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3FC1BF24" w14:textId="77777777" w:rsidR="003B3AB1" w:rsidRPr="003B3AB1" w:rsidRDefault="003B3AB1" w:rsidP="003B3AB1">
            <w:pPr>
              <w:spacing w:after="0"/>
              <w:rPr>
                <w:lang w:bidi="en-GB"/>
              </w:rPr>
            </w:pPr>
            <w:r w:rsidRPr="003B3AB1">
              <w:rPr>
                <w:lang w:bidi="en-GB"/>
              </w:rPr>
              <w:t>reporting agent identifier</w:t>
            </w:r>
          </w:p>
        </w:tc>
      </w:tr>
      <w:tr w:rsidR="003B3AB1" w:rsidRPr="003B3AB1" w14:paraId="5BFC7007" w14:textId="77777777" w:rsidTr="0087239B">
        <w:tc>
          <w:tcPr>
            <w:tcW w:w="2800" w:type="dxa"/>
            <w:tcMar>
              <w:top w:w="0" w:type="dxa"/>
              <w:left w:w="108" w:type="dxa"/>
              <w:bottom w:w="0" w:type="dxa"/>
              <w:right w:w="108" w:type="dxa"/>
            </w:tcMar>
          </w:tcPr>
          <w:p w14:paraId="3E2C9CCE"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508860A1"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1AEFD981"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7E77FB9B" w14:textId="77777777" w:rsidR="003B3AB1" w:rsidRPr="003B3AB1" w:rsidRDefault="003B3AB1" w:rsidP="003B3AB1">
            <w:pPr>
              <w:spacing w:after="0"/>
              <w:rPr>
                <w:lang w:bidi="en-GB"/>
              </w:rPr>
            </w:pPr>
            <w:r w:rsidRPr="003B3AB1">
              <w:rPr>
                <w:lang w:bidi="en-GB"/>
              </w:rPr>
              <w:t>observed agent identifier</w:t>
            </w:r>
          </w:p>
        </w:tc>
      </w:tr>
      <w:tr w:rsidR="003B3AB1" w:rsidRPr="003B3AB1" w14:paraId="621F16CF" w14:textId="77777777" w:rsidTr="0087239B">
        <w:tc>
          <w:tcPr>
            <w:tcW w:w="2800" w:type="dxa"/>
            <w:tcMar>
              <w:top w:w="0" w:type="dxa"/>
              <w:left w:w="108" w:type="dxa"/>
              <w:bottom w:w="0" w:type="dxa"/>
              <w:right w:w="108" w:type="dxa"/>
            </w:tcMar>
          </w:tcPr>
          <w:p w14:paraId="7E62AD28"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2A99D7F6"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6AFEB8BA"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4901B8E5" w14:textId="77777777" w:rsidR="003B3AB1" w:rsidRPr="003B3AB1" w:rsidRDefault="003B3AB1" w:rsidP="003B3AB1">
            <w:pPr>
              <w:spacing w:after="0"/>
              <w:rPr>
                <w:lang w:bidi="en-GB"/>
              </w:rPr>
            </w:pPr>
            <w:r w:rsidRPr="003B3AB1">
              <w:rPr>
                <w:lang w:bidi="en-GB"/>
              </w:rPr>
              <w:t>reporting reference date</w:t>
            </w:r>
          </w:p>
        </w:tc>
      </w:tr>
      <w:tr w:rsidR="003B3AB1" w:rsidRPr="003B3AB1" w14:paraId="3B30A2B6" w14:textId="77777777" w:rsidTr="0087239B">
        <w:tc>
          <w:tcPr>
            <w:tcW w:w="2800" w:type="dxa"/>
            <w:tcMar>
              <w:top w:w="0" w:type="dxa"/>
              <w:left w:w="108" w:type="dxa"/>
              <w:bottom w:w="0" w:type="dxa"/>
              <w:right w:w="108" w:type="dxa"/>
            </w:tcMar>
          </w:tcPr>
          <w:p w14:paraId="5DBAF96F"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6900094A"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41714049"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30BC19A5" w14:textId="77777777" w:rsidR="003B3AB1" w:rsidRPr="003B3AB1" w:rsidRDefault="003B3AB1" w:rsidP="003B3AB1">
            <w:pPr>
              <w:spacing w:after="0"/>
              <w:rPr>
                <w:lang w:bidi="en-GB"/>
              </w:rPr>
            </w:pPr>
            <w:r w:rsidRPr="003B3AB1">
              <w:rPr>
                <w:lang w:bidi="en-GB"/>
              </w:rPr>
              <w:t>contract identifier</w:t>
            </w:r>
          </w:p>
        </w:tc>
      </w:tr>
      <w:tr w:rsidR="003B3AB1" w:rsidRPr="003B3AB1" w14:paraId="7CEFEAE3" w14:textId="77777777" w:rsidTr="0087239B">
        <w:tc>
          <w:tcPr>
            <w:tcW w:w="2800" w:type="dxa"/>
            <w:tcMar>
              <w:top w:w="0" w:type="dxa"/>
              <w:left w:w="108" w:type="dxa"/>
              <w:bottom w:w="0" w:type="dxa"/>
              <w:right w:w="108" w:type="dxa"/>
            </w:tcMar>
          </w:tcPr>
          <w:p w14:paraId="53DEFCCD"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2C9538C3"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73AF6714"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2B126D18" w14:textId="77777777" w:rsidR="003B3AB1" w:rsidRPr="003B3AB1" w:rsidRDefault="003B3AB1" w:rsidP="003B3AB1">
            <w:pPr>
              <w:spacing w:after="0"/>
              <w:rPr>
                <w:lang w:bidi="en-GB"/>
              </w:rPr>
            </w:pPr>
            <w:r w:rsidRPr="003B3AB1">
              <w:rPr>
                <w:lang w:bidi="en-GB"/>
              </w:rPr>
              <w:t>instrument identifier</w:t>
            </w:r>
          </w:p>
        </w:tc>
      </w:tr>
      <w:tr w:rsidR="003B3AB1" w:rsidRPr="003B3AB1" w14:paraId="32B459AA" w14:textId="77777777" w:rsidTr="0087239B">
        <w:tc>
          <w:tcPr>
            <w:tcW w:w="2800" w:type="dxa"/>
            <w:tcMar>
              <w:top w:w="0" w:type="dxa"/>
              <w:left w:w="108" w:type="dxa"/>
              <w:bottom w:w="0" w:type="dxa"/>
              <w:right w:w="108" w:type="dxa"/>
            </w:tcMar>
          </w:tcPr>
          <w:p w14:paraId="1B12F702"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419ADAF9" w14:textId="77777777" w:rsidR="003B3AB1" w:rsidRPr="003B3AB1" w:rsidRDefault="003B3AB1" w:rsidP="003B3AB1">
            <w:pPr>
              <w:spacing w:after="0"/>
              <w:rPr>
                <w:lang w:bidi="en-GB"/>
              </w:rPr>
            </w:pPr>
            <w:r w:rsidRPr="003B3AB1">
              <w:rPr>
                <w:lang w:bidi="en-GB"/>
              </w:rPr>
              <w:t>intrst_rt_sprd</w:t>
            </w:r>
          </w:p>
        </w:tc>
        <w:tc>
          <w:tcPr>
            <w:tcW w:w="2257" w:type="dxa"/>
            <w:tcMar>
              <w:top w:w="0" w:type="dxa"/>
              <w:left w:w="108" w:type="dxa"/>
              <w:bottom w:w="0" w:type="dxa"/>
              <w:right w:w="108" w:type="dxa"/>
            </w:tcMar>
          </w:tcPr>
          <w:p w14:paraId="6CCF54BA"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68F24E57" w14:textId="77777777" w:rsidR="003B3AB1" w:rsidRPr="003B3AB1" w:rsidRDefault="003B3AB1" w:rsidP="003B3AB1">
            <w:pPr>
              <w:spacing w:after="0"/>
              <w:rPr>
                <w:lang w:bidi="en-GB"/>
              </w:rPr>
            </w:pPr>
            <w:r w:rsidRPr="003B3AB1">
              <w:rPr>
                <w:lang w:bidi="en-GB"/>
              </w:rPr>
              <w:t>interest rate spread/margin</w:t>
            </w:r>
          </w:p>
        </w:tc>
      </w:tr>
      <w:tr w:rsidR="003B3AB1" w:rsidRPr="003B3AB1" w14:paraId="41A53D50" w14:textId="77777777" w:rsidTr="0087239B">
        <w:tc>
          <w:tcPr>
            <w:tcW w:w="2800" w:type="dxa"/>
            <w:tcMar>
              <w:top w:w="0" w:type="dxa"/>
              <w:left w:w="108" w:type="dxa"/>
              <w:bottom w:w="0" w:type="dxa"/>
              <w:right w:w="108" w:type="dxa"/>
            </w:tcMar>
          </w:tcPr>
          <w:p w14:paraId="4BE0A47A"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0412AE5F" w14:textId="77777777" w:rsidR="003B3AB1" w:rsidRPr="003B3AB1" w:rsidRDefault="003B3AB1" w:rsidP="003B3AB1">
            <w:pPr>
              <w:spacing w:after="0"/>
              <w:rPr>
                <w:lang w:bidi="en-GB"/>
              </w:rPr>
            </w:pPr>
            <w:r w:rsidRPr="003B3AB1">
              <w:rPr>
                <w:lang w:bidi="en-GB"/>
              </w:rPr>
              <w:t>intrst_rt_cp</w:t>
            </w:r>
          </w:p>
        </w:tc>
        <w:tc>
          <w:tcPr>
            <w:tcW w:w="2257" w:type="dxa"/>
            <w:tcMar>
              <w:top w:w="0" w:type="dxa"/>
              <w:left w:w="108" w:type="dxa"/>
              <w:bottom w:w="0" w:type="dxa"/>
              <w:right w:w="108" w:type="dxa"/>
            </w:tcMar>
          </w:tcPr>
          <w:p w14:paraId="5BB82204"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41FDD370" w14:textId="77777777" w:rsidR="003B3AB1" w:rsidRPr="003B3AB1" w:rsidRDefault="003B3AB1" w:rsidP="003B3AB1">
            <w:pPr>
              <w:spacing w:after="0"/>
              <w:rPr>
                <w:lang w:bidi="en-GB"/>
              </w:rPr>
            </w:pPr>
            <w:r w:rsidRPr="003B3AB1">
              <w:rPr>
                <w:lang w:bidi="en-GB"/>
              </w:rPr>
              <w:t>interest rate cap</w:t>
            </w:r>
          </w:p>
        </w:tc>
      </w:tr>
      <w:tr w:rsidR="003B3AB1" w:rsidRPr="003B3AB1" w14:paraId="09926505" w14:textId="77777777" w:rsidTr="0087239B">
        <w:tc>
          <w:tcPr>
            <w:tcW w:w="2800" w:type="dxa"/>
            <w:tcMar>
              <w:top w:w="0" w:type="dxa"/>
              <w:left w:w="108" w:type="dxa"/>
              <w:bottom w:w="0" w:type="dxa"/>
              <w:right w:w="108" w:type="dxa"/>
            </w:tcMar>
          </w:tcPr>
          <w:p w14:paraId="7B2E06CB"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2FC786B1" w14:textId="77777777" w:rsidR="003B3AB1" w:rsidRPr="003B3AB1" w:rsidRDefault="003B3AB1" w:rsidP="003B3AB1">
            <w:pPr>
              <w:spacing w:after="0"/>
              <w:rPr>
                <w:lang w:bidi="en-GB"/>
              </w:rPr>
            </w:pPr>
            <w:r w:rsidRPr="003B3AB1">
              <w:rPr>
                <w:lang w:bidi="en-GB"/>
              </w:rPr>
              <w:t>intrst_rt_flr</w:t>
            </w:r>
          </w:p>
        </w:tc>
        <w:tc>
          <w:tcPr>
            <w:tcW w:w="2257" w:type="dxa"/>
            <w:tcMar>
              <w:top w:w="0" w:type="dxa"/>
              <w:left w:w="108" w:type="dxa"/>
              <w:bottom w:w="0" w:type="dxa"/>
              <w:right w:w="108" w:type="dxa"/>
            </w:tcMar>
          </w:tcPr>
          <w:p w14:paraId="14871257"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1CD74583" w14:textId="77777777" w:rsidR="003B3AB1" w:rsidRPr="003B3AB1" w:rsidRDefault="003B3AB1" w:rsidP="003B3AB1">
            <w:pPr>
              <w:spacing w:after="0"/>
              <w:rPr>
                <w:lang w:bidi="en-GB"/>
              </w:rPr>
            </w:pPr>
            <w:r w:rsidRPr="003B3AB1">
              <w:rPr>
                <w:lang w:bidi="en-GB"/>
              </w:rPr>
              <w:t>interest rate floor</w:t>
            </w:r>
          </w:p>
        </w:tc>
      </w:tr>
      <w:tr w:rsidR="003B3AB1" w:rsidRPr="003B3AB1" w14:paraId="77CF460D" w14:textId="77777777" w:rsidTr="0087239B">
        <w:tc>
          <w:tcPr>
            <w:tcW w:w="2800" w:type="dxa"/>
            <w:tcMar>
              <w:top w:w="0" w:type="dxa"/>
              <w:left w:w="108" w:type="dxa"/>
              <w:bottom w:w="0" w:type="dxa"/>
              <w:right w:w="108" w:type="dxa"/>
            </w:tcMar>
          </w:tcPr>
          <w:p w14:paraId="503A2DA8"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62F672C0" w14:textId="77777777" w:rsidR="003B3AB1" w:rsidRPr="003B3AB1" w:rsidRDefault="003B3AB1" w:rsidP="003B3AB1">
            <w:pPr>
              <w:spacing w:after="0"/>
              <w:rPr>
                <w:lang w:val="en-US" w:bidi="en-GB"/>
              </w:rPr>
            </w:pPr>
            <w:r w:rsidRPr="003B3AB1">
              <w:rPr>
                <w:lang w:val="en-US" w:bidi="en-GB"/>
              </w:rPr>
              <w:t>rfrnc_rt_ancrdt_cllctn_rfrnc_rt_value</w:t>
            </w:r>
          </w:p>
        </w:tc>
        <w:tc>
          <w:tcPr>
            <w:tcW w:w="2257" w:type="dxa"/>
            <w:tcMar>
              <w:top w:w="0" w:type="dxa"/>
              <w:left w:w="108" w:type="dxa"/>
              <w:bottom w:w="0" w:type="dxa"/>
              <w:right w:w="108" w:type="dxa"/>
            </w:tcMar>
          </w:tcPr>
          <w:p w14:paraId="239D1F18"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5DBEB269" w14:textId="77777777" w:rsidR="003B3AB1" w:rsidRPr="003B3AB1" w:rsidRDefault="003B3AB1" w:rsidP="003B3AB1">
            <w:pPr>
              <w:spacing w:after="0"/>
              <w:rPr>
                <w:lang w:val="en-US" w:bidi="en-GB"/>
              </w:rPr>
            </w:pPr>
            <w:r w:rsidRPr="003B3AB1">
              <w:rPr>
                <w:lang w:val="en-US" w:bidi="en-GB"/>
              </w:rPr>
              <w:t>reference rate_reference rate value</w:t>
            </w:r>
          </w:p>
        </w:tc>
      </w:tr>
      <w:tr w:rsidR="003B3AB1" w:rsidRPr="003B3AB1" w14:paraId="602C7CAA" w14:textId="77777777" w:rsidTr="0087239B">
        <w:tc>
          <w:tcPr>
            <w:tcW w:w="2800" w:type="dxa"/>
            <w:tcMar>
              <w:top w:w="0" w:type="dxa"/>
              <w:left w:w="108" w:type="dxa"/>
              <w:bottom w:w="0" w:type="dxa"/>
              <w:right w:w="108" w:type="dxa"/>
            </w:tcMar>
          </w:tcPr>
          <w:p w14:paraId="65BF4DBE" w14:textId="77777777" w:rsidR="003B3AB1" w:rsidRPr="003B3AB1" w:rsidRDefault="003B3AB1" w:rsidP="003B3AB1">
            <w:pPr>
              <w:spacing w:after="0"/>
              <w:rPr>
                <w:lang w:val="en-US" w:bidi="en-GB"/>
              </w:rPr>
            </w:pPr>
            <w:r w:rsidRPr="003B3AB1">
              <w:rPr>
                <w:lang w:val="en-US" w:bidi="en-GB"/>
              </w:rPr>
              <w:t>non_fixed_interest_instrument.csv</w:t>
            </w:r>
          </w:p>
        </w:tc>
        <w:tc>
          <w:tcPr>
            <w:tcW w:w="2256" w:type="dxa"/>
            <w:tcMar>
              <w:top w:w="0" w:type="dxa"/>
              <w:left w:w="108" w:type="dxa"/>
              <w:bottom w:w="0" w:type="dxa"/>
              <w:right w:w="108" w:type="dxa"/>
            </w:tcMar>
          </w:tcPr>
          <w:p w14:paraId="771656F3" w14:textId="77777777" w:rsidR="003B3AB1" w:rsidRPr="003B3AB1" w:rsidRDefault="003B3AB1" w:rsidP="003B3AB1">
            <w:pPr>
              <w:spacing w:after="0"/>
              <w:rPr>
                <w:lang w:val="en-US" w:bidi="en-GB"/>
              </w:rPr>
            </w:pPr>
            <w:r w:rsidRPr="003B3AB1">
              <w:rPr>
                <w:lang w:val="en-US" w:bidi="en-GB"/>
              </w:rPr>
              <w:t>rfrnc_rt_ancrdt_cllctn_maturity_value</w:t>
            </w:r>
          </w:p>
        </w:tc>
        <w:tc>
          <w:tcPr>
            <w:tcW w:w="2257" w:type="dxa"/>
            <w:tcMar>
              <w:top w:w="0" w:type="dxa"/>
              <w:left w:w="108" w:type="dxa"/>
              <w:bottom w:w="0" w:type="dxa"/>
              <w:right w:w="108" w:type="dxa"/>
            </w:tcMar>
          </w:tcPr>
          <w:p w14:paraId="2F129BD1" w14:textId="77777777" w:rsidR="003B3AB1" w:rsidRPr="003B3AB1" w:rsidRDefault="003B3AB1" w:rsidP="003B3AB1">
            <w:pPr>
              <w:spacing w:after="0"/>
              <w:rPr>
                <w:lang w:bidi="en-GB"/>
              </w:rPr>
            </w:pPr>
            <w:r w:rsidRPr="003B3AB1">
              <w:rPr>
                <w:lang w:bidi="en-GB"/>
              </w:rPr>
              <w:t>non-fixed interest instrument</w:t>
            </w:r>
          </w:p>
        </w:tc>
        <w:tc>
          <w:tcPr>
            <w:tcW w:w="2800" w:type="dxa"/>
            <w:tcMar>
              <w:top w:w="0" w:type="dxa"/>
              <w:left w:w="108" w:type="dxa"/>
              <w:bottom w:w="0" w:type="dxa"/>
              <w:right w:w="108" w:type="dxa"/>
            </w:tcMar>
          </w:tcPr>
          <w:p w14:paraId="77F07E5C" w14:textId="77777777" w:rsidR="003B3AB1" w:rsidRPr="003B3AB1" w:rsidRDefault="003B3AB1" w:rsidP="003B3AB1">
            <w:pPr>
              <w:spacing w:after="0"/>
              <w:rPr>
                <w:lang w:bidi="en-GB"/>
              </w:rPr>
            </w:pPr>
            <w:r w:rsidRPr="003B3AB1">
              <w:rPr>
                <w:lang w:bidi="en-GB"/>
              </w:rPr>
              <w:t>reference rate_maturity value</w:t>
            </w:r>
          </w:p>
        </w:tc>
      </w:tr>
    </w:tbl>
    <w:p w14:paraId="25B77FAB"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049C49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BA98AE8"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02429A36"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5022B85F"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F07FB8A"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2EAC67F" w14:textId="77777777" w:rsidTr="0087239B">
        <w:tc>
          <w:tcPr>
            <w:tcW w:w="2800" w:type="dxa"/>
            <w:tcMar>
              <w:top w:w="0" w:type="dxa"/>
              <w:left w:w="108" w:type="dxa"/>
              <w:bottom w:w="0" w:type="dxa"/>
              <w:right w:w="108" w:type="dxa"/>
            </w:tcMar>
          </w:tcPr>
          <w:p w14:paraId="39086898" w14:textId="77777777" w:rsidR="003B3AB1" w:rsidRPr="003B3AB1" w:rsidRDefault="003B3AB1" w:rsidP="003B3AB1">
            <w:pPr>
              <w:spacing w:after="0"/>
              <w:rPr>
                <w:lang w:bidi="en-GB"/>
              </w:rPr>
            </w:pPr>
            <w:r w:rsidRPr="003B3AB1">
              <w:rPr>
                <w:lang w:bidi="en-GB"/>
              </w:rPr>
              <w:t>observed_agent_delivery.csv</w:t>
            </w:r>
          </w:p>
        </w:tc>
        <w:tc>
          <w:tcPr>
            <w:tcW w:w="2256" w:type="dxa"/>
            <w:tcMar>
              <w:top w:w="0" w:type="dxa"/>
              <w:left w:w="108" w:type="dxa"/>
              <w:bottom w:w="0" w:type="dxa"/>
              <w:right w:w="108" w:type="dxa"/>
            </w:tcMar>
          </w:tcPr>
          <w:p w14:paraId="12A1537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20C5B5E" w14:textId="77777777" w:rsidR="003B3AB1" w:rsidRPr="003B3AB1" w:rsidRDefault="003B3AB1" w:rsidP="003B3AB1">
            <w:pPr>
              <w:spacing w:after="0"/>
              <w:rPr>
                <w:lang w:bidi="en-GB"/>
              </w:rPr>
            </w:pPr>
            <w:r w:rsidRPr="003B3AB1">
              <w:rPr>
                <w:lang w:bidi="en-GB"/>
              </w:rPr>
              <w:t>observed agent delivery</w:t>
            </w:r>
          </w:p>
        </w:tc>
        <w:tc>
          <w:tcPr>
            <w:tcW w:w="2800" w:type="dxa"/>
            <w:tcMar>
              <w:top w:w="0" w:type="dxa"/>
              <w:left w:w="108" w:type="dxa"/>
              <w:bottom w:w="0" w:type="dxa"/>
              <w:right w:w="108" w:type="dxa"/>
            </w:tcMar>
          </w:tcPr>
          <w:p w14:paraId="3F19FC24" w14:textId="77777777" w:rsidR="003B3AB1" w:rsidRPr="003B3AB1" w:rsidRDefault="003B3AB1" w:rsidP="003B3AB1">
            <w:pPr>
              <w:spacing w:after="0"/>
              <w:rPr>
                <w:lang w:bidi="en-GB"/>
              </w:rPr>
            </w:pPr>
            <w:r w:rsidRPr="003B3AB1">
              <w:rPr>
                <w:lang w:bidi="en-GB"/>
              </w:rPr>
              <w:t>reporting agent identifier</w:t>
            </w:r>
          </w:p>
        </w:tc>
      </w:tr>
      <w:tr w:rsidR="003B3AB1" w:rsidRPr="003B3AB1" w14:paraId="44E6F915" w14:textId="77777777" w:rsidTr="0087239B">
        <w:tc>
          <w:tcPr>
            <w:tcW w:w="2800" w:type="dxa"/>
            <w:tcMar>
              <w:top w:w="0" w:type="dxa"/>
              <w:left w:w="108" w:type="dxa"/>
              <w:bottom w:w="0" w:type="dxa"/>
              <w:right w:w="108" w:type="dxa"/>
            </w:tcMar>
          </w:tcPr>
          <w:p w14:paraId="63CDD2AC" w14:textId="77777777" w:rsidR="003B3AB1" w:rsidRPr="003B3AB1" w:rsidRDefault="003B3AB1" w:rsidP="003B3AB1">
            <w:pPr>
              <w:spacing w:after="0"/>
              <w:rPr>
                <w:lang w:bidi="en-GB"/>
              </w:rPr>
            </w:pPr>
            <w:r w:rsidRPr="003B3AB1">
              <w:rPr>
                <w:lang w:bidi="en-GB"/>
              </w:rPr>
              <w:t>observed_agent_delivery.csv</w:t>
            </w:r>
          </w:p>
        </w:tc>
        <w:tc>
          <w:tcPr>
            <w:tcW w:w="2256" w:type="dxa"/>
            <w:tcMar>
              <w:top w:w="0" w:type="dxa"/>
              <w:left w:w="108" w:type="dxa"/>
              <w:bottom w:w="0" w:type="dxa"/>
              <w:right w:w="108" w:type="dxa"/>
            </w:tcMar>
          </w:tcPr>
          <w:p w14:paraId="6A17F6D6"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34654E3A" w14:textId="77777777" w:rsidR="003B3AB1" w:rsidRPr="003B3AB1" w:rsidRDefault="003B3AB1" w:rsidP="003B3AB1">
            <w:pPr>
              <w:spacing w:after="0"/>
              <w:rPr>
                <w:lang w:bidi="en-GB"/>
              </w:rPr>
            </w:pPr>
            <w:r w:rsidRPr="003B3AB1">
              <w:rPr>
                <w:lang w:bidi="en-GB"/>
              </w:rPr>
              <w:t>observed agent delivery</w:t>
            </w:r>
          </w:p>
        </w:tc>
        <w:tc>
          <w:tcPr>
            <w:tcW w:w="2800" w:type="dxa"/>
            <w:tcMar>
              <w:top w:w="0" w:type="dxa"/>
              <w:left w:w="108" w:type="dxa"/>
              <w:bottom w:w="0" w:type="dxa"/>
              <w:right w:w="108" w:type="dxa"/>
            </w:tcMar>
          </w:tcPr>
          <w:p w14:paraId="2D76E2C9" w14:textId="77777777" w:rsidR="003B3AB1" w:rsidRPr="003B3AB1" w:rsidRDefault="003B3AB1" w:rsidP="003B3AB1">
            <w:pPr>
              <w:spacing w:after="0"/>
              <w:rPr>
                <w:lang w:bidi="en-GB"/>
              </w:rPr>
            </w:pPr>
            <w:r w:rsidRPr="003B3AB1">
              <w:rPr>
                <w:lang w:bidi="en-GB"/>
              </w:rPr>
              <w:t>observed agent identifier</w:t>
            </w:r>
          </w:p>
        </w:tc>
      </w:tr>
      <w:tr w:rsidR="003B3AB1" w:rsidRPr="003B3AB1" w14:paraId="2B867CC1" w14:textId="77777777" w:rsidTr="0087239B">
        <w:tc>
          <w:tcPr>
            <w:tcW w:w="2800" w:type="dxa"/>
            <w:tcMar>
              <w:top w:w="0" w:type="dxa"/>
              <w:left w:w="108" w:type="dxa"/>
              <w:bottom w:w="0" w:type="dxa"/>
              <w:right w:w="108" w:type="dxa"/>
            </w:tcMar>
          </w:tcPr>
          <w:p w14:paraId="6BEE8014" w14:textId="77777777" w:rsidR="003B3AB1" w:rsidRPr="003B3AB1" w:rsidRDefault="003B3AB1" w:rsidP="003B3AB1">
            <w:pPr>
              <w:spacing w:after="0"/>
              <w:rPr>
                <w:lang w:bidi="en-GB"/>
              </w:rPr>
            </w:pPr>
            <w:r w:rsidRPr="003B3AB1">
              <w:rPr>
                <w:lang w:bidi="en-GB"/>
              </w:rPr>
              <w:t>observed_agent_delivery.csv</w:t>
            </w:r>
          </w:p>
        </w:tc>
        <w:tc>
          <w:tcPr>
            <w:tcW w:w="2256" w:type="dxa"/>
            <w:tcMar>
              <w:top w:w="0" w:type="dxa"/>
              <w:left w:w="108" w:type="dxa"/>
              <w:bottom w:w="0" w:type="dxa"/>
              <w:right w:w="108" w:type="dxa"/>
            </w:tcMar>
          </w:tcPr>
          <w:p w14:paraId="37B47D39" w14:textId="77777777" w:rsidR="003B3AB1" w:rsidRPr="003B3AB1" w:rsidRDefault="003B3AB1" w:rsidP="003B3AB1">
            <w:pPr>
              <w:spacing w:after="0"/>
              <w:rPr>
                <w:lang w:bidi="en-GB"/>
              </w:rPr>
            </w:pPr>
            <w:r w:rsidRPr="003B3AB1">
              <w:rPr>
                <w:lang w:bidi="en-GB"/>
              </w:rPr>
              <w:t>reported_as_counterparty_identifier</w:t>
            </w:r>
          </w:p>
        </w:tc>
        <w:tc>
          <w:tcPr>
            <w:tcW w:w="2257" w:type="dxa"/>
            <w:tcMar>
              <w:top w:w="0" w:type="dxa"/>
              <w:left w:w="108" w:type="dxa"/>
              <w:bottom w:w="0" w:type="dxa"/>
              <w:right w:w="108" w:type="dxa"/>
            </w:tcMar>
          </w:tcPr>
          <w:p w14:paraId="2234B439" w14:textId="77777777" w:rsidR="003B3AB1" w:rsidRPr="003B3AB1" w:rsidRDefault="003B3AB1" w:rsidP="003B3AB1">
            <w:pPr>
              <w:spacing w:after="0"/>
              <w:rPr>
                <w:lang w:bidi="en-GB"/>
              </w:rPr>
            </w:pPr>
            <w:r w:rsidRPr="003B3AB1">
              <w:rPr>
                <w:lang w:bidi="en-GB"/>
              </w:rPr>
              <w:t>observed agent delivery</w:t>
            </w:r>
          </w:p>
        </w:tc>
        <w:tc>
          <w:tcPr>
            <w:tcW w:w="2800" w:type="dxa"/>
            <w:tcMar>
              <w:top w:w="0" w:type="dxa"/>
              <w:left w:w="108" w:type="dxa"/>
              <w:bottom w:w="0" w:type="dxa"/>
              <w:right w:w="108" w:type="dxa"/>
            </w:tcMar>
          </w:tcPr>
          <w:p w14:paraId="5AF2B13E" w14:textId="77777777" w:rsidR="003B3AB1" w:rsidRPr="003B3AB1" w:rsidRDefault="003B3AB1" w:rsidP="003B3AB1">
            <w:pPr>
              <w:spacing w:after="0"/>
              <w:rPr>
                <w:lang w:bidi="en-GB"/>
              </w:rPr>
            </w:pPr>
            <w:r w:rsidRPr="003B3AB1">
              <w:rPr>
                <w:lang w:bidi="en-GB"/>
              </w:rPr>
              <w:t>reported as counterparty identifier</w:t>
            </w:r>
          </w:p>
        </w:tc>
      </w:tr>
      <w:tr w:rsidR="003B3AB1" w:rsidRPr="003B3AB1" w14:paraId="0B00EDF6" w14:textId="77777777" w:rsidTr="0087239B">
        <w:tc>
          <w:tcPr>
            <w:tcW w:w="2800" w:type="dxa"/>
            <w:tcMar>
              <w:top w:w="0" w:type="dxa"/>
              <w:left w:w="108" w:type="dxa"/>
              <w:bottom w:w="0" w:type="dxa"/>
              <w:right w:w="108" w:type="dxa"/>
            </w:tcMar>
          </w:tcPr>
          <w:p w14:paraId="616CBACC" w14:textId="77777777" w:rsidR="003B3AB1" w:rsidRPr="003B3AB1" w:rsidRDefault="003B3AB1" w:rsidP="003B3AB1">
            <w:pPr>
              <w:spacing w:after="0"/>
              <w:rPr>
                <w:lang w:bidi="en-GB"/>
              </w:rPr>
            </w:pPr>
            <w:r w:rsidRPr="003B3AB1">
              <w:rPr>
                <w:lang w:bidi="en-GB"/>
              </w:rPr>
              <w:t>observed_agent_delivery.csv</w:t>
            </w:r>
          </w:p>
        </w:tc>
        <w:tc>
          <w:tcPr>
            <w:tcW w:w="2256" w:type="dxa"/>
            <w:tcMar>
              <w:top w:w="0" w:type="dxa"/>
              <w:left w:w="108" w:type="dxa"/>
              <w:bottom w:w="0" w:type="dxa"/>
              <w:right w:w="108" w:type="dxa"/>
            </w:tcMar>
          </w:tcPr>
          <w:p w14:paraId="23471747"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954B93C" w14:textId="77777777" w:rsidR="003B3AB1" w:rsidRPr="003B3AB1" w:rsidRDefault="003B3AB1" w:rsidP="003B3AB1">
            <w:pPr>
              <w:spacing w:after="0"/>
              <w:rPr>
                <w:lang w:bidi="en-GB"/>
              </w:rPr>
            </w:pPr>
            <w:r w:rsidRPr="003B3AB1">
              <w:rPr>
                <w:lang w:bidi="en-GB"/>
              </w:rPr>
              <w:t>observed agent delivery</w:t>
            </w:r>
          </w:p>
        </w:tc>
        <w:tc>
          <w:tcPr>
            <w:tcW w:w="2800" w:type="dxa"/>
            <w:tcMar>
              <w:top w:w="0" w:type="dxa"/>
              <w:left w:w="108" w:type="dxa"/>
              <w:bottom w:w="0" w:type="dxa"/>
              <w:right w:w="108" w:type="dxa"/>
            </w:tcMar>
          </w:tcPr>
          <w:p w14:paraId="425326B6" w14:textId="77777777" w:rsidR="003B3AB1" w:rsidRPr="003B3AB1" w:rsidRDefault="003B3AB1" w:rsidP="003B3AB1">
            <w:pPr>
              <w:spacing w:after="0"/>
              <w:rPr>
                <w:lang w:bidi="en-GB"/>
              </w:rPr>
            </w:pPr>
            <w:r w:rsidRPr="003B3AB1">
              <w:rPr>
                <w:lang w:bidi="en-GB"/>
              </w:rPr>
              <w:t>reporting reference date</w:t>
            </w:r>
          </w:p>
        </w:tc>
      </w:tr>
    </w:tbl>
    <w:p w14:paraId="3DB5A1AD"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C8A552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C08433C"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4084962"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2CF426B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2D7E2CD3"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BC116C3" w14:textId="77777777" w:rsidTr="0087239B">
        <w:tc>
          <w:tcPr>
            <w:tcW w:w="2800" w:type="dxa"/>
            <w:tcMar>
              <w:top w:w="0" w:type="dxa"/>
              <w:left w:w="108" w:type="dxa"/>
              <w:bottom w:w="0" w:type="dxa"/>
              <w:right w:w="108" w:type="dxa"/>
            </w:tcMar>
          </w:tcPr>
          <w:p w14:paraId="41F24D81"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07942383"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922FD4E"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2E5C7354" w14:textId="77777777" w:rsidR="003B3AB1" w:rsidRPr="003B3AB1" w:rsidRDefault="003B3AB1" w:rsidP="003B3AB1">
            <w:pPr>
              <w:spacing w:after="0"/>
              <w:rPr>
                <w:lang w:bidi="en-GB"/>
              </w:rPr>
            </w:pPr>
            <w:r w:rsidRPr="003B3AB1">
              <w:rPr>
                <w:lang w:bidi="en-GB"/>
              </w:rPr>
              <w:t>reporting agent identifier</w:t>
            </w:r>
          </w:p>
        </w:tc>
      </w:tr>
      <w:tr w:rsidR="003B3AB1" w:rsidRPr="003B3AB1" w14:paraId="78F957F2" w14:textId="77777777" w:rsidTr="0087239B">
        <w:tc>
          <w:tcPr>
            <w:tcW w:w="2800" w:type="dxa"/>
            <w:tcMar>
              <w:top w:w="0" w:type="dxa"/>
              <w:left w:w="108" w:type="dxa"/>
              <w:bottom w:w="0" w:type="dxa"/>
              <w:right w:w="108" w:type="dxa"/>
            </w:tcMar>
          </w:tcPr>
          <w:p w14:paraId="299307FD"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08A643E3"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6D87202C"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73EA277A" w14:textId="77777777" w:rsidR="003B3AB1" w:rsidRPr="003B3AB1" w:rsidRDefault="003B3AB1" w:rsidP="003B3AB1">
            <w:pPr>
              <w:spacing w:after="0"/>
              <w:rPr>
                <w:lang w:bidi="en-GB"/>
              </w:rPr>
            </w:pPr>
            <w:r w:rsidRPr="003B3AB1">
              <w:rPr>
                <w:lang w:bidi="en-GB"/>
              </w:rPr>
              <w:t>observed agent identifier</w:t>
            </w:r>
          </w:p>
        </w:tc>
      </w:tr>
      <w:tr w:rsidR="003B3AB1" w:rsidRPr="003B3AB1" w14:paraId="0F234A10" w14:textId="77777777" w:rsidTr="0087239B">
        <w:tc>
          <w:tcPr>
            <w:tcW w:w="2800" w:type="dxa"/>
            <w:tcMar>
              <w:top w:w="0" w:type="dxa"/>
              <w:left w:w="108" w:type="dxa"/>
              <w:bottom w:w="0" w:type="dxa"/>
              <w:right w:w="108" w:type="dxa"/>
            </w:tcMar>
          </w:tcPr>
          <w:p w14:paraId="10AFDD06"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45BED744"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45552C5C"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6F93AB66" w14:textId="77777777" w:rsidR="003B3AB1" w:rsidRPr="003B3AB1" w:rsidRDefault="003B3AB1" w:rsidP="003B3AB1">
            <w:pPr>
              <w:spacing w:after="0"/>
              <w:rPr>
                <w:lang w:bidi="en-GB"/>
              </w:rPr>
            </w:pPr>
            <w:r w:rsidRPr="003B3AB1">
              <w:rPr>
                <w:lang w:bidi="en-GB"/>
              </w:rPr>
              <w:t>counterparty identifier</w:t>
            </w:r>
          </w:p>
        </w:tc>
      </w:tr>
      <w:tr w:rsidR="003B3AB1" w:rsidRPr="003B3AB1" w14:paraId="07949ED0" w14:textId="77777777" w:rsidTr="0087239B">
        <w:tc>
          <w:tcPr>
            <w:tcW w:w="2800" w:type="dxa"/>
            <w:tcMar>
              <w:top w:w="0" w:type="dxa"/>
              <w:left w:w="108" w:type="dxa"/>
              <w:bottom w:w="0" w:type="dxa"/>
              <w:right w:w="108" w:type="dxa"/>
            </w:tcMar>
          </w:tcPr>
          <w:p w14:paraId="57DD11C4"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56FF70C1"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2095932D"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253BF0E1" w14:textId="77777777" w:rsidR="003B3AB1" w:rsidRPr="003B3AB1" w:rsidRDefault="003B3AB1" w:rsidP="003B3AB1">
            <w:pPr>
              <w:spacing w:after="0"/>
              <w:rPr>
                <w:lang w:bidi="en-GB"/>
              </w:rPr>
            </w:pPr>
            <w:r w:rsidRPr="003B3AB1">
              <w:rPr>
                <w:lang w:bidi="en-GB"/>
              </w:rPr>
              <w:t>counterparty role</w:t>
            </w:r>
          </w:p>
        </w:tc>
      </w:tr>
      <w:tr w:rsidR="003B3AB1" w:rsidRPr="003B3AB1" w14:paraId="7BC10052" w14:textId="77777777" w:rsidTr="0087239B">
        <w:tc>
          <w:tcPr>
            <w:tcW w:w="2800" w:type="dxa"/>
            <w:tcMar>
              <w:top w:w="0" w:type="dxa"/>
              <w:left w:w="108" w:type="dxa"/>
              <w:bottom w:w="0" w:type="dxa"/>
              <w:right w:w="108" w:type="dxa"/>
            </w:tcMar>
          </w:tcPr>
          <w:p w14:paraId="6B9D5871"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0E56E0D0"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35FB457C"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03A56930" w14:textId="77777777" w:rsidR="003B3AB1" w:rsidRPr="003B3AB1" w:rsidRDefault="003B3AB1" w:rsidP="003B3AB1">
            <w:pPr>
              <w:spacing w:after="0"/>
              <w:rPr>
                <w:lang w:bidi="en-GB"/>
              </w:rPr>
            </w:pPr>
            <w:r w:rsidRPr="003B3AB1">
              <w:rPr>
                <w:lang w:bidi="en-GB"/>
              </w:rPr>
              <w:t>contract identifier</w:t>
            </w:r>
          </w:p>
        </w:tc>
      </w:tr>
      <w:tr w:rsidR="003B3AB1" w:rsidRPr="003B3AB1" w14:paraId="2CDD2705" w14:textId="77777777" w:rsidTr="0087239B">
        <w:tc>
          <w:tcPr>
            <w:tcW w:w="2800" w:type="dxa"/>
            <w:tcMar>
              <w:top w:w="0" w:type="dxa"/>
              <w:left w:w="108" w:type="dxa"/>
              <w:bottom w:w="0" w:type="dxa"/>
              <w:right w:w="108" w:type="dxa"/>
            </w:tcMar>
          </w:tcPr>
          <w:p w14:paraId="3636383C"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591825BF"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0E6CE2F6"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024BB14A" w14:textId="77777777" w:rsidR="003B3AB1" w:rsidRPr="003B3AB1" w:rsidRDefault="003B3AB1" w:rsidP="003B3AB1">
            <w:pPr>
              <w:spacing w:after="0"/>
              <w:rPr>
                <w:lang w:bidi="en-GB"/>
              </w:rPr>
            </w:pPr>
            <w:r w:rsidRPr="003B3AB1">
              <w:rPr>
                <w:lang w:bidi="en-GB"/>
              </w:rPr>
              <w:t>instrument identifier</w:t>
            </w:r>
          </w:p>
        </w:tc>
      </w:tr>
      <w:tr w:rsidR="003B3AB1" w:rsidRPr="003B3AB1" w14:paraId="0FBAF2E0" w14:textId="77777777" w:rsidTr="0087239B">
        <w:tc>
          <w:tcPr>
            <w:tcW w:w="2800" w:type="dxa"/>
            <w:tcMar>
              <w:top w:w="0" w:type="dxa"/>
              <w:left w:w="108" w:type="dxa"/>
              <w:bottom w:w="0" w:type="dxa"/>
              <w:right w:w="108" w:type="dxa"/>
            </w:tcMar>
          </w:tcPr>
          <w:p w14:paraId="3B2EBB11" w14:textId="77777777" w:rsidR="003B3AB1" w:rsidRPr="003B3AB1" w:rsidRDefault="003B3AB1" w:rsidP="003B3AB1">
            <w:pPr>
              <w:spacing w:after="0"/>
              <w:rPr>
                <w:lang w:val="en-US" w:bidi="en-GB"/>
              </w:rPr>
            </w:pPr>
            <w:r w:rsidRPr="003B3AB1">
              <w:rPr>
                <w:lang w:val="en-US" w:bidi="en-GB"/>
              </w:rPr>
              <w:t>originator_securitized_instrument_data.csv</w:t>
            </w:r>
          </w:p>
        </w:tc>
        <w:tc>
          <w:tcPr>
            <w:tcW w:w="2256" w:type="dxa"/>
            <w:tcMar>
              <w:top w:w="0" w:type="dxa"/>
              <w:left w:w="108" w:type="dxa"/>
              <w:bottom w:w="0" w:type="dxa"/>
              <w:right w:w="108" w:type="dxa"/>
            </w:tcMar>
          </w:tcPr>
          <w:p w14:paraId="0ACB5A43"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6528313" w14:textId="77777777" w:rsidR="003B3AB1" w:rsidRPr="003B3AB1" w:rsidRDefault="003B3AB1" w:rsidP="003B3AB1">
            <w:pPr>
              <w:spacing w:after="0"/>
              <w:rPr>
                <w:lang w:bidi="en-GB"/>
              </w:rPr>
            </w:pPr>
            <w:r w:rsidRPr="003B3AB1">
              <w:rPr>
                <w:lang w:bidi="en-GB"/>
              </w:rPr>
              <w:t>originator-securitized instrument data</w:t>
            </w:r>
          </w:p>
        </w:tc>
        <w:tc>
          <w:tcPr>
            <w:tcW w:w="2800" w:type="dxa"/>
            <w:tcMar>
              <w:top w:w="0" w:type="dxa"/>
              <w:left w:w="108" w:type="dxa"/>
              <w:bottom w:w="0" w:type="dxa"/>
              <w:right w:w="108" w:type="dxa"/>
            </w:tcMar>
          </w:tcPr>
          <w:p w14:paraId="167B355D" w14:textId="77777777" w:rsidR="003B3AB1" w:rsidRPr="003B3AB1" w:rsidRDefault="003B3AB1" w:rsidP="003B3AB1">
            <w:pPr>
              <w:spacing w:after="0"/>
              <w:rPr>
                <w:lang w:bidi="en-GB"/>
              </w:rPr>
            </w:pPr>
            <w:r w:rsidRPr="003B3AB1">
              <w:rPr>
                <w:lang w:bidi="en-GB"/>
              </w:rPr>
              <w:t>reporting reference date</w:t>
            </w:r>
          </w:p>
        </w:tc>
      </w:tr>
    </w:tbl>
    <w:p w14:paraId="120436CC"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4A2CE0A6"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6B6E529"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1822072"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2823AB5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B7171EF"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EF179F3" w14:textId="77777777" w:rsidTr="0087239B">
        <w:tc>
          <w:tcPr>
            <w:tcW w:w="2800" w:type="dxa"/>
            <w:tcMar>
              <w:top w:w="0" w:type="dxa"/>
              <w:left w:w="108" w:type="dxa"/>
              <w:bottom w:w="0" w:type="dxa"/>
              <w:right w:w="108" w:type="dxa"/>
            </w:tcMar>
          </w:tcPr>
          <w:p w14:paraId="36B31FD7"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10D9454A"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A43D49D"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174075BC" w14:textId="77777777" w:rsidR="003B3AB1" w:rsidRPr="003B3AB1" w:rsidRDefault="003B3AB1" w:rsidP="003B3AB1">
            <w:pPr>
              <w:spacing w:after="0"/>
              <w:rPr>
                <w:lang w:bidi="en-GB"/>
              </w:rPr>
            </w:pPr>
            <w:r w:rsidRPr="003B3AB1">
              <w:rPr>
                <w:lang w:bidi="en-GB"/>
              </w:rPr>
              <w:t>reporting agent identifier</w:t>
            </w:r>
          </w:p>
        </w:tc>
      </w:tr>
      <w:tr w:rsidR="003B3AB1" w:rsidRPr="003B3AB1" w14:paraId="58AFC4DF" w14:textId="77777777" w:rsidTr="0087239B">
        <w:tc>
          <w:tcPr>
            <w:tcW w:w="2800" w:type="dxa"/>
            <w:tcMar>
              <w:top w:w="0" w:type="dxa"/>
              <w:left w:w="108" w:type="dxa"/>
              <w:bottom w:w="0" w:type="dxa"/>
              <w:right w:w="108" w:type="dxa"/>
            </w:tcMar>
          </w:tcPr>
          <w:p w14:paraId="30E03226"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23F0B19A"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63DA1398"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402EA654" w14:textId="77777777" w:rsidR="003B3AB1" w:rsidRPr="003B3AB1" w:rsidRDefault="003B3AB1" w:rsidP="003B3AB1">
            <w:pPr>
              <w:spacing w:after="0"/>
              <w:rPr>
                <w:lang w:bidi="en-GB"/>
              </w:rPr>
            </w:pPr>
            <w:r w:rsidRPr="003B3AB1">
              <w:rPr>
                <w:lang w:bidi="en-GB"/>
              </w:rPr>
              <w:t>observed agent identifier</w:t>
            </w:r>
          </w:p>
        </w:tc>
      </w:tr>
      <w:tr w:rsidR="003B3AB1" w:rsidRPr="003B3AB1" w14:paraId="1F779FFC" w14:textId="77777777" w:rsidTr="0087239B">
        <w:tc>
          <w:tcPr>
            <w:tcW w:w="2800" w:type="dxa"/>
            <w:tcMar>
              <w:top w:w="0" w:type="dxa"/>
              <w:left w:w="108" w:type="dxa"/>
              <w:bottom w:w="0" w:type="dxa"/>
              <w:right w:w="108" w:type="dxa"/>
            </w:tcMar>
          </w:tcPr>
          <w:p w14:paraId="6A208F7A"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7E2D2DCF"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26434D05"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7EEE852A" w14:textId="77777777" w:rsidR="003B3AB1" w:rsidRPr="003B3AB1" w:rsidRDefault="003B3AB1" w:rsidP="003B3AB1">
            <w:pPr>
              <w:spacing w:after="0"/>
              <w:rPr>
                <w:lang w:bidi="en-GB"/>
              </w:rPr>
            </w:pPr>
            <w:r w:rsidRPr="003B3AB1">
              <w:rPr>
                <w:lang w:bidi="en-GB"/>
              </w:rPr>
              <w:t>reporting reference date</w:t>
            </w:r>
          </w:p>
        </w:tc>
      </w:tr>
      <w:tr w:rsidR="003B3AB1" w:rsidRPr="003B3AB1" w14:paraId="7C3A6D96" w14:textId="77777777" w:rsidTr="0087239B">
        <w:tc>
          <w:tcPr>
            <w:tcW w:w="2800" w:type="dxa"/>
            <w:tcMar>
              <w:top w:w="0" w:type="dxa"/>
              <w:left w:w="108" w:type="dxa"/>
              <w:bottom w:w="0" w:type="dxa"/>
              <w:right w:w="108" w:type="dxa"/>
            </w:tcMar>
          </w:tcPr>
          <w:p w14:paraId="4B41469C"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223EB420"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5A910737"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08CEAFC9" w14:textId="77777777" w:rsidR="003B3AB1" w:rsidRPr="003B3AB1" w:rsidRDefault="003B3AB1" w:rsidP="003B3AB1">
            <w:pPr>
              <w:spacing w:after="0"/>
              <w:rPr>
                <w:lang w:bidi="en-GB"/>
              </w:rPr>
            </w:pPr>
            <w:r w:rsidRPr="003B3AB1">
              <w:rPr>
                <w:lang w:bidi="en-GB"/>
              </w:rPr>
              <w:t>contract identifier</w:t>
            </w:r>
          </w:p>
        </w:tc>
      </w:tr>
      <w:tr w:rsidR="003B3AB1" w:rsidRPr="003B3AB1" w14:paraId="0F0409E2" w14:textId="77777777" w:rsidTr="0087239B">
        <w:tc>
          <w:tcPr>
            <w:tcW w:w="2800" w:type="dxa"/>
            <w:tcMar>
              <w:top w:w="0" w:type="dxa"/>
              <w:left w:w="108" w:type="dxa"/>
              <w:bottom w:w="0" w:type="dxa"/>
              <w:right w:w="108" w:type="dxa"/>
            </w:tcMar>
          </w:tcPr>
          <w:p w14:paraId="688AFCD7"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3712ACEE"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628104B8"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0A9EF405" w14:textId="77777777" w:rsidR="003B3AB1" w:rsidRPr="003B3AB1" w:rsidRDefault="003B3AB1" w:rsidP="003B3AB1">
            <w:pPr>
              <w:spacing w:after="0"/>
              <w:rPr>
                <w:lang w:bidi="en-GB"/>
              </w:rPr>
            </w:pPr>
            <w:r w:rsidRPr="003B3AB1">
              <w:rPr>
                <w:lang w:bidi="en-GB"/>
              </w:rPr>
              <w:t>instrument identifier</w:t>
            </w:r>
          </w:p>
        </w:tc>
      </w:tr>
      <w:tr w:rsidR="003B3AB1" w:rsidRPr="003B3AB1" w14:paraId="05B9D130" w14:textId="77777777" w:rsidTr="0087239B">
        <w:tc>
          <w:tcPr>
            <w:tcW w:w="2800" w:type="dxa"/>
            <w:tcMar>
              <w:top w:w="0" w:type="dxa"/>
              <w:left w:w="108" w:type="dxa"/>
              <w:bottom w:w="0" w:type="dxa"/>
              <w:right w:w="108" w:type="dxa"/>
            </w:tcMar>
          </w:tcPr>
          <w:p w14:paraId="28FBE112" w14:textId="77777777" w:rsidR="003B3AB1" w:rsidRPr="003B3AB1" w:rsidRDefault="003B3AB1" w:rsidP="003B3AB1">
            <w:pPr>
              <w:spacing w:after="0"/>
              <w:rPr>
                <w:lang w:bidi="en-GB"/>
              </w:rPr>
            </w:pPr>
            <w:r w:rsidRPr="003B3AB1">
              <w:rPr>
                <w:lang w:bidi="en-GB"/>
              </w:rPr>
              <w:t>other_loans_instrument.csv</w:t>
            </w:r>
          </w:p>
        </w:tc>
        <w:tc>
          <w:tcPr>
            <w:tcW w:w="2256" w:type="dxa"/>
            <w:tcMar>
              <w:top w:w="0" w:type="dxa"/>
              <w:left w:w="108" w:type="dxa"/>
              <w:bottom w:w="0" w:type="dxa"/>
              <w:right w:w="108" w:type="dxa"/>
            </w:tcMar>
          </w:tcPr>
          <w:p w14:paraId="61F62B55" w14:textId="77777777" w:rsidR="003B3AB1" w:rsidRPr="003B3AB1" w:rsidRDefault="003B3AB1" w:rsidP="003B3AB1">
            <w:pPr>
              <w:spacing w:after="0"/>
              <w:rPr>
                <w:lang w:bidi="en-GB"/>
              </w:rPr>
            </w:pPr>
            <w:r w:rsidRPr="003B3AB1">
              <w:rPr>
                <w:lang w:bidi="en-GB"/>
              </w:rPr>
              <w:t>off_blnc_sht_amnt</w:t>
            </w:r>
          </w:p>
        </w:tc>
        <w:tc>
          <w:tcPr>
            <w:tcW w:w="2257" w:type="dxa"/>
            <w:tcMar>
              <w:top w:w="0" w:type="dxa"/>
              <w:left w:w="108" w:type="dxa"/>
              <w:bottom w:w="0" w:type="dxa"/>
              <w:right w:w="108" w:type="dxa"/>
            </w:tcMar>
          </w:tcPr>
          <w:p w14:paraId="3BE933C5" w14:textId="77777777" w:rsidR="003B3AB1" w:rsidRPr="003B3AB1" w:rsidRDefault="003B3AB1" w:rsidP="003B3AB1">
            <w:pPr>
              <w:spacing w:after="0"/>
              <w:rPr>
                <w:lang w:bidi="en-GB"/>
              </w:rPr>
            </w:pPr>
            <w:r w:rsidRPr="003B3AB1">
              <w:rPr>
                <w:lang w:bidi="en-GB"/>
              </w:rPr>
              <w:t>other loans instrument</w:t>
            </w:r>
          </w:p>
        </w:tc>
        <w:tc>
          <w:tcPr>
            <w:tcW w:w="2800" w:type="dxa"/>
            <w:tcMar>
              <w:top w:w="0" w:type="dxa"/>
              <w:left w:w="108" w:type="dxa"/>
              <w:bottom w:w="0" w:type="dxa"/>
              <w:right w:w="108" w:type="dxa"/>
            </w:tcMar>
          </w:tcPr>
          <w:p w14:paraId="7C73E8E0" w14:textId="77777777" w:rsidR="003B3AB1" w:rsidRPr="003B3AB1" w:rsidRDefault="003B3AB1" w:rsidP="003B3AB1">
            <w:pPr>
              <w:spacing w:after="0"/>
              <w:rPr>
                <w:lang w:bidi="en-GB"/>
              </w:rPr>
            </w:pPr>
            <w:r w:rsidRPr="003B3AB1">
              <w:rPr>
                <w:lang w:bidi="en-GB"/>
              </w:rPr>
              <w:t>off-balance sheet amount</w:t>
            </w:r>
          </w:p>
        </w:tc>
      </w:tr>
    </w:tbl>
    <w:p w14:paraId="449AE2FF"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24F7B94F"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5033233"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6A96EA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0D07936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6AEA4DD"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55175F3" w14:textId="77777777" w:rsidTr="0087239B">
        <w:tc>
          <w:tcPr>
            <w:tcW w:w="2800" w:type="dxa"/>
            <w:tcMar>
              <w:top w:w="0" w:type="dxa"/>
              <w:left w:w="108" w:type="dxa"/>
              <w:bottom w:w="0" w:type="dxa"/>
              <w:right w:w="108" w:type="dxa"/>
            </w:tcMar>
          </w:tcPr>
          <w:p w14:paraId="4E8CCB76"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0A665DD0"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429B647"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1F4280BC" w14:textId="77777777" w:rsidR="003B3AB1" w:rsidRPr="003B3AB1" w:rsidRDefault="003B3AB1" w:rsidP="003B3AB1">
            <w:pPr>
              <w:spacing w:after="0"/>
              <w:rPr>
                <w:lang w:bidi="en-GB"/>
              </w:rPr>
            </w:pPr>
            <w:r w:rsidRPr="003B3AB1">
              <w:rPr>
                <w:lang w:bidi="en-GB"/>
              </w:rPr>
              <w:t>reporting agent identifier</w:t>
            </w:r>
          </w:p>
        </w:tc>
      </w:tr>
      <w:tr w:rsidR="003B3AB1" w:rsidRPr="003B3AB1" w14:paraId="30D8639E" w14:textId="77777777" w:rsidTr="0087239B">
        <w:tc>
          <w:tcPr>
            <w:tcW w:w="2800" w:type="dxa"/>
            <w:tcMar>
              <w:top w:w="0" w:type="dxa"/>
              <w:left w:w="108" w:type="dxa"/>
              <w:bottom w:w="0" w:type="dxa"/>
              <w:right w:w="108" w:type="dxa"/>
            </w:tcMar>
          </w:tcPr>
          <w:p w14:paraId="3126DA53"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3A925CF9"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1C05867D"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1B052E92" w14:textId="77777777" w:rsidR="003B3AB1" w:rsidRPr="003B3AB1" w:rsidRDefault="003B3AB1" w:rsidP="003B3AB1">
            <w:pPr>
              <w:spacing w:after="0"/>
              <w:rPr>
                <w:lang w:bidi="en-GB"/>
              </w:rPr>
            </w:pPr>
            <w:r w:rsidRPr="003B3AB1">
              <w:rPr>
                <w:lang w:bidi="en-GB"/>
              </w:rPr>
              <w:t>observed agent identifier</w:t>
            </w:r>
          </w:p>
        </w:tc>
      </w:tr>
      <w:tr w:rsidR="003B3AB1" w:rsidRPr="003B3AB1" w14:paraId="53DB6EDD" w14:textId="77777777" w:rsidTr="0087239B">
        <w:tc>
          <w:tcPr>
            <w:tcW w:w="2800" w:type="dxa"/>
            <w:tcMar>
              <w:top w:w="0" w:type="dxa"/>
              <w:left w:w="108" w:type="dxa"/>
              <w:bottom w:w="0" w:type="dxa"/>
              <w:right w:w="108" w:type="dxa"/>
            </w:tcMar>
          </w:tcPr>
          <w:p w14:paraId="7872704C"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594B13E3"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046C41B"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25DE1514" w14:textId="77777777" w:rsidR="003B3AB1" w:rsidRPr="003B3AB1" w:rsidRDefault="003B3AB1" w:rsidP="003B3AB1">
            <w:pPr>
              <w:spacing w:after="0"/>
              <w:rPr>
                <w:lang w:bidi="en-GB"/>
              </w:rPr>
            </w:pPr>
            <w:r w:rsidRPr="003B3AB1">
              <w:rPr>
                <w:lang w:bidi="en-GB"/>
              </w:rPr>
              <w:t>reporting reference date</w:t>
            </w:r>
          </w:p>
        </w:tc>
      </w:tr>
      <w:tr w:rsidR="003B3AB1" w:rsidRPr="003B3AB1" w14:paraId="1AA6A00A" w14:textId="77777777" w:rsidTr="0087239B">
        <w:tc>
          <w:tcPr>
            <w:tcW w:w="2800" w:type="dxa"/>
            <w:tcMar>
              <w:top w:w="0" w:type="dxa"/>
              <w:left w:w="108" w:type="dxa"/>
              <w:bottom w:w="0" w:type="dxa"/>
              <w:right w:w="108" w:type="dxa"/>
            </w:tcMar>
          </w:tcPr>
          <w:p w14:paraId="243902E2"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3A304F79"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6A65B7B6"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5B45AA64" w14:textId="77777777" w:rsidR="003B3AB1" w:rsidRPr="003B3AB1" w:rsidRDefault="003B3AB1" w:rsidP="003B3AB1">
            <w:pPr>
              <w:spacing w:after="0"/>
              <w:rPr>
                <w:lang w:bidi="en-GB"/>
              </w:rPr>
            </w:pPr>
            <w:r w:rsidRPr="003B3AB1">
              <w:rPr>
                <w:lang w:bidi="en-GB"/>
              </w:rPr>
              <w:t>contract identifier</w:t>
            </w:r>
          </w:p>
        </w:tc>
      </w:tr>
      <w:tr w:rsidR="003B3AB1" w:rsidRPr="003B3AB1" w14:paraId="6B81D9FD" w14:textId="77777777" w:rsidTr="0087239B">
        <w:tc>
          <w:tcPr>
            <w:tcW w:w="2800" w:type="dxa"/>
            <w:tcMar>
              <w:top w:w="0" w:type="dxa"/>
              <w:left w:w="108" w:type="dxa"/>
              <w:bottom w:w="0" w:type="dxa"/>
              <w:right w:w="108" w:type="dxa"/>
            </w:tcMar>
          </w:tcPr>
          <w:p w14:paraId="05564DB8"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5AF03427"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4C0DB1BB"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44682C8C" w14:textId="77777777" w:rsidR="003B3AB1" w:rsidRPr="003B3AB1" w:rsidRDefault="003B3AB1" w:rsidP="003B3AB1">
            <w:pPr>
              <w:spacing w:after="0"/>
              <w:rPr>
                <w:lang w:bidi="en-GB"/>
              </w:rPr>
            </w:pPr>
            <w:r w:rsidRPr="003B3AB1">
              <w:rPr>
                <w:lang w:bidi="en-GB"/>
              </w:rPr>
              <w:t>instrument identifier</w:t>
            </w:r>
          </w:p>
        </w:tc>
      </w:tr>
      <w:tr w:rsidR="003B3AB1" w:rsidRPr="003B3AB1" w14:paraId="0CDF116B" w14:textId="77777777" w:rsidTr="0087239B">
        <w:tc>
          <w:tcPr>
            <w:tcW w:w="2800" w:type="dxa"/>
            <w:tcMar>
              <w:top w:w="0" w:type="dxa"/>
              <w:left w:w="108" w:type="dxa"/>
              <w:bottom w:w="0" w:type="dxa"/>
              <w:right w:w="108" w:type="dxa"/>
            </w:tcMar>
          </w:tcPr>
          <w:p w14:paraId="6F94A4A9" w14:textId="77777777" w:rsidR="003B3AB1" w:rsidRPr="003B3AB1" w:rsidRDefault="003B3AB1" w:rsidP="003B3AB1">
            <w:pPr>
              <w:spacing w:after="0"/>
              <w:rPr>
                <w:lang w:bidi="en-GB"/>
              </w:rPr>
            </w:pPr>
            <w:r w:rsidRPr="003B3AB1">
              <w:rPr>
                <w:lang w:bidi="en-GB"/>
              </w:rPr>
              <w:t>overdraft_instrument.csv</w:t>
            </w:r>
          </w:p>
        </w:tc>
        <w:tc>
          <w:tcPr>
            <w:tcW w:w="2256" w:type="dxa"/>
            <w:tcMar>
              <w:top w:w="0" w:type="dxa"/>
              <w:left w:w="108" w:type="dxa"/>
              <w:bottom w:w="0" w:type="dxa"/>
              <w:right w:w="108" w:type="dxa"/>
            </w:tcMar>
          </w:tcPr>
          <w:p w14:paraId="347DDB03" w14:textId="77777777" w:rsidR="003B3AB1" w:rsidRPr="003B3AB1" w:rsidRDefault="003B3AB1" w:rsidP="003B3AB1">
            <w:pPr>
              <w:spacing w:after="0"/>
              <w:rPr>
                <w:lang w:bidi="en-GB"/>
              </w:rPr>
            </w:pPr>
            <w:r w:rsidRPr="003B3AB1">
              <w:rPr>
                <w:lang w:bidi="en-GB"/>
              </w:rPr>
              <w:t>current_account_type</w:t>
            </w:r>
          </w:p>
        </w:tc>
        <w:tc>
          <w:tcPr>
            <w:tcW w:w="2257" w:type="dxa"/>
            <w:tcMar>
              <w:top w:w="0" w:type="dxa"/>
              <w:left w:w="108" w:type="dxa"/>
              <w:bottom w:w="0" w:type="dxa"/>
              <w:right w:w="108" w:type="dxa"/>
            </w:tcMar>
          </w:tcPr>
          <w:p w14:paraId="5B47C00E" w14:textId="77777777" w:rsidR="003B3AB1" w:rsidRPr="003B3AB1" w:rsidRDefault="003B3AB1" w:rsidP="003B3AB1">
            <w:pPr>
              <w:spacing w:after="0"/>
              <w:rPr>
                <w:lang w:bidi="en-GB"/>
              </w:rPr>
            </w:pPr>
            <w:r w:rsidRPr="003B3AB1">
              <w:rPr>
                <w:lang w:bidi="en-GB"/>
              </w:rPr>
              <w:t>overdraft instrument</w:t>
            </w:r>
          </w:p>
        </w:tc>
        <w:tc>
          <w:tcPr>
            <w:tcW w:w="2800" w:type="dxa"/>
            <w:tcMar>
              <w:top w:w="0" w:type="dxa"/>
              <w:left w:w="108" w:type="dxa"/>
              <w:bottom w:w="0" w:type="dxa"/>
              <w:right w:w="108" w:type="dxa"/>
            </w:tcMar>
          </w:tcPr>
          <w:p w14:paraId="6A9FBB3D" w14:textId="77777777" w:rsidR="003B3AB1" w:rsidRPr="003B3AB1" w:rsidRDefault="003B3AB1" w:rsidP="003B3AB1">
            <w:pPr>
              <w:spacing w:after="0"/>
              <w:rPr>
                <w:lang w:bidi="en-GB"/>
              </w:rPr>
            </w:pPr>
            <w:r w:rsidRPr="003B3AB1">
              <w:rPr>
                <w:lang w:bidi="en-GB"/>
              </w:rPr>
              <w:t>current account type</w:t>
            </w:r>
          </w:p>
        </w:tc>
      </w:tr>
    </w:tbl>
    <w:p w14:paraId="64ABEBD1"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588CF84F"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282A8BD"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9901F25"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0907A909"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05EC628A"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F1BF48C" w14:textId="77777777" w:rsidTr="0087239B">
        <w:tc>
          <w:tcPr>
            <w:tcW w:w="2800" w:type="dxa"/>
            <w:tcMar>
              <w:top w:w="0" w:type="dxa"/>
              <w:left w:w="108" w:type="dxa"/>
              <w:bottom w:w="0" w:type="dxa"/>
              <w:right w:w="108" w:type="dxa"/>
            </w:tcMar>
          </w:tcPr>
          <w:p w14:paraId="331EE709" w14:textId="77777777" w:rsidR="003B3AB1" w:rsidRPr="003B3AB1" w:rsidRDefault="003B3AB1" w:rsidP="003B3AB1">
            <w:pPr>
              <w:spacing w:after="0"/>
              <w:rPr>
                <w:lang w:val="en-US" w:bidi="en-GB"/>
              </w:rPr>
            </w:pPr>
            <w:r w:rsidRPr="003B3AB1">
              <w:rPr>
                <w:lang w:val="en-US" w:bidi="en-GB"/>
              </w:rPr>
              <w:t>part_of_legal_entity.csv</w:t>
            </w:r>
          </w:p>
        </w:tc>
        <w:tc>
          <w:tcPr>
            <w:tcW w:w="2256" w:type="dxa"/>
            <w:tcMar>
              <w:top w:w="0" w:type="dxa"/>
              <w:left w:w="108" w:type="dxa"/>
              <w:bottom w:w="0" w:type="dxa"/>
              <w:right w:w="108" w:type="dxa"/>
            </w:tcMar>
          </w:tcPr>
          <w:p w14:paraId="4392132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55F63CB9" w14:textId="77777777" w:rsidR="003B3AB1" w:rsidRPr="003B3AB1" w:rsidRDefault="003B3AB1" w:rsidP="003B3AB1">
            <w:pPr>
              <w:spacing w:after="0"/>
              <w:rPr>
                <w:lang w:bidi="en-GB"/>
              </w:rPr>
            </w:pPr>
            <w:r w:rsidRPr="003B3AB1">
              <w:rPr>
                <w:lang w:bidi="en-GB"/>
              </w:rPr>
              <w:t>part of legal entity</w:t>
            </w:r>
          </w:p>
        </w:tc>
        <w:tc>
          <w:tcPr>
            <w:tcW w:w="2800" w:type="dxa"/>
            <w:tcMar>
              <w:top w:w="0" w:type="dxa"/>
              <w:left w:w="108" w:type="dxa"/>
              <w:bottom w:w="0" w:type="dxa"/>
              <w:right w:w="108" w:type="dxa"/>
            </w:tcMar>
          </w:tcPr>
          <w:p w14:paraId="628478D2" w14:textId="77777777" w:rsidR="003B3AB1" w:rsidRPr="003B3AB1" w:rsidRDefault="003B3AB1" w:rsidP="003B3AB1">
            <w:pPr>
              <w:spacing w:after="0"/>
              <w:rPr>
                <w:lang w:bidi="en-GB"/>
              </w:rPr>
            </w:pPr>
            <w:r w:rsidRPr="003B3AB1">
              <w:rPr>
                <w:lang w:bidi="en-GB"/>
              </w:rPr>
              <w:t>reporting agent identifier</w:t>
            </w:r>
          </w:p>
        </w:tc>
      </w:tr>
      <w:tr w:rsidR="003B3AB1" w:rsidRPr="003B3AB1" w14:paraId="2D185C8E" w14:textId="77777777" w:rsidTr="0087239B">
        <w:tc>
          <w:tcPr>
            <w:tcW w:w="2800" w:type="dxa"/>
            <w:tcMar>
              <w:top w:w="0" w:type="dxa"/>
              <w:left w:w="108" w:type="dxa"/>
              <w:bottom w:w="0" w:type="dxa"/>
              <w:right w:w="108" w:type="dxa"/>
            </w:tcMar>
          </w:tcPr>
          <w:p w14:paraId="3E8153AF" w14:textId="77777777" w:rsidR="003B3AB1" w:rsidRPr="003B3AB1" w:rsidRDefault="003B3AB1" w:rsidP="003B3AB1">
            <w:pPr>
              <w:spacing w:after="0"/>
              <w:rPr>
                <w:lang w:val="en-US" w:bidi="en-GB"/>
              </w:rPr>
            </w:pPr>
            <w:r w:rsidRPr="003B3AB1">
              <w:rPr>
                <w:lang w:val="en-US" w:bidi="en-GB"/>
              </w:rPr>
              <w:t>part_of_legal_entity.csv</w:t>
            </w:r>
          </w:p>
        </w:tc>
        <w:tc>
          <w:tcPr>
            <w:tcW w:w="2256" w:type="dxa"/>
            <w:tcMar>
              <w:top w:w="0" w:type="dxa"/>
              <w:left w:w="108" w:type="dxa"/>
              <w:bottom w:w="0" w:type="dxa"/>
              <w:right w:w="108" w:type="dxa"/>
            </w:tcMar>
          </w:tcPr>
          <w:p w14:paraId="02743C97"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4045226E" w14:textId="77777777" w:rsidR="003B3AB1" w:rsidRPr="003B3AB1" w:rsidRDefault="003B3AB1" w:rsidP="003B3AB1">
            <w:pPr>
              <w:spacing w:after="0"/>
              <w:rPr>
                <w:lang w:bidi="en-GB"/>
              </w:rPr>
            </w:pPr>
            <w:r w:rsidRPr="003B3AB1">
              <w:rPr>
                <w:lang w:bidi="en-GB"/>
              </w:rPr>
              <w:t>part of legal entity</w:t>
            </w:r>
          </w:p>
        </w:tc>
        <w:tc>
          <w:tcPr>
            <w:tcW w:w="2800" w:type="dxa"/>
            <w:tcMar>
              <w:top w:w="0" w:type="dxa"/>
              <w:left w:w="108" w:type="dxa"/>
              <w:bottom w:w="0" w:type="dxa"/>
              <w:right w:w="108" w:type="dxa"/>
            </w:tcMar>
          </w:tcPr>
          <w:p w14:paraId="3746AAEF" w14:textId="77777777" w:rsidR="003B3AB1" w:rsidRPr="003B3AB1" w:rsidRDefault="003B3AB1" w:rsidP="003B3AB1">
            <w:pPr>
              <w:spacing w:after="0"/>
              <w:rPr>
                <w:lang w:bidi="en-GB"/>
              </w:rPr>
            </w:pPr>
            <w:r w:rsidRPr="003B3AB1">
              <w:rPr>
                <w:lang w:bidi="en-GB"/>
              </w:rPr>
              <w:t>counterparty identifier</w:t>
            </w:r>
          </w:p>
        </w:tc>
      </w:tr>
      <w:tr w:rsidR="003B3AB1" w:rsidRPr="003B3AB1" w14:paraId="446F3581" w14:textId="77777777" w:rsidTr="0087239B">
        <w:tc>
          <w:tcPr>
            <w:tcW w:w="2800" w:type="dxa"/>
            <w:tcMar>
              <w:top w:w="0" w:type="dxa"/>
              <w:left w:w="108" w:type="dxa"/>
              <w:bottom w:w="0" w:type="dxa"/>
              <w:right w:w="108" w:type="dxa"/>
            </w:tcMar>
          </w:tcPr>
          <w:p w14:paraId="1AA3833D" w14:textId="77777777" w:rsidR="003B3AB1" w:rsidRPr="003B3AB1" w:rsidRDefault="003B3AB1" w:rsidP="003B3AB1">
            <w:pPr>
              <w:spacing w:after="0"/>
              <w:rPr>
                <w:lang w:val="en-US" w:bidi="en-GB"/>
              </w:rPr>
            </w:pPr>
            <w:r w:rsidRPr="003B3AB1">
              <w:rPr>
                <w:lang w:val="en-US" w:bidi="en-GB"/>
              </w:rPr>
              <w:t>part_of_legal_entity.csv</w:t>
            </w:r>
          </w:p>
        </w:tc>
        <w:tc>
          <w:tcPr>
            <w:tcW w:w="2256" w:type="dxa"/>
            <w:tcMar>
              <w:top w:w="0" w:type="dxa"/>
              <w:left w:w="108" w:type="dxa"/>
              <w:bottom w:w="0" w:type="dxa"/>
              <w:right w:w="108" w:type="dxa"/>
            </w:tcMar>
          </w:tcPr>
          <w:p w14:paraId="0DEE71DC"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0F92CF54" w14:textId="77777777" w:rsidR="003B3AB1" w:rsidRPr="003B3AB1" w:rsidRDefault="003B3AB1" w:rsidP="003B3AB1">
            <w:pPr>
              <w:spacing w:after="0"/>
              <w:rPr>
                <w:lang w:bidi="en-GB"/>
              </w:rPr>
            </w:pPr>
            <w:r w:rsidRPr="003B3AB1">
              <w:rPr>
                <w:lang w:bidi="en-GB"/>
              </w:rPr>
              <w:t>part of legal entity</w:t>
            </w:r>
          </w:p>
        </w:tc>
        <w:tc>
          <w:tcPr>
            <w:tcW w:w="2800" w:type="dxa"/>
            <w:tcMar>
              <w:top w:w="0" w:type="dxa"/>
              <w:left w:w="108" w:type="dxa"/>
              <w:bottom w:w="0" w:type="dxa"/>
              <w:right w:w="108" w:type="dxa"/>
            </w:tcMar>
          </w:tcPr>
          <w:p w14:paraId="0E288B28" w14:textId="77777777" w:rsidR="003B3AB1" w:rsidRPr="003B3AB1" w:rsidRDefault="003B3AB1" w:rsidP="003B3AB1">
            <w:pPr>
              <w:spacing w:after="0"/>
              <w:rPr>
                <w:lang w:bidi="en-GB"/>
              </w:rPr>
            </w:pPr>
            <w:r w:rsidRPr="003B3AB1">
              <w:rPr>
                <w:lang w:bidi="en-GB"/>
              </w:rPr>
              <w:t>reporting reference date</w:t>
            </w:r>
          </w:p>
        </w:tc>
      </w:tr>
      <w:tr w:rsidR="003B3AB1" w:rsidRPr="003B3AB1" w14:paraId="17E3E423" w14:textId="77777777" w:rsidTr="0087239B">
        <w:tc>
          <w:tcPr>
            <w:tcW w:w="2800" w:type="dxa"/>
            <w:tcMar>
              <w:top w:w="0" w:type="dxa"/>
              <w:left w:w="108" w:type="dxa"/>
              <w:bottom w:w="0" w:type="dxa"/>
              <w:right w:w="108" w:type="dxa"/>
            </w:tcMar>
          </w:tcPr>
          <w:p w14:paraId="796463A3" w14:textId="77777777" w:rsidR="003B3AB1" w:rsidRPr="003B3AB1" w:rsidRDefault="003B3AB1" w:rsidP="003B3AB1">
            <w:pPr>
              <w:spacing w:after="0"/>
              <w:rPr>
                <w:lang w:val="en-US" w:bidi="en-GB"/>
              </w:rPr>
            </w:pPr>
            <w:r w:rsidRPr="003B3AB1">
              <w:rPr>
                <w:lang w:val="en-US" w:bidi="en-GB"/>
              </w:rPr>
              <w:t>part_of_legal_entity.csv</w:t>
            </w:r>
          </w:p>
        </w:tc>
        <w:tc>
          <w:tcPr>
            <w:tcW w:w="2256" w:type="dxa"/>
            <w:tcMar>
              <w:top w:w="0" w:type="dxa"/>
              <w:left w:w="108" w:type="dxa"/>
              <w:bottom w:w="0" w:type="dxa"/>
              <w:right w:w="108" w:type="dxa"/>
            </w:tcMar>
          </w:tcPr>
          <w:p w14:paraId="1B4F52E3" w14:textId="77777777" w:rsidR="003B3AB1" w:rsidRPr="003B3AB1" w:rsidRDefault="003B3AB1" w:rsidP="003B3AB1">
            <w:pPr>
              <w:spacing w:after="0"/>
              <w:rPr>
                <w:lang w:val="en-US" w:bidi="en-GB"/>
              </w:rPr>
            </w:pPr>
            <w:r w:rsidRPr="003B3AB1">
              <w:rPr>
                <w:lang w:val="en-US" w:bidi="en-GB"/>
              </w:rPr>
              <w:t>foreign_branch_in_reporting_member_state_indicator</w:t>
            </w:r>
          </w:p>
        </w:tc>
        <w:tc>
          <w:tcPr>
            <w:tcW w:w="2257" w:type="dxa"/>
            <w:tcMar>
              <w:top w:w="0" w:type="dxa"/>
              <w:left w:w="108" w:type="dxa"/>
              <w:bottom w:w="0" w:type="dxa"/>
              <w:right w:w="108" w:type="dxa"/>
            </w:tcMar>
          </w:tcPr>
          <w:p w14:paraId="4D2B8CE1" w14:textId="77777777" w:rsidR="003B3AB1" w:rsidRPr="003B3AB1" w:rsidRDefault="003B3AB1" w:rsidP="003B3AB1">
            <w:pPr>
              <w:spacing w:after="0"/>
              <w:rPr>
                <w:lang w:bidi="en-GB"/>
              </w:rPr>
            </w:pPr>
            <w:r w:rsidRPr="003B3AB1">
              <w:rPr>
                <w:lang w:bidi="en-GB"/>
              </w:rPr>
              <w:t>part of legal entity</w:t>
            </w:r>
          </w:p>
        </w:tc>
        <w:tc>
          <w:tcPr>
            <w:tcW w:w="2800" w:type="dxa"/>
            <w:tcMar>
              <w:top w:w="0" w:type="dxa"/>
              <w:left w:w="108" w:type="dxa"/>
              <w:bottom w:w="0" w:type="dxa"/>
              <w:right w:w="108" w:type="dxa"/>
            </w:tcMar>
          </w:tcPr>
          <w:p w14:paraId="1AC87958" w14:textId="77777777" w:rsidR="003B3AB1" w:rsidRPr="003B3AB1" w:rsidRDefault="003B3AB1" w:rsidP="003B3AB1">
            <w:pPr>
              <w:spacing w:after="0"/>
              <w:rPr>
                <w:lang w:val="en-US" w:bidi="en-GB"/>
              </w:rPr>
            </w:pPr>
            <w:r w:rsidRPr="003B3AB1">
              <w:rPr>
                <w:lang w:val="en-US" w:bidi="en-GB"/>
              </w:rPr>
              <w:t>foreign branch in reporting member state indicator</w:t>
            </w:r>
          </w:p>
        </w:tc>
      </w:tr>
    </w:tbl>
    <w:p w14:paraId="1CB3CAEA"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6CCEE379"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87C2F53"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0F306576"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4EB11F55"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7C0BD3F2"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B2826F8" w14:textId="77777777" w:rsidTr="0087239B">
        <w:tc>
          <w:tcPr>
            <w:tcW w:w="2800" w:type="dxa"/>
            <w:tcMar>
              <w:top w:w="0" w:type="dxa"/>
              <w:left w:w="108" w:type="dxa"/>
              <w:bottom w:w="0" w:type="dxa"/>
              <w:right w:w="108" w:type="dxa"/>
            </w:tcMar>
          </w:tcPr>
          <w:p w14:paraId="57F97CD6" w14:textId="77777777" w:rsidR="003B3AB1" w:rsidRPr="003B3AB1" w:rsidRDefault="003B3AB1" w:rsidP="003B3AB1">
            <w:pPr>
              <w:spacing w:after="0"/>
              <w:rPr>
                <w:lang w:bidi="en-GB"/>
              </w:rPr>
            </w:pPr>
            <w:r w:rsidRPr="003B3AB1">
              <w:rPr>
                <w:lang w:bidi="en-GB"/>
              </w:rPr>
              <w:t>protection_provider.csv</w:t>
            </w:r>
          </w:p>
        </w:tc>
        <w:tc>
          <w:tcPr>
            <w:tcW w:w="2256" w:type="dxa"/>
            <w:tcMar>
              <w:top w:w="0" w:type="dxa"/>
              <w:left w:w="108" w:type="dxa"/>
              <w:bottom w:w="0" w:type="dxa"/>
              <w:right w:w="108" w:type="dxa"/>
            </w:tcMar>
          </w:tcPr>
          <w:p w14:paraId="1936FC87"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D829843" w14:textId="77777777" w:rsidR="003B3AB1" w:rsidRPr="003B3AB1" w:rsidRDefault="003B3AB1" w:rsidP="003B3AB1">
            <w:pPr>
              <w:spacing w:after="0"/>
              <w:rPr>
                <w:lang w:bidi="en-GB"/>
              </w:rPr>
            </w:pPr>
            <w:r w:rsidRPr="003B3AB1">
              <w:rPr>
                <w:lang w:bidi="en-GB"/>
              </w:rPr>
              <w:t>protection provider</w:t>
            </w:r>
          </w:p>
        </w:tc>
        <w:tc>
          <w:tcPr>
            <w:tcW w:w="2800" w:type="dxa"/>
            <w:tcMar>
              <w:top w:w="0" w:type="dxa"/>
              <w:left w:w="108" w:type="dxa"/>
              <w:bottom w:w="0" w:type="dxa"/>
              <w:right w:w="108" w:type="dxa"/>
            </w:tcMar>
          </w:tcPr>
          <w:p w14:paraId="46183EA5" w14:textId="77777777" w:rsidR="003B3AB1" w:rsidRPr="003B3AB1" w:rsidRDefault="003B3AB1" w:rsidP="003B3AB1">
            <w:pPr>
              <w:spacing w:after="0"/>
              <w:rPr>
                <w:lang w:bidi="en-GB"/>
              </w:rPr>
            </w:pPr>
            <w:r w:rsidRPr="003B3AB1">
              <w:rPr>
                <w:lang w:bidi="en-GB"/>
              </w:rPr>
              <w:t>reporting agent identifier</w:t>
            </w:r>
          </w:p>
        </w:tc>
      </w:tr>
      <w:tr w:rsidR="003B3AB1" w:rsidRPr="003B3AB1" w14:paraId="58A8B2B1" w14:textId="77777777" w:rsidTr="0087239B">
        <w:tc>
          <w:tcPr>
            <w:tcW w:w="2800" w:type="dxa"/>
            <w:tcMar>
              <w:top w:w="0" w:type="dxa"/>
              <w:left w:w="108" w:type="dxa"/>
              <w:bottom w:w="0" w:type="dxa"/>
              <w:right w:w="108" w:type="dxa"/>
            </w:tcMar>
          </w:tcPr>
          <w:p w14:paraId="3E6BC891" w14:textId="77777777" w:rsidR="003B3AB1" w:rsidRPr="003B3AB1" w:rsidRDefault="003B3AB1" w:rsidP="003B3AB1">
            <w:pPr>
              <w:spacing w:after="0"/>
              <w:rPr>
                <w:lang w:bidi="en-GB"/>
              </w:rPr>
            </w:pPr>
            <w:r w:rsidRPr="003B3AB1">
              <w:rPr>
                <w:lang w:bidi="en-GB"/>
              </w:rPr>
              <w:t>protection_provider.csv</w:t>
            </w:r>
          </w:p>
        </w:tc>
        <w:tc>
          <w:tcPr>
            <w:tcW w:w="2256" w:type="dxa"/>
            <w:tcMar>
              <w:top w:w="0" w:type="dxa"/>
              <w:left w:w="108" w:type="dxa"/>
              <w:bottom w:w="0" w:type="dxa"/>
              <w:right w:w="108" w:type="dxa"/>
            </w:tcMar>
          </w:tcPr>
          <w:p w14:paraId="47FA3FA9"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66692031" w14:textId="77777777" w:rsidR="003B3AB1" w:rsidRPr="003B3AB1" w:rsidRDefault="003B3AB1" w:rsidP="003B3AB1">
            <w:pPr>
              <w:spacing w:after="0"/>
              <w:rPr>
                <w:lang w:bidi="en-GB"/>
              </w:rPr>
            </w:pPr>
            <w:r w:rsidRPr="003B3AB1">
              <w:rPr>
                <w:lang w:bidi="en-GB"/>
              </w:rPr>
              <w:t>protection provider</w:t>
            </w:r>
          </w:p>
        </w:tc>
        <w:tc>
          <w:tcPr>
            <w:tcW w:w="2800" w:type="dxa"/>
            <w:tcMar>
              <w:top w:w="0" w:type="dxa"/>
              <w:left w:w="108" w:type="dxa"/>
              <w:bottom w:w="0" w:type="dxa"/>
              <w:right w:w="108" w:type="dxa"/>
            </w:tcMar>
          </w:tcPr>
          <w:p w14:paraId="6A04E3EC" w14:textId="77777777" w:rsidR="003B3AB1" w:rsidRPr="003B3AB1" w:rsidRDefault="003B3AB1" w:rsidP="003B3AB1">
            <w:pPr>
              <w:spacing w:after="0"/>
              <w:rPr>
                <w:lang w:bidi="en-GB"/>
              </w:rPr>
            </w:pPr>
            <w:r w:rsidRPr="003B3AB1">
              <w:rPr>
                <w:lang w:bidi="en-GB"/>
              </w:rPr>
              <w:t>counterparty identifier</w:t>
            </w:r>
          </w:p>
        </w:tc>
      </w:tr>
      <w:tr w:rsidR="003B3AB1" w:rsidRPr="003B3AB1" w14:paraId="5A9BE6F3" w14:textId="77777777" w:rsidTr="0087239B">
        <w:tc>
          <w:tcPr>
            <w:tcW w:w="2800" w:type="dxa"/>
            <w:tcMar>
              <w:top w:w="0" w:type="dxa"/>
              <w:left w:w="108" w:type="dxa"/>
              <w:bottom w:w="0" w:type="dxa"/>
              <w:right w:w="108" w:type="dxa"/>
            </w:tcMar>
          </w:tcPr>
          <w:p w14:paraId="5ADC27F6" w14:textId="77777777" w:rsidR="003B3AB1" w:rsidRPr="003B3AB1" w:rsidRDefault="003B3AB1" w:rsidP="003B3AB1">
            <w:pPr>
              <w:spacing w:after="0"/>
              <w:rPr>
                <w:lang w:bidi="en-GB"/>
              </w:rPr>
            </w:pPr>
            <w:r w:rsidRPr="003B3AB1">
              <w:rPr>
                <w:lang w:bidi="en-GB"/>
              </w:rPr>
              <w:t>protection_provider.csv</w:t>
            </w:r>
          </w:p>
        </w:tc>
        <w:tc>
          <w:tcPr>
            <w:tcW w:w="2256" w:type="dxa"/>
            <w:tcMar>
              <w:top w:w="0" w:type="dxa"/>
              <w:left w:w="108" w:type="dxa"/>
              <w:bottom w:w="0" w:type="dxa"/>
              <w:right w:w="108" w:type="dxa"/>
            </w:tcMar>
          </w:tcPr>
          <w:p w14:paraId="4AF5E547"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669B79F" w14:textId="77777777" w:rsidR="003B3AB1" w:rsidRPr="003B3AB1" w:rsidRDefault="003B3AB1" w:rsidP="003B3AB1">
            <w:pPr>
              <w:spacing w:after="0"/>
              <w:rPr>
                <w:lang w:bidi="en-GB"/>
              </w:rPr>
            </w:pPr>
            <w:r w:rsidRPr="003B3AB1">
              <w:rPr>
                <w:lang w:bidi="en-GB"/>
              </w:rPr>
              <w:t>protection provider</w:t>
            </w:r>
          </w:p>
        </w:tc>
        <w:tc>
          <w:tcPr>
            <w:tcW w:w="2800" w:type="dxa"/>
            <w:tcMar>
              <w:top w:w="0" w:type="dxa"/>
              <w:left w:w="108" w:type="dxa"/>
              <w:bottom w:w="0" w:type="dxa"/>
              <w:right w:w="108" w:type="dxa"/>
            </w:tcMar>
          </w:tcPr>
          <w:p w14:paraId="30B63F01" w14:textId="77777777" w:rsidR="003B3AB1" w:rsidRPr="003B3AB1" w:rsidRDefault="003B3AB1" w:rsidP="003B3AB1">
            <w:pPr>
              <w:spacing w:after="0"/>
              <w:rPr>
                <w:lang w:bidi="en-GB"/>
              </w:rPr>
            </w:pPr>
            <w:r w:rsidRPr="003B3AB1">
              <w:rPr>
                <w:lang w:bidi="en-GB"/>
              </w:rPr>
              <w:t>reporting reference date</w:t>
            </w:r>
          </w:p>
        </w:tc>
      </w:tr>
      <w:tr w:rsidR="003B3AB1" w:rsidRPr="003B3AB1" w14:paraId="7FD88D77" w14:textId="77777777" w:rsidTr="0087239B">
        <w:tc>
          <w:tcPr>
            <w:tcW w:w="2800" w:type="dxa"/>
            <w:tcMar>
              <w:top w:w="0" w:type="dxa"/>
              <w:left w:w="108" w:type="dxa"/>
              <w:bottom w:w="0" w:type="dxa"/>
              <w:right w:w="108" w:type="dxa"/>
            </w:tcMar>
          </w:tcPr>
          <w:p w14:paraId="29F7CD19" w14:textId="77777777" w:rsidR="003B3AB1" w:rsidRPr="003B3AB1" w:rsidRDefault="003B3AB1" w:rsidP="003B3AB1">
            <w:pPr>
              <w:spacing w:after="0"/>
              <w:rPr>
                <w:lang w:bidi="en-GB"/>
              </w:rPr>
            </w:pPr>
            <w:r w:rsidRPr="003B3AB1">
              <w:rPr>
                <w:lang w:bidi="en-GB"/>
              </w:rPr>
              <w:t>protection_provider.csv</w:t>
            </w:r>
          </w:p>
        </w:tc>
        <w:tc>
          <w:tcPr>
            <w:tcW w:w="2256" w:type="dxa"/>
            <w:tcMar>
              <w:top w:w="0" w:type="dxa"/>
              <w:left w:w="108" w:type="dxa"/>
              <w:bottom w:w="0" w:type="dxa"/>
              <w:right w:w="108" w:type="dxa"/>
            </w:tcMar>
          </w:tcPr>
          <w:p w14:paraId="2284033D" w14:textId="77777777" w:rsidR="003B3AB1" w:rsidRPr="003B3AB1" w:rsidRDefault="003B3AB1" w:rsidP="003B3AB1">
            <w:pPr>
              <w:spacing w:after="0"/>
              <w:rPr>
                <w:lang w:bidi="en-GB"/>
              </w:rPr>
            </w:pPr>
            <w:r w:rsidRPr="003B3AB1">
              <w:rPr>
                <w:lang w:bidi="en-GB"/>
              </w:rPr>
              <w:t>immediate_parent_undertaking_identifier</w:t>
            </w:r>
          </w:p>
        </w:tc>
        <w:tc>
          <w:tcPr>
            <w:tcW w:w="2257" w:type="dxa"/>
            <w:tcMar>
              <w:top w:w="0" w:type="dxa"/>
              <w:left w:w="108" w:type="dxa"/>
              <w:bottom w:w="0" w:type="dxa"/>
              <w:right w:w="108" w:type="dxa"/>
            </w:tcMar>
          </w:tcPr>
          <w:p w14:paraId="3D7CF5C1" w14:textId="77777777" w:rsidR="003B3AB1" w:rsidRPr="003B3AB1" w:rsidRDefault="003B3AB1" w:rsidP="003B3AB1">
            <w:pPr>
              <w:spacing w:after="0"/>
              <w:rPr>
                <w:lang w:bidi="en-GB"/>
              </w:rPr>
            </w:pPr>
            <w:r w:rsidRPr="003B3AB1">
              <w:rPr>
                <w:lang w:bidi="en-GB"/>
              </w:rPr>
              <w:t>protection provider</w:t>
            </w:r>
          </w:p>
        </w:tc>
        <w:tc>
          <w:tcPr>
            <w:tcW w:w="2800" w:type="dxa"/>
            <w:tcMar>
              <w:top w:w="0" w:type="dxa"/>
              <w:left w:w="108" w:type="dxa"/>
              <w:bottom w:w="0" w:type="dxa"/>
              <w:right w:w="108" w:type="dxa"/>
            </w:tcMar>
          </w:tcPr>
          <w:p w14:paraId="7DECC899" w14:textId="77777777" w:rsidR="003B3AB1" w:rsidRPr="003B3AB1" w:rsidRDefault="003B3AB1" w:rsidP="003B3AB1">
            <w:pPr>
              <w:spacing w:after="0"/>
              <w:rPr>
                <w:lang w:bidi="en-GB"/>
              </w:rPr>
            </w:pPr>
            <w:r w:rsidRPr="003B3AB1">
              <w:rPr>
                <w:lang w:bidi="en-GB"/>
              </w:rPr>
              <w:t>immediate parent undertaking identifier</w:t>
            </w:r>
          </w:p>
        </w:tc>
      </w:tr>
      <w:tr w:rsidR="003B3AB1" w:rsidRPr="003B3AB1" w14:paraId="3D77497E" w14:textId="77777777" w:rsidTr="0087239B">
        <w:tc>
          <w:tcPr>
            <w:tcW w:w="2800" w:type="dxa"/>
            <w:tcMar>
              <w:top w:w="0" w:type="dxa"/>
              <w:left w:w="108" w:type="dxa"/>
              <w:bottom w:w="0" w:type="dxa"/>
              <w:right w:w="108" w:type="dxa"/>
            </w:tcMar>
          </w:tcPr>
          <w:p w14:paraId="31B8000C" w14:textId="77777777" w:rsidR="003B3AB1" w:rsidRPr="003B3AB1" w:rsidRDefault="003B3AB1" w:rsidP="003B3AB1">
            <w:pPr>
              <w:spacing w:after="0"/>
              <w:rPr>
                <w:lang w:bidi="en-GB"/>
              </w:rPr>
            </w:pPr>
            <w:r w:rsidRPr="003B3AB1">
              <w:rPr>
                <w:lang w:bidi="en-GB"/>
              </w:rPr>
              <w:t>protection_provider.csv</w:t>
            </w:r>
          </w:p>
        </w:tc>
        <w:tc>
          <w:tcPr>
            <w:tcW w:w="2256" w:type="dxa"/>
            <w:tcMar>
              <w:top w:w="0" w:type="dxa"/>
              <w:left w:w="108" w:type="dxa"/>
              <w:bottom w:w="0" w:type="dxa"/>
              <w:right w:w="108" w:type="dxa"/>
            </w:tcMar>
          </w:tcPr>
          <w:p w14:paraId="7AE6A2E6" w14:textId="77777777" w:rsidR="003B3AB1" w:rsidRPr="003B3AB1" w:rsidRDefault="003B3AB1" w:rsidP="003B3AB1">
            <w:pPr>
              <w:spacing w:after="0"/>
              <w:rPr>
                <w:lang w:bidi="en-GB"/>
              </w:rPr>
            </w:pPr>
            <w:r w:rsidRPr="003B3AB1">
              <w:rPr>
                <w:lang w:bidi="en-GB"/>
              </w:rPr>
              <w:t>ultimate_parent_undertaking_identifier</w:t>
            </w:r>
          </w:p>
        </w:tc>
        <w:tc>
          <w:tcPr>
            <w:tcW w:w="2257" w:type="dxa"/>
            <w:tcMar>
              <w:top w:w="0" w:type="dxa"/>
              <w:left w:w="108" w:type="dxa"/>
              <w:bottom w:w="0" w:type="dxa"/>
              <w:right w:w="108" w:type="dxa"/>
            </w:tcMar>
          </w:tcPr>
          <w:p w14:paraId="7D0449E3" w14:textId="77777777" w:rsidR="003B3AB1" w:rsidRPr="003B3AB1" w:rsidRDefault="003B3AB1" w:rsidP="003B3AB1">
            <w:pPr>
              <w:spacing w:after="0"/>
              <w:rPr>
                <w:lang w:bidi="en-GB"/>
              </w:rPr>
            </w:pPr>
            <w:r w:rsidRPr="003B3AB1">
              <w:rPr>
                <w:lang w:bidi="en-GB"/>
              </w:rPr>
              <w:t>protection provider</w:t>
            </w:r>
          </w:p>
        </w:tc>
        <w:tc>
          <w:tcPr>
            <w:tcW w:w="2800" w:type="dxa"/>
            <w:tcMar>
              <w:top w:w="0" w:type="dxa"/>
              <w:left w:w="108" w:type="dxa"/>
              <w:bottom w:w="0" w:type="dxa"/>
              <w:right w:w="108" w:type="dxa"/>
            </w:tcMar>
          </w:tcPr>
          <w:p w14:paraId="28937EE1" w14:textId="77777777" w:rsidR="003B3AB1" w:rsidRPr="003B3AB1" w:rsidRDefault="003B3AB1" w:rsidP="003B3AB1">
            <w:pPr>
              <w:spacing w:after="0"/>
              <w:rPr>
                <w:lang w:bidi="en-GB"/>
              </w:rPr>
            </w:pPr>
            <w:r w:rsidRPr="003B3AB1">
              <w:rPr>
                <w:lang w:bidi="en-GB"/>
              </w:rPr>
              <w:t>ultimate parent undertaking identifier</w:t>
            </w:r>
          </w:p>
        </w:tc>
      </w:tr>
    </w:tbl>
    <w:p w14:paraId="244B32C1"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04C9888"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3E6D0A1"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78DEAB5E"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1613128"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8A796AF"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6D07403F" w14:textId="77777777" w:rsidTr="0087239B">
        <w:tc>
          <w:tcPr>
            <w:tcW w:w="2800" w:type="dxa"/>
            <w:tcMar>
              <w:top w:w="0" w:type="dxa"/>
              <w:left w:w="108" w:type="dxa"/>
              <w:bottom w:w="0" w:type="dxa"/>
              <w:right w:w="108" w:type="dxa"/>
            </w:tcMar>
          </w:tcPr>
          <w:p w14:paraId="058474E6"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458546B7"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24F6A5EF"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2548984B" w14:textId="77777777" w:rsidR="003B3AB1" w:rsidRPr="003B3AB1" w:rsidRDefault="003B3AB1" w:rsidP="003B3AB1">
            <w:pPr>
              <w:spacing w:after="0"/>
              <w:rPr>
                <w:lang w:bidi="en-GB"/>
              </w:rPr>
            </w:pPr>
            <w:r w:rsidRPr="003B3AB1">
              <w:rPr>
                <w:lang w:bidi="en-GB"/>
              </w:rPr>
              <w:t>reporting agent identifier</w:t>
            </w:r>
          </w:p>
        </w:tc>
      </w:tr>
      <w:tr w:rsidR="003B3AB1" w:rsidRPr="003B3AB1" w14:paraId="031654A4" w14:textId="77777777" w:rsidTr="0087239B">
        <w:tc>
          <w:tcPr>
            <w:tcW w:w="2800" w:type="dxa"/>
            <w:tcMar>
              <w:top w:w="0" w:type="dxa"/>
              <w:left w:w="108" w:type="dxa"/>
              <w:bottom w:w="0" w:type="dxa"/>
              <w:right w:w="108" w:type="dxa"/>
            </w:tcMar>
          </w:tcPr>
          <w:p w14:paraId="4A38AA45"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7AE8FCCB"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5736EEE2"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717726BF" w14:textId="77777777" w:rsidR="003B3AB1" w:rsidRPr="003B3AB1" w:rsidRDefault="003B3AB1" w:rsidP="003B3AB1">
            <w:pPr>
              <w:spacing w:after="0"/>
              <w:rPr>
                <w:lang w:bidi="en-GB"/>
              </w:rPr>
            </w:pPr>
            <w:r w:rsidRPr="003B3AB1">
              <w:rPr>
                <w:lang w:bidi="en-GB"/>
              </w:rPr>
              <w:t>observed agent identifier</w:t>
            </w:r>
          </w:p>
        </w:tc>
      </w:tr>
      <w:tr w:rsidR="003B3AB1" w:rsidRPr="003B3AB1" w14:paraId="16217FD6" w14:textId="77777777" w:rsidTr="0087239B">
        <w:tc>
          <w:tcPr>
            <w:tcW w:w="2800" w:type="dxa"/>
            <w:tcMar>
              <w:top w:w="0" w:type="dxa"/>
              <w:left w:w="108" w:type="dxa"/>
              <w:bottom w:w="0" w:type="dxa"/>
              <w:right w:w="108" w:type="dxa"/>
            </w:tcMar>
          </w:tcPr>
          <w:p w14:paraId="0AB9D6BF"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16701597"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64F8EECD"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3CEE1ED4" w14:textId="77777777" w:rsidR="003B3AB1" w:rsidRPr="003B3AB1" w:rsidRDefault="003B3AB1" w:rsidP="003B3AB1">
            <w:pPr>
              <w:spacing w:after="0"/>
              <w:rPr>
                <w:lang w:bidi="en-GB"/>
              </w:rPr>
            </w:pPr>
            <w:r w:rsidRPr="003B3AB1">
              <w:rPr>
                <w:lang w:bidi="en-GB"/>
              </w:rPr>
              <w:t>counterparty identifier</w:t>
            </w:r>
          </w:p>
        </w:tc>
      </w:tr>
      <w:tr w:rsidR="003B3AB1" w:rsidRPr="003B3AB1" w14:paraId="6D0E24E3" w14:textId="77777777" w:rsidTr="0087239B">
        <w:tc>
          <w:tcPr>
            <w:tcW w:w="2800" w:type="dxa"/>
            <w:tcMar>
              <w:top w:w="0" w:type="dxa"/>
              <w:left w:w="108" w:type="dxa"/>
              <w:bottom w:w="0" w:type="dxa"/>
              <w:right w:w="108" w:type="dxa"/>
            </w:tcMar>
          </w:tcPr>
          <w:p w14:paraId="1E31FFE6"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7F32D52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C27EE4A"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02ED84D9" w14:textId="77777777" w:rsidR="003B3AB1" w:rsidRPr="003B3AB1" w:rsidRDefault="003B3AB1" w:rsidP="003B3AB1">
            <w:pPr>
              <w:spacing w:after="0"/>
              <w:rPr>
                <w:lang w:bidi="en-GB"/>
              </w:rPr>
            </w:pPr>
            <w:r w:rsidRPr="003B3AB1">
              <w:rPr>
                <w:lang w:bidi="en-GB"/>
              </w:rPr>
              <w:t>reporting reference date</w:t>
            </w:r>
          </w:p>
        </w:tc>
      </w:tr>
      <w:tr w:rsidR="003B3AB1" w:rsidRPr="003B3AB1" w14:paraId="5DAF4CA7" w14:textId="77777777" w:rsidTr="0087239B">
        <w:tc>
          <w:tcPr>
            <w:tcW w:w="2800" w:type="dxa"/>
            <w:tcMar>
              <w:top w:w="0" w:type="dxa"/>
              <w:left w:w="108" w:type="dxa"/>
              <w:bottom w:w="0" w:type="dxa"/>
              <w:right w:w="108" w:type="dxa"/>
            </w:tcMar>
          </w:tcPr>
          <w:p w14:paraId="52AA112D"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6161CDBA" w14:textId="77777777" w:rsidR="003B3AB1" w:rsidRPr="003B3AB1" w:rsidRDefault="003B3AB1" w:rsidP="003B3AB1">
            <w:pPr>
              <w:spacing w:after="0"/>
              <w:rPr>
                <w:lang w:val="en-US" w:bidi="en-GB"/>
              </w:rPr>
            </w:pPr>
            <w:r w:rsidRPr="003B3AB1">
              <w:rPr>
                <w:lang w:val="en-US" w:bidi="en-GB"/>
              </w:rPr>
              <w:t>crdt_qlty_dflt_stts_ancrdt_cllctn_code</w:t>
            </w:r>
          </w:p>
        </w:tc>
        <w:tc>
          <w:tcPr>
            <w:tcW w:w="2257" w:type="dxa"/>
            <w:tcMar>
              <w:top w:w="0" w:type="dxa"/>
              <w:left w:w="108" w:type="dxa"/>
              <w:bottom w:w="0" w:type="dxa"/>
              <w:right w:w="108" w:type="dxa"/>
            </w:tcMar>
          </w:tcPr>
          <w:p w14:paraId="001E455F"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2457F719" w14:textId="77777777" w:rsidR="003B3AB1" w:rsidRPr="003B3AB1" w:rsidRDefault="003B3AB1" w:rsidP="003B3AB1">
            <w:pPr>
              <w:spacing w:after="0"/>
              <w:rPr>
                <w:lang w:val="en-US" w:bidi="en-GB"/>
              </w:rPr>
            </w:pPr>
            <w:r w:rsidRPr="003B3AB1">
              <w:rPr>
                <w:lang w:val="en-US" w:bidi="en-GB"/>
              </w:rPr>
              <w:t>default status of the counterparty</w:t>
            </w:r>
          </w:p>
        </w:tc>
      </w:tr>
      <w:tr w:rsidR="003B3AB1" w:rsidRPr="003B3AB1" w14:paraId="5A982369" w14:textId="77777777" w:rsidTr="0087239B">
        <w:tc>
          <w:tcPr>
            <w:tcW w:w="2800" w:type="dxa"/>
            <w:tcMar>
              <w:top w:w="0" w:type="dxa"/>
              <w:left w:w="108" w:type="dxa"/>
              <w:bottom w:w="0" w:type="dxa"/>
              <w:right w:w="108" w:type="dxa"/>
            </w:tcMar>
          </w:tcPr>
          <w:p w14:paraId="291C9157" w14:textId="77777777" w:rsidR="003B3AB1" w:rsidRPr="003B3AB1" w:rsidRDefault="003B3AB1" w:rsidP="003B3AB1">
            <w:pPr>
              <w:spacing w:after="0"/>
              <w:rPr>
                <w:lang w:val="en-US" w:bidi="en-GB"/>
              </w:rPr>
            </w:pPr>
            <w:r w:rsidRPr="003B3AB1">
              <w:rPr>
                <w:lang w:val="en-US" w:bidi="en-GB"/>
              </w:rPr>
              <w:t>protection_provider_default_data.csv</w:t>
            </w:r>
          </w:p>
        </w:tc>
        <w:tc>
          <w:tcPr>
            <w:tcW w:w="2256" w:type="dxa"/>
            <w:tcMar>
              <w:top w:w="0" w:type="dxa"/>
              <w:left w:w="108" w:type="dxa"/>
              <w:bottom w:w="0" w:type="dxa"/>
              <w:right w:w="108" w:type="dxa"/>
            </w:tcMar>
          </w:tcPr>
          <w:p w14:paraId="480074F2" w14:textId="77777777" w:rsidR="003B3AB1" w:rsidRPr="003B3AB1" w:rsidRDefault="003B3AB1" w:rsidP="003B3AB1">
            <w:pPr>
              <w:spacing w:after="0"/>
              <w:rPr>
                <w:lang w:bidi="en-GB"/>
              </w:rPr>
            </w:pPr>
            <w:r w:rsidRPr="003B3AB1">
              <w:rPr>
                <w:lang w:bidi="en-GB"/>
              </w:rPr>
              <w:t>dt_dflt_stts</w:t>
            </w:r>
          </w:p>
        </w:tc>
        <w:tc>
          <w:tcPr>
            <w:tcW w:w="2257" w:type="dxa"/>
            <w:tcMar>
              <w:top w:w="0" w:type="dxa"/>
              <w:left w:w="108" w:type="dxa"/>
              <w:bottom w:w="0" w:type="dxa"/>
              <w:right w:w="108" w:type="dxa"/>
            </w:tcMar>
          </w:tcPr>
          <w:p w14:paraId="5493468C" w14:textId="77777777" w:rsidR="003B3AB1" w:rsidRPr="003B3AB1" w:rsidRDefault="003B3AB1" w:rsidP="003B3AB1">
            <w:pPr>
              <w:spacing w:after="0"/>
              <w:rPr>
                <w:lang w:bidi="en-GB"/>
              </w:rPr>
            </w:pPr>
            <w:r w:rsidRPr="003B3AB1">
              <w:rPr>
                <w:lang w:bidi="en-GB"/>
              </w:rPr>
              <w:t>protection provider default data</w:t>
            </w:r>
          </w:p>
        </w:tc>
        <w:tc>
          <w:tcPr>
            <w:tcW w:w="2800" w:type="dxa"/>
            <w:tcMar>
              <w:top w:w="0" w:type="dxa"/>
              <w:left w:w="108" w:type="dxa"/>
              <w:bottom w:w="0" w:type="dxa"/>
              <w:right w:w="108" w:type="dxa"/>
            </w:tcMar>
          </w:tcPr>
          <w:p w14:paraId="31065282" w14:textId="77777777" w:rsidR="003B3AB1" w:rsidRPr="003B3AB1" w:rsidRDefault="003B3AB1" w:rsidP="003B3AB1">
            <w:pPr>
              <w:spacing w:after="0"/>
              <w:rPr>
                <w:lang w:val="en-US" w:bidi="en-GB"/>
              </w:rPr>
            </w:pPr>
            <w:r w:rsidRPr="003B3AB1">
              <w:rPr>
                <w:lang w:val="en-US" w:bidi="en-GB"/>
              </w:rPr>
              <w:t>date of the default status of the counterparty</w:t>
            </w:r>
          </w:p>
        </w:tc>
      </w:tr>
    </w:tbl>
    <w:p w14:paraId="19935959" w14:textId="77777777" w:rsidR="003B3AB1" w:rsidRPr="003B3AB1" w:rsidRDefault="003B3AB1" w:rsidP="003B3AB1">
      <w:pPr>
        <w:spacing w:after="0"/>
        <w:rPr>
          <w:lang w:val="en-US"/>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07469DE"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4D77BE1"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19B84AB2"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4E164DF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48BA5C51"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381FDA1A" w14:textId="77777777" w:rsidTr="0087239B">
        <w:tc>
          <w:tcPr>
            <w:tcW w:w="2800" w:type="dxa"/>
            <w:tcMar>
              <w:top w:w="0" w:type="dxa"/>
              <w:left w:w="108" w:type="dxa"/>
              <w:bottom w:w="0" w:type="dxa"/>
              <w:right w:w="108" w:type="dxa"/>
            </w:tcMar>
          </w:tcPr>
          <w:p w14:paraId="7D0E2656" w14:textId="77777777" w:rsidR="003B3AB1" w:rsidRPr="003B3AB1" w:rsidRDefault="003B3AB1" w:rsidP="003B3AB1">
            <w:pPr>
              <w:spacing w:after="0"/>
              <w:rPr>
                <w:lang w:val="en-US" w:bidi="en-GB"/>
              </w:rPr>
            </w:pPr>
            <w:r w:rsidRPr="003B3AB1">
              <w:rPr>
                <w:lang w:val="en-US" w:bidi="en-GB"/>
              </w:rPr>
              <w:t>protection_provider_risk_data.csv</w:t>
            </w:r>
          </w:p>
        </w:tc>
        <w:tc>
          <w:tcPr>
            <w:tcW w:w="2256" w:type="dxa"/>
            <w:tcMar>
              <w:top w:w="0" w:type="dxa"/>
              <w:left w:w="108" w:type="dxa"/>
              <w:bottom w:w="0" w:type="dxa"/>
              <w:right w:w="108" w:type="dxa"/>
            </w:tcMar>
          </w:tcPr>
          <w:p w14:paraId="22E1B664"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481EEBA0" w14:textId="77777777" w:rsidR="003B3AB1" w:rsidRPr="003B3AB1" w:rsidRDefault="003B3AB1" w:rsidP="003B3AB1">
            <w:pPr>
              <w:spacing w:after="0"/>
              <w:rPr>
                <w:lang w:bidi="en-GB"/>
              </w:rPr>
            </w:pPr>
            <w:r w:rsidRPr="003B3AB1">
              <w:rPr>
                <w:lang w:bidi="en-GB"/>
              </w:rPr>
              <w:t>protection provider risk data</w:t>
            </w:r>
          </w:p>
        </w:tc>
        <w:tc>
          <w:tcPr>
            <w:tcW w:w="2800" w:type="dxa"/>
            <w:tcMar>
              <w:top w:w="0" w:type="dxa"/>
              <w:left w:w="108" w:type="dxa"/>
              <w:bottom w:w="0" w:type="dxa"/>
              <w:right w:w="108" w:type="dxa"/>
            </w:tcMar>
          </w:tcPr>
          <w:p w14:paraId="65423609" w14:textId="77777777" w:rsidR="003B3AB1" w:rsidRPr="003B3AB1" w:rsidRDefault="003B3AB1" w:rsidP="003B3AB1">
            <w:pPr>
              <w:spacing w:after="0"/>
              <w:rPr>
                <w:lang w:bidi="en-GB"/>
              </w:rPr>
            </w:pPr>
            <w:r w:rsidRPr="003B3AB1">
              <w:rPr>
                <w:lang w:bidi="en-GB"/>
              </w:rPr>
              <w:t>reporting agent identifier</w:t>
            </w:r>
          </w:p>
        </w:tc>
      </w:tr>
      <w:tr w:rsidR="003B3AB1" w:rsidRPr="003B3AB1" w14:paraId="5D5878B3" w14:textId="77777777" w:rsidTr="0087239B">
        <w:tc>
          <w:tcPr>
            <w:tcW w:w="2800" w:type="dxa"/>
            <w:tcMar>
              <w:top w:w="0" w:type="dxa"/>
              <w:left w:w="108" w:type="dxa"/>
              <w:bottom w:w="0" w:type="dxa"/>
              <w:right w:w="108" w:type="dxa"/>
            </w:tcMar>
          </w:tcPr>
          <w:p w14:paraId="38FEE153" w14:textId="77777777" w:rsidR="003B3AB1" w:rsidRPr="003B3AB1" w:rsidRDefault="003B3AB1" w:rsidP="003B3AB1">
            <w:pPr>
              <w:spacing w:after="0"/>
              <w:rPr>
                <w:lang w:val="en-US" w:bidi="en-GB"/>
              </w:rPr>
            </w:pPr>
            <w:r w:rsidRPr="003B3AB1">
              <w:rPr>
                <w:lang w:val="en-US" w:bidi="en-GB"/>
              </w:rPr>
              <w:t>protection_provider_risk_data.csv</w:t>
            </w:r>
          </w:p>
        </w:tc>
        <w:tc>
          <w:tcPr>
            <w:tcW w:w="2256" w:type="dxa"/>
            <w:tcMar>
              <w:top w:w="0" w:type="dxa"/>
              <w:left w:w="108" w:type="dxa"/>
              <w:bottom w:w="0" w:type="dxa"/>
              <w:right w:w="108" w:type="dxa"/>
            </w:tcMar>
          </w:tcPr>
          <w:p w14:paraId="25170ABD"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003C97C" w14:textId="77777777" w:rsidR="003B3AB1" w:rsidRPr="003B3AB1" w:rsidRDefault="003B3AB1" w:rsidP="003B3AB1">
            <w:pPr>
              <w:spacing w:after="0"/>
              <w:rPr>
                <w:lang w:bidi="en-GB"/>
              </w:rPr>
            </w:pPr>
            <w:r w:rsidRPr="003B3AB1">
              <w:rPr>
                <w:lang w:bidi="en-GB"/>
              </w:rPr>
              <w:t>protection provider risk data</w:t>
            </w:r>
          </w:p>
        </w:tc>
        <w:tc>
          <w:tcPr>
            <w:tcW w:w="2800" w:type="dxa"/>
            <w:tcMar>
              <w:top w:w="0" w:type="dxa"/>
              <w:left w:w="108" w:type="dxa"/>
              <w:bottom w:w="0" w:type="dxa"/>
              <w:right w:w="108" w:type="dxa"/>
            </w:tcMar>
          </w:tcPr>
          <w:p w14:paraId="2C553ED7" w14:textId="77777777" w:rsidR="003B3AB1" w:rsidRPr="003B3AB1" w:rsidRDefault="003B3AB1" w:rsidP="003B3AB1">
            <w:pPr>
              <w:spacing w:after="0"/>
              <w:rPr>
                <w:lang w:bidi="en-GB"/>
              </w:rPr>
            </w:pPr>
            <w:r w:rsidRPr="003B3AB1">
              <w:rPr>
                <w:lang w:bidi="en-GB"/>
              </w:rPr>
              <w:t>observed agent identifier</w:t>
            </w:r>
          </w:p>
        </w:tc>
      </w:tr>
      <w:tr w:rsidR="003B3AB1" w:rsidRPr="003B3AB1" w14:paraId="2724770A" w14:textId="77777777" w:rsidTr="0087239B">
        <w:tc>
          <w:tcPr>
            <w:tcW w:w="2800" w:type="dxa"/>
            <w:tcMar>
              <w:top w:w="0" w:type="dxa"/>
              <w:left w:w="108" w:type="dxa"/>
              <w:bottom w:w="0" w:type="dxa"/>
              <w:right w:w="108" w:type="dxa"/>
            </w:tcMar>
          </w:tcPr>
          <w:p w14:paraId="261B5457" w14:textId="77777777" w:rsidR="003B3AB1" w:rsidRPr="003B3AB1" w:rsidRDefault="003B3AB1" w:rsidP="003B3AB1">
            <w:pPr>
              <w:spacing w:after="0"/>
              <w:rPr>
                <w:lang w:val="en-US" w:bidi="en-GB"/>
              </w:rPr>
            </w:pPr>
            <w:r w:rsidRPr="003B3AB1">
              <w:rPr>
                <w:lang w:val="en-US" w:bidi="en-GB"/>
              </w:rPr>
              <w:t>protection_provider_risk_data.csv</w:t>
            </w:r>
          </w:p>
        </w:tc>
        <w:tc>
          <w:tcPr>
            <w:tcW w:w="2256" w:type="dxa"/>
            <w:tcMar>
              <w:top w:w="0" w:type="dxa"/>
              <w:left w:w="108" w:type="dxa"/>
              <w:bottom w:w="0" w:type="dxa"/>
              <w:right w:w="108" w:type="dxa"/>
            </w:tcMar>
          </w:tcPr>
          <w:p w14:paraId="017F5F95"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0E827FAB" w14:textId="77777777" w:rsidR="003B3AB1" w:rsidRPr="003B3AB1" w:rsidRDefault="003B3AB1" w:rsidP="003B3AB1">
            <w:pPr>
              <w:spacing w:after="0"/>
              <w:rPr>
                <w:lang w:bidi="en-GB"/>
              </w:rPr>
            </w:pPr>
            <w:r w:rsidRPr="003B3AB1">
              <w:rPr>
                <w:lang w:bidi="en-GB"/>
              </w:rPr>
              <w:t>protection provider risk data</w:t>
            </w:r>
          </w:p>
        </w:tc>
        <w:tc>
          <w:tcPr>
            <w:tcW w:w="2800" w:type="dxa"/>
            <w:tcMar>
              <w:top w:w="0" w:type="dxa"/>
              <w:left w:w="108" w:type="dxa"/>
              <w:bottom w:w="0" w:type="dxa"/>
              <w:right w:w="108" w:type="dxa"/>
            </w:tcMar>
          </w:tcPr>
          <w:p w14:paraId="3F6880DD" w14:textId="77777777" w:rsidR="003B3AB1" w:rsidRPr="003B3AB1" w:rsidRDefault="003B3AB1" w:rsidP="003B3AB1">
            <w:pPr>
              <w:spacing w:after="0"/>
              <w:rPr>
                <w:lang w:bidi="en-GB"/>
              </w:rPr>
            </w:pPr>
            <w:r w:rsidRPr="003B3AB1">
              <w:rPr>
                <w:lang w:bidi="en-GB"/>
              </w:rPr>
              <w:t>counterparty identifier</w:t>
            </w:r>
          </w:p>
        </w:tc>
      </w:tr>
      <w:tr w:rsidR="003B3AB1" w:rsidRPr="003B3AB1" w14:paraId="119C4C2D" w14:textId="77777777" w:rsidTr="0087239B">
        <w:tc>
          <w:tcPr>
            <w:tcW w:w="2800" w:type="dxa"/>
            <w:tcMar>
              <w:top w:w="0" w:type="dxa"/>
              <w:left w:w="108" w:type="dxa"/>
              <w:bottom w:w="0" w:type="dxa"/>
              <w:right w:w="108" w:type="dxa"/>
            </w:tcMar>
          </w:tcPr>
          <w:p w14:paraId="3CF78736" w14:textId="77777777" w:rsidR="003B3AB1" w:rsidRPr="003B3AB1" w:rsidRDefault="003B3AB1" w:rsidP="003B3AB1">
            <w:pPr>
              <w:spacing w:after="0"/>
              <w:rPr>
                <w:lang w:val="en-US" w:bidi="en-GB"/>
              </w:rPr>
            </w:pPr>
            <w:r w:rsidRPr="003B3AB1">
              <w:rPr>
                <w:lang w:val="en-US" w:bidi="en-GB"/>
              </w:rPr>
              <w:t>protection_provider_risk_data.csv</w:t>
            </w:r>
          </w:p>
        </w:tc>
        <w:tc>
          <w:tcPr>
            <w:tcW w:w="2256" w:type="dxa"/>
            <w:tcMar>
              <w:top w:w="0" w:type="dxa"/>
              <w:left w:w="108" w:type="dxa"/>
              <w:bottom w:w="0" w:type="dxa"/>
              <w:right w:w="108" w:type="dxa"/>
            </w:tcMar>
          </w:tcPr>
          <w:p w14:paraId="7F0AEE84"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616D3E3B" w14:textId="77777777" w:rsidR="003B3AB1" w:rsidRPr="003B3AB1" w:rsidRDefault="003B3AB1" w:rsidP="003B3AB1">
            <w:pPr>
              <w:spacing w:after="0"/>
              <w:rPr>
                <w:lang w:bidi="en-GB"/>
              </w:rPr>
            </w:pPr>
            <w:r w:rsidRPr="003B3AB1">
              <w:rPr>
                <w:lang w:bidi="en-GB"/>
              </w:rPr>
              <w:t>protection provider risk data</w:t>
            </w:r>
          </w:p>
        </w:tc>
        <w:tc>
          <w:tcPr>
            <w:tcW w:w="2800" w:type="dxa"/>
            <w:tcMar>
              <w:top w:w="0" w:type="dxa"/>
              <w:left w:w="108" w:type="dxa"/>
              <w:bottom w:w="0" w:type="dxa"/>
              <w:right w:w="108" w:type="dxa"/>
            </w:tcMar>
          </w:tcPr>
          <w:p w14:paraId="36F93613" w14:textId="77777777" w:rsidR="003B3AB1" w:rsidRPr="003B3AB1" w:rsidRDefault="003B3AB1" w:rsidP="003B3AB1">
            <w:pPr>
              <w:spacing w:after="0"/>
              <w:rPr>
                <w:lang w:bidi="en-GB"/>
              </w:rPr>
            </w:pPr>
            <w:r w:rsidRPr="003B3AB1">
              <w:rPr>
                <w:lang w:bidi="en-GB"/>
              </w:rPr>
              <w:t>reporting reference date</w:t>
            </w:r>
          </w:p>
        </w:tc>
      </w:tr>
      <w:tr w:rsidR="003B3AB1" w:rsidRPr="003B3AB1" w14:paraId="55244BC2" w14:textId="77777777" w:rsidTr="0087239B">
        <w:tc>
          <w:tcPr>
            <w:tcW w:w="2800" w:type="dxa"/>
            <w:tcMar>
              <w:top w:w="0" w:type="dxa"/>
              <w:left w:w="108" w:type="dxa"/>
              <w:bottom w:w="0" w:type="dxa"/>
              <w:right w:w="108" w:type="dxa"/>
            </w:tcMar>
          </w:tcPr>
          <w:p w14:paraId="34230296" w14:textId="77777777" w:rsidR="003B3AB1" w:rsidRPr="003B3AB1" w:rsidRDefault="003B3AB1" w:rsidP="003B3AB1">
            <w:pPr>
              <w:spacing w:after="0"/>
              <w:rPr>
                <w:lang w:val="en-US" w:bidi="en-GB"/>
              </w:rPr>
            </w:pPr>
            <w:r w:rsidRPr="003B3AB1">
              <w:rPr>
                <w:lang w:val="en-US" w:bidi="en-GB"/>
              </w:rPr>
              <w:t>protection_provider_risk_data.csv</w:t>
            </w:r>
          </w:p>
        </w:tc>
        <w:tc>
          <w:tcPr>
            <w:tcW w:w="2256" w:type="dxa"/>
            <w:tcMar>
              <w:top w:w="0" w:type="dxa"/>
              <w:left w:w="108" w:type="dxa"/>
              <w:bottom w:w="0" w:type="dxa"/>
              <w:right w:w="108" w:type="dxa"/>
            </w:tcMar>
          </w:tcPr>
          <w:p w14:paraId="3E26FCB9" w14:textId="77777777" w:rsidR="003B3AB1" w:rsidRPr="003B3AB1" w:rsidRDefault="003B3AB1" w:rsidP="003B3AB1">
            <w:pPr>
              <w:spacing w:after="0"/>
              <w:rPr>
                <w:lang w:bidi="en-GB"/>
              </w:rPr>
            </w:pPr>
            <w:r w:rsidRPr="003B3AB1">
              <w:rPr>
                <w:lang w:bidi="en-GB"/>
              </w:rPr>
              <w:t>pd</w:t>
            </w:r>
          </w:p>
        </w:tc>
        <w:tc>
          <w:tcPr>
            <w:tcW w:w="2257" w:type="dxa"/>
            <w:tcMar>
              <w:top w:w="0" w:type="dxa"/>
              <w:left w:w="108" w:type="dxa"/>
              <w:bottom w:w="0" w:type="dxa"/>
              <w:right w:w="108" w:type="dxa"/>
            </w:tcMar>
          </w:tcPr>
          <w:p w14:paraId="78BA22F0" w14:textId="77777777" w:rsidR="003B3AB1" w:rsidRPr="003B3AB1" w:rsidRDefault="003B3AB1" w:rsidP="003B3AB1">
            <w:pPr>
              <w:spacing w:after="0"/>
              <w:rPr>
                <w:lang w:bidi="en-GB"/>
              </w:rPr>
            </w:pPr>
            <w:r w:rsidRPr="003B3AB1">
              <w:rPr>
                <w:lang w:bidi="en-GB"/>
              </w:rPr>
              <w:t>protection provider risk data</w:t>
            </w:r>
          </w:p>
        </w:tc>
        <w:tc>
          <w:tcPr>
            <w:tcW w:w="2800" w:type="dxa"/>
            <w:tcMar>
              <w:top w:w="0" w:type="dxa"/>
              <w:left w:w="108" w:type="dxa"/>
              <w:bottom w:w="0" w:type="dxa"/>
              <w:right w:w="108" w:type="dxa"/>
            </w:tcMar>
          </w:tcPr>
          <w:p w14:paraId="17DB5A4F" w14:textId="77777777" w:rsidR="003B3AB1" w:rsidRPr="003B3AB1" w:rsidRDefault="003B3AB1" w:rsidP="003B3AB1">
            <w:pPr>
              <w:spacing w:after="0"/>
              <w:rPr>
                <w:lang w:bidi="en-GB"/>
              </w:rPr>
            </w:pPr>
            <w:r w:rsidRPr="003B3AB1">
              <w:rPr>
                <w:lang w:bidi="en-GB"/>
              </w:rPr>
              <w:t>probability of default</w:t>
            </w:r>
          </w:p>
        </w:tc>
      </w:tr>
    </w:tbl>
    <w:p w14:paraId="6C7B411E"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10CAE90C"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F7E0E77"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31FDBAB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6DF1670E"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610B7D18"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547F478D" w14:textId="77777777" w:rsidTr="0087239B">
        <w:tc>
          <w:tcPr>
            <w:tcW w:w="2800" w:type="dxa"/>
            <w:tcMar>
              <w:top w:w="0" w:type="dxa"/>
              <w:left w:w="108" w:type="dxa"/>
              <w:bottom w:w="0" w:type="dxa"/>
              <w:right w:w="108" w:type="dxa"/>
            </w:tcMar>
          </w:tcPr>
          <w:p w14:paraId="535B3757" w14:textId="77777777" w:rsidR="003B3AB1" w:rsidRPr="003B3AB1" w:rsidRDefault="003B3AB1" w:rsidP="003B3AB1">
            <w:pPr>
              <w:spacing w:after="0"/>
              <w:rPr>
                <w:lang w:val="en-US" w:bidi="en-GB"/>
              </w:rPr>
            </w:pPr>
            <w:r w:rsidRPr="003B3AB1">
              <w:rPr>
                <w:lang w:val="en-US" w:bidi="en-GB"/>
              </w:rPr>
              <w:t>protection_provider_protection_received.csv</w:t>
            </w:r>
          </w:p>
        </w:tc>
        <w:tc>
          <w:tcPr>
            <w:tcW w:w="2256" w:type="dxa"/>
            <w:tcMar>
              <w:top w:w="0" w:type="dxa"/>
              <w:left w:w="108" w:type="dxa"/>
              <w:bottom w:w="0" w:type="dxa"/>
              <w:right w:w="108" w:type="dxa"/>
            </w:tcMar>
          </w:tcPr>
          <w:p w14:paraId="6D66F778"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2230A1E5" w14:textId="77777777" w:rsidR="003B3AB1" w:rsidRPr="003B3AB1" w:rsidRDefault="003B3AB1" w:rsidP="003B3AB1">
            <w:pPr>
              <w:spacing w:after="0"/>
              <w:rPr>
                <w:lang w:bidi="en-GB"/>
              </w:rPr>
            </w:pPr>
            <w:r w:rsidRPr="003B3AB1">
              <w:rPr>
                <w:lang w:bidi="en-GB"/>
              </w:rPr>
              <w:t>protection provider-protection received</w:t>
            </w:r>
          </w:p>
        </w:tc>
        <w:tc>
          <w:tcPr>
            <w:tcW w:w="2800" w:type="dxa"/>
            <w:tcMar>
              <w:top w:w="0" w:type="dxa"/>
              <w:left w:w="108" w:type="dxa"/>
              <w:bottom w:w="0" w:type="dxa"/>
              <w:right w:w="108" w:type="dxa"/>
            </w:tcMar>
          </w:tcPr>
          <w:p w14:paraId="3EBF85DD" w14:textId="77777777" w:rsidR="003B3AB1" w:rsidRPr="003B3AB1" w:rsidRDefault="003B3AB1" w:rsidP="003B3AB1">
            <w:pPr>
              <w:spacing w:after="0"/>
              <w:rPr>
                <w:lang w:bidi="en-GB"/>
              </w:rPr>
            </w:pPr>
            <w:r w:rsidRPr="003B3AB1">
              <w:rPr>
                <w:lang w:bidi="en-GB"/>
              </w:rPr>
              <w:t>reporting agent identifier</w:t>
            </w:r>
          </w:p>
        </w:tc>
      </w:tr>
      <w:tr w:rsidR="003B3AB1" w:rsidRPr="003B3AB1" w14:paraId="7442AABE" w14:textId="77777777" w:rsidTr="0087239B">
        <w:tc>
          <w:tcPr>
            <w:tcW w:w="2800" w:type="dxa"/>
            <w:tcMar>
              <w:top w:w="0" w:type="dxa"/>
              <w:left w:w="108" w:type="dxa"/>
              <w:bottom w:w="0" w:type="dxa"/>
              <w:right w:w="108" w:type="dxa"/>
            </w:tcMar>
          </w:tcPr>
          <w:p w14:paraId="31E8C504" w14:textId="77777777" w:rsidR="003B3AB1" w:rsidRPr="003B3AB1" w:rsidRDefault="003B3AB1" w:rsidP="003B3AB1">
            <w:pPr>
              <w:spacing w:after="0"/>
              <w:rPr>
                <w:lang w:val="en-US" w:bidi="en-GB"/>
              </w:rPr>
            </w:pPr>
            <w:r w:rsidRPr="003B3AB1">
              <w:rPr>
                <w:lang w:val="en-US" w:bidi="en-GB"/>
              </w:rPr>
              <w:t>protection_provider_protection_received.csv</w:t>
            </w:r>
          </w:p>
        </w:tc>
        <w:tc>
          <w:tcPr>
            <w:tcW w:w="2256" w:type="dxa"/>
            <w:tcMar>
              <w:top w:w="0" w:type="dxa"/>
              <w:left w:w="108" w:type="dxa"/>
              <w:bottom w:w="0" w:type="dxa"/>
              <w:right w:w="108" w:type="dxa"/>
            </w:tcMar>
          </w:tcPr>
          <w:p w14:paraId="49DAE74B"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6DE814F7" w14:textId="77777777" w:rsidR="003B3AB1" w:rsidRPr="003B3AB1" w:rsidRDefault="003B3AB1" w:rsidP="003B3AB1">
            <w:pPr>
              <w:spacing w:after="0"/>
              <w:rPr>
                <w:lang w:bidi="en-GB"/>
              </w:rPr>
            </w:pPr>
            <w:r w:rsidRPr="003B3AB1">
              <w:rPr>
                <w:lang w:bidi="en-GB"/>
              </w:rPr>
              <w:t>protection provider-protection received</w:t>
            </w:r>
          </w:p>
        </w:tc>
        <w:tc>
          <w:tcPr>
            <w:tcW w:w="2800" w:type="dxa"/>
            <w:tcMar>
              <w:top w:w="0" w:type="dxa"/>
              <w:left w:w="108" w:type="dxa"/>
              <w:bottom w:w="0" w:type="dxa"/>
              <w:right w:w="108" w:type="dxa"/>
            </w:tcMar>
          </w:tcPr>
          <w:p w14:paraId="7B793712" w14:textId="77777777" w:rsidR="003B3AB1" w:rsidRPr="003B3AB1" w:rsidRDefault="003B3AB1" w:rsidP="003B3AB1">
            <w:pPr>
              <w:spacing w:after="0"/>
              <w:rPr>
                <w:lang w:bidi="en-GB"/>
              </w:rPr>
            </w:pPr>
            <w:r w:rsidRPr="003B3AB1">
              <w:rPr>
                <w:lang w:bidi="en-GB"/>
              </w:rPr>
              <w:t>counterparty identifier</w:t>
            </w:r>
          </w:p>
        </w:tc>
      </w:tr>
      <w:tr w:rsidR="003B3AB1" w:rsidRPr="003B3AB1" w14:paraId="05CAC8F6" w14:textId="77777777" w:rsidTr="0087239B">
        <w:tc>
          <w:tcPr>
            <w:tcW w:w="2800" w:type="dxa"/>
            <w:tcMar>
              <w:top w:w="0" w:type="dxa"/>
              <w:left w:w="108" w:type="dxa"/>
              <w:bottom w:w="0" w:type="dxa"/>
              <w:right w:w="108" w:type="dxa"/>
            </w:tcMar>
          </w:tcPr>
          <w:p w14:paraId="3C9D28F2" w14:textId="77777777" w:rsidR="003B3AB1" w:rsidRPr="003B3AB1" w:rsidRDefault="003B3AB1" w:rsidP="003B3AB1">
            <w:pPr>
              <w:spacing w:after="0"/>
              <w:rPr>
                <w:lang w:val="en-US" w:bidi="en-GB"/>
              </w:rPr>
            </w:pPr>
            <w:r w:rsidRPr="003B3AB1">
              <w:rPr>
                <w:lang w:val="en-US" w:bidi="en-GB"/>
              </w:rPr>
              <w:t>protection_provider_protection_received.csv</w:t>
            </w:r>
          </w:p>
        </w:tc>
        <w:tc>
          <w:tcPr>
            <w:tcW w:w="2256" w:type="dxa"/>
            <w:tcMar>
              <w:top w:w="0" w:type="dxa"/>
              <w:left w:w="108" w:type="dxa"/>
              <w:bottom w:w="0" w:type="dxa"/>
              <w:right w:w="108" w:type="dxa"/>
            </w:tcMar>
          </w:tcPr>
          <w:p w14:paraId="7438915F" w14:textId="77777777" w:rsidR="003B3AB1" w:rsidRPr="003B3AB1" w:rsidRDefault="003B3AB1" w:rsidP="003B3AB1">
            <w:pPr>
              <w:spacing w:after="0"/>
              <w:rPr>
                <w:lang w:bidi="en-GB"/>
              </w:rPr>
            </w:pPr>
            <w:r w:rsidRPr="003B3AB1">
              <w:rPr>
                <w:lang w:bidi="en-GB"/>
              </w:rPr>
              <w:t>prtctn_id</w:t>
            </w:r>
          </w:p>
        </w:tc>
        <w:tc>
          <w:tcPr>
            <w:tcW w:w="2257" w:type="dxa"/>
            <w:tcMar>
              <w:top w:w="0" w:type="dxa"/>
              <w:left w:w="108" w:type="dxa"/>
              <w:bottom w:w="0" w:type="dxa"/>
              <w:right w:w="108" w:type="dxa"/>
            </w:tcMar>
          </w:tcPr>
          <w:p w14:paraId="392DD1F6" w14:textId="77777777" w:rsidR="003B3AB1" w:rsidRPr="003B3AB1" w:rsidRDefault="003B3AB1" w:rsidP="003B3AB1">
            <w:pPr>
              <w:spacing w:after="0"/>
              <w:rPr>
                <w:lang w:bidi="en-GB"/>
              </w:rPr>
            </w:pPr>
            <w:r w:rsidRPr="003B3AB1">
              <w:rPr>
                <w:lang w:bidi="en-GB"/>
              </w:rPr>
              <w:t>protection provider-protection received</w:t>
            </w:r>
          </w:p>
        </w:tc>
        <w:tc>
          <w:tcPr>
            <w:tcW w:w="2800" w:type="dxa"/>
            <w:tcMar>
              <w:top w:w="0" w:type="dxa"/>
              <w:left w:w="108" w:type="dxa"/>
              <w:bottom w:w="0" w:type="dxa"/>
              <w:right w:w="108" w:type="dxa"/>
            </w:tcMar>
          </w:tcPr>
          <w:p w14:paraId="2DDCAC4D" w14:textId="77777777" w:rsidR="003B3AB1" w:rsidRPr="003B3AB1" w:rsidRDefault="003B3AB1" w:rsidP="003B3AB1">
            <w:pPr>
              <w:spacing w:after="0"/>
              <w:rPr>
                <w:lang w:bidi="en-GB"/>
              </w:rPr>
            </w:pPr>
            <w:r w:rsidRPr="003B3AB1">
              <w:rPr>
                <w:lang w:bidi="en-GB"/>
              </w:rPr>
              <w:t>protection identifier</w:t>
            </w:r>
          </w:p>
        </w:tc>
      </w:tr>
      <w:tr w:rsidR="003B3AB1" w:rsidRPr="003B3AB1" w14:paraId="6414321A" w14:textId="77777777" w:rsidTr="0087239B">
        <w:tc>
          <w:tcPr>
            <w:tcW w:w="2800" w:type="dxa"/>
            <w:tcMar>
              <w:top w:w="0" w:type="dxa"/>
              <w:left w:w="108" w:type="dxa"/>
              <w:bottom w:w="0" w:type="dxa"/>
              <w:right w:w="108" w:type="dxa"/>
            </w:tcMar>
          </w:tcPr>
          <w:p w14:paraId="4F8C47AE" w14:textId="77777777" w:rsidR="003B3AB1" w:rsidRPr="003B3AB1" w:rsidRDefault="003B3AB1" w:rsidP="003B3AB1">
            <w:pPr>
              <w:spacing w:after="0"/>
              <w:rPr>
                <w:lang w:val="en-US" w:bidi="en-GB"/>
              </w:rPr>
            </w:pPr>
            <w:r w:rsidRPr="003B3AB1">
              <w:rPr>
                <w:lang w:val="en-US" w:bidi="en-GB"/>
              </w:rPr>
              <w:t>protection_provider_protection_received.csv</w:t>
            </w:r>
          </w:p>
        </w:tc>
        <w:tc>
          <w:tcPr>
            <w:tcW w:w="2256" w:type="dxa"/>
            <w:tcMar>
              <w:top w:w="0" w:type="dxa"/>
              <w:left w:w="108" w:type="dxa"/>
              <w:bottom w:w="0" w:type="dxa"/>
              <w:right w:w="108" w:type="dxa"/>
            </w:tcMar>
          </w:tcPr>
          <w:p w14:paraId="53A6AE88"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3C828CD2" w14:textId="77777777" w:rsidR="003B3AB1" w:rsidRPr="003B3AB1" w:rsidRDefault="003B3AB1" w:rsidP="003B3AB1">
            <w:pPr>
              <w:spacing w:after="0"/>
              <w:rPr>
                <w:lang w:bidi="en-GB"/>
              </w:rPr>
            </w:pPr>
            <w:r w:rsidRPr="003B3AB1">
              <w:rPr>
                <w:lang w:bidi="en-GB"/>
              </w:rPr>
              <w:t>protection provider-protection received</w:t>
            </w:r>
          </w:p>
        </w:tc>
        <w:tc>
          <w:tcPr>
            <w:tcW w:w="2800" w:type="dxa"/>
            <w:tcMar>
              <w:top w:w="0" w:type="dxa"/>
              <w:left w:w="108" w:type="dxa"/>
              <w:bottom w:w="0" w:type="dxa"/>
              <w:right w:w="108" w:type="dxa"/>
            </w:tcMar>
          </w:tcPr>
          <w:p w14:paraId="77611FF7" w14:textId="77777777" w:rsidR="003B3AB1" w:rsidRPr="003B3AB1" w:rsidRDefault="003B3AB1" w:rsidP="003B3AB1">
            <w:pPr>
              <w:spacing w:after="0"/>
              <w:rPr>
                <w:lang w:bidi="en-GB"/>
              </w:rPr>
            </w:pPr>
            <w:r w:rsidRPr="003B3AB1">
              <w:rPr>
                <w:lang w:bidi="en-GB"/>
              </w:rPr>
              <w:t>reporting reference date</w:t>
            </w:r>
          </w:p>
        </w:tc>
      </w:tr>
      <w:tr w:rsidR="003B3AB1" w:rsidRPr="003B3AB1" w14:paraId="353F53A5" w14:textId="77777777" w:rsidTr="0087239B">
        <w:tc>
          <w:tcPr>
            <w:tcW w:w="2800" w:type="dxa"/>
            <w:tcMar>
              <w:top w:w="0" w:type="dxa"/>
              <w:left w:w="108" w:type="dxa"/>
              <w:bottom w:w="0" w:type="dxa"/>
              <w:right w:w="108" w:type="dxa"/>
            </w:tcMar>
          </w:tcPr>
          <w:p w14:paraId="75D2F485" w14:textId="77777777" w:rsidR="003B3AB1" w:rsidRPr="003B3AB1" w:rsidRDefault="003B3AB1" w:rsidP="003B3AB1">
            <w:pPr>
              <w:spacing w:after="0"/>
              <w:rPr>
                <w:lang w:val="en-US" w:bidi="en-GB"/>
              </w:rPr>
            </w:pPr>
            <w:r w:rsidRPr="003B3AB1">
              <w:rPr>
                <w:lang w:val="en-US" w:bidi="en-GB"/>
              </w:rPr>
              <w:t>protection_provider_protection_received.csv</w:t>
            </w:r>
          </w:p>
        </w:tc>
        <w:tc>
          <w:tcPr>
            <w:tcW w:w="2256" w:type="dxa"/>
            <w:tcMar>
              <w:top w:w="0" w:type="dxa"/>
              <w:left w:w="108" w:type="dxa"/>
              <w:bottom w:w="0" w:type="dxa"/>
              <w:right w:w="108" w:type="dxa"/>
            </w:tcMar>
          </w:tcPr>
          <w:p w14:paraId="38FB93CB" w14:textId="77777777" w:rsidR="003B3AB1" w:rsidRPr="003B3AB1" w:rsidRDefault="003B3AB1" w:rsidP="003B3AB1">
            <w:pPr>
              <w:spacing w:after="0"/>
              <w:rPr>
                <w:lang w:bidi="en-GB"/>
              </w:rPr>
            </w:pPr>
            <w:r w:rsidRPr="003B3AB1">
              <w:rPr>
                <w:lang w:bidi="en-GB"/>
              </w:rPr>
              <w:t>primary_protection_provider_indicator</w:t>
            </w:r>
          </w:p>
        </w:tc>
        <w:tc>
          <w:tcPr>
            <w:tcW w:w="2257" w:type="dxa"/>
            <w:tcMar>
              <w:top w:w="0" w:type="dxa"/>
              <w:left w:w="108" w:type="dxa"/>
              <w:bottom w:w="0" w:type="dxa"/>
              <w:right w:w="108" w:type="dxa"/>
            </w:tcMar>
          </w:tcPr>
          <w:p w14:paraId="2661A7CB" w14:textId="77777777" w:rsidR="003B3AB1" w:rsidRPr="003B3AB1" w:rsidRDefault="003B3AB1" w:rsidP="003B3AB1">
            <w:pPr>
              <w:spacing w:after="0"/>
              <w:rPr>
                <w:lang w:bidi="en-GB"/>
              </w:rPr>
            </w:pPr>
            <w:r w:rsidRPr="003B3AB1">
              <w:rPr>
                <w:lang w:bidi="en-GB"/>
              </w:rPr>
              <w:t>protection provider-protection received</w:t>
            </w:r>
          </w:p>
        </w:tc>
        <w:tc>
          <w:tcPr>
            <w:tcW w:w="2800" w:type="dxa"/>
            <w:tcMar>
              <w:top w:w="0" w:type="dxa"/>
              <w:left w:w="108" w:type="dxa"/>
              <w:bottom w:w="0" w:type="dxa"/>
              <w:right w:w="108" w:type="dxa"/>
            </w:tcMar>
          </w:tcPr>
          <w:p w14:paraId="0B6ED072" w14:textId="77777777" w:rsidR="003B3AB1" w:rsidRPr="003B3AB1" w:rsidRDefault="003B3AB1" w:rsidP="003B3AB1">
            <w:pPr>
              <w:spacing w:after="0"/>
              <w:rPr>
                <w:lang w:bidi="en-GB"/>
              </w:rPr>
            </w:pPr>
            <w:r w:rsidRPr="003B3AB1">
              <w:rPr>
                <w:lang w:bidi="en-GB"/>
              </w:rPr>
              <w:t>primary protection provider indicator</w:t>
            </w:r>
          </w:p>
        </w:tc>
      </w:tr>
    </w:tbl>
    <w:p w14:paraId="5978BD8D"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0E064B93"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80CB78C"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6AEA29D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3454B903"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314A64B5"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CB45C40" w14:textId="77777777" w:rsidTr="0087239B">
        <w:tc>
          <w:tcPr>
            <w:tcW w:w="2800" w:type="dxa"/>
            <w:tcMar>
              <w:top w:w="0" w:type="dxa"/>
              <w:left w:w="108" w:type="dxa"/>
              <w:bottom w:w="0" w:type="dxa"/>
              <w:right w:w="108" w:type="dxa"/>
            </w:tcMar>
          </w:tcPr>
          <w:p w14:paraId="228DF562"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3B0B862C"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44270A18"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28BB18D5" w14:textId="77777777" w:rsidR="003B3AB1" w:rsidRPr="003B3AB1" w:rsidRDefault="003B3AB1" w:rsidP="003B3AB1">
            <w:pPr>
              <w:spacing w:after="0"/>
              <w:rPr>
                <w:lang w:bidi="en-GB"/>
              </w:rPr>
            </w:pPr>
            <w:r w:rsidRPr="003B3AB1">
              <w:rPr>
                <w:lang w:bidi="en-GB"/>
              </w:rPr>
              <w:t>reporting agent identifier</w:t>
            </w:r>
          </w:p>
        </w:tc>
      </w:tr>
      <w:tr w:rsidR="003B3AB1" w:rsidRPr="003B3AB1" w14:paraId="30B60304" w14:textId="77777777" w:rsidTr="0087239B">
        <w:tc>
          <w:tcPr>
            <w:tcW w:w="2800" w:type="dxa"/>
            <w:tcMar>
              <w:top w:w="0" w:type="dxa"/>
              <w:left w:w="108" w:type="dxa"/>
              <w:bottom w:w="0" w:type="dxa"/>
              <w:right w:w="108" w:type="dxa"/>
            </w:tcMar>
          </w:tcPr>
          <w:p w14:paraId="1E43D7EC"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2BBF35F4" w14:textId="77777777" w:rsidR="003B3AB1" w:rsidRPr="003B3AB1" w:rsidRDefault="003B3AB1" w:rsidP="003B3AB1">
            <w:pPr>
              <w:spacing w:after="0"/>
              <w:rPr>
                <w:lang w:bidi="en-GB"/>
              </w:rPr>
            </w:pPr>
            <w:r w:rsidRPr="003B3AB1">
              <w:rPr>
                <w:lang w:bidi="en-GB"/>
              </w:rPr>
              <w:t>prtctn_id</w:t>
            </w:r>
          </w:p>
        </w:tc>
        <w:tc>
          <w:tcPr>
            <w:tcW w:w="2257" w:type="dxa"/>
            <w:tcMar>
              <w:top w:w="0" w:type="dxa"/>
              <w:left w:w="108" w:type="dxa"/>
              <w:bottom w:w="0" w:type="dxa"/>
              <w:right w:w="108" w:type="dxa"/>
            </w:tcMar>
          </w:tcPr>
          <w:p w14:paraId="6185947A"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5C9DE70F" w14:textId="77777777" w:rsidR="003B3AB1" w:rsidRPr="003B3AB1" w:rsidRDefault="003B3AB1" w:rsidP="003B3AB1">
            <w:pPr>
              <w:spacing w:after="0"/>
              <w:rPr>
                <w:lang w:bidi="en-GB"/>
              </w:rPr>
            </w:pPr>
            <w:r w:rsidRPr="003B3AB1">
              <w:rPr>
                <w:lang w:bidi="en-GB"/>
              </w:rPr>
              <w:t>protection identifier</w:t>
            </w:r>
          </w:p>
        </w:tc>
      </w:tr>
      <w:tr w:rsidR="003B3AB1" w:rsidRPr="003B3AB1" w14:paraId="0685D41B" w14:textId="77777777" w:rsidTr="0087239B">
        <w:tc>
          <w:tcPr>
            <w:tcW w:w="2800" w:type="dxa"/>
            <w:tcMar>
              <w:top w:w="0" w:type="dxa"/>
              <w:left w:w="108" w:type="dxa"/>
              <w:bottom w:w="0" w:type="dxa"/>
              <w:right w:w="108" w:type="dxa"/>
            </w:tcMar>
          </w:tcPr>
          <w:p w14:paraId="519E7EC1"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487184D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4601CD99"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4E3947D7" w14:textId="77777777" w:rsidR="003B3AB1" w:rsidRPr="003B3AB1" w:rsidRDefault="003B3AB1" w:rsidP="003B3AB1">
            <w:pPr>
              <w:spacing w:after="0"/>
              <w:rPr>
                <w:lang w:bidi="en-GB"/>
              </w:rPr>
            </w:pPr>
            <w:r w:rsidRPr="003B3AB1">
              <w:rPr>
                <w:lang w:bidi="en-GB"/>
              </w:rPr>
              <w:t>reporting reference date</w:t>
            </w:r>
          </w:p>
        </w:tc>
      </w:tr>
      <w:tr w:rsidR="003B3AB1" w:rsidRPr="003B3AB1" w14:paraId="74E46228" w14:textId="77777777" w:rsidTr="0087239B">
        <w:tc>
          <w:tcPr>
            <w:tcW w:w="2800" w:type="dxa"/>
            <w:tcMar>
              <w:top w:w="0" w:type="dxa"/>
              <w:left w:w="108" w:type="dxa"/>
              <w:bottom w:w="0" w:type="dxa"/>
              <w:right w:w="108" w:type="dxa"/>
            </w:tcMar>
          </w:tcPr>
          <w:p w14:paraId="5726D0D8"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0726E1CA" w14:textId="77777777" w:rsidR="003B3AB1" w:rsidRPr="003B3AB1" w:rsidRDefault="003B3AB1" w:rsidP="003B3AB1">
            <w:pPr>
              <w:spacing w:after="0"/>
              <w:rPr>
                <w:lang w:bidi="en-GB"/>
              </w:rPr>
            </w:pPr>
            <w:r w:rsidRPr="003B3AB1">
              <w:rPr>
                <w:lang w:bidi="en-GB"/>
              </w:rPr>
              <w:t>typ_prtctn</w:t>
            </w:r>
          </w:p>
        </w:tc>
        <w:tc>
          <w:tcPr>
            <w:tcW w:w="2257" w:type="dxa"/>
            <w:tcMar>
              <w:top w:w="0" w:type="dxa"/>
              <w:left w:w="108" w:type="dxa"/>
              <w:bottom w:w="0" w:type="dxa"/>
              <w:right w:w="108" w:type="dxa"/>
            </w:tcMar>
          </w:tcPr>
          <w:p w14:paraId="79B0A466"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089FC8BB" w14:textId="77777777" w:rsidR="003B3AB1" w:rsidRPr="003B3AB1" w:rsidRDefault="003B3AB1" w:rsidP="003B3AB1">
            <w:pPr>
              <w:spacing w:after="0"/>
              <w:rPr>
                <w:lang w:bidi="en-GB"/>
              </w:rPr>
            </w:pPr>
            <w:r w:rsidRPr="003B3AB1">
              <w:rPr>
                <w:lang w:bidi="en-GB"/>
              </w:rPr>
              <w:t>type of protection</w:t>
            </w:r>
          </w:p>
        </w:tc>
      </w:tr>
      <w:tr w:rsidR="003B3AB1" w:rsidRPr="003B3AB1" w14:paraId="6CF6462A" w14:textId="77777777" w:rsidTr="0087239B">
        <w:tc>
          <w:tcPr>
            <w:tcW w:w="2800" w:type="dxa"/>
            <w:tcMar>
              <w:top w:w="0" w:type="dxa"/>
              <w:left w:w="108" w:type="dxa"/>
              <w:bottom w:w="0" w:type="dxa"/>
              <w:right w:w="108" w:type="dxa"/>
            </w:tcMar>
          </w:tcPr>
          <w:p w14:paraId="78968985"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4226B039" w14:textId="77777777" w:rsidR="003B3AB1" w:rsidRPr="003B3AB1" w:rsidRDefault="003B3AB1" w:rsidP="003B3AB1">
            <w:pPr>
              <w:spacing w:after="0"/>
              <w:rPr>
                <w:lang w:bidi="en-GB"/>
              </w:rPr>
            </w:pPr>
            <w:r w:rsidRPr="003B3AB1">
              <w:rPr>
                <w:lang w:bidi="en-GB"/>
              </w:rPr>
              <w:t>typ_prtctn_vl</w:t>
            </w:r>
          </w:p>
        </w:tc>
        <w:tc>
          <w:tcPr>
            <w:tcW w:w="2257" w:type="dxa"/>
            <w:tcMar>
              <w:top w:w="0" w:type="dxa"/>
              <w:left w:w="108" w:type="dxa"/>
              <w:bottom w:w="0" w:type="dxa"/>
              <w:right w:w="108" w:type="dxa"/>
            </w:tcMar>
          </w:tcPr>
          <w:p w14:paraId="61434CC0"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6DE45DFB" w14:textId="77777777" w:rsidR="003B3AB1" w:rsidRPr="003B3AB1" w:rsidRDefault="003B3AB1" w:rsidP="003B3AB1">
            <w:pPr>
              <w:spacing w:after="0"/>
              <w:rPr>
                <w:lang w:bidi="en-GB"/>
              </w:rPr>
            </w:pPr>
            <w:r w:rsidRPr="003B3AB1">
              <w:rPr>
                <w:lang w:bidi="en-GB"/>
              </w:rPr>
              <w:t>type of protection value</w:t>
            </w:r>
          </w:p>
        </w:tc>
      </w:tr>
      <w:tr w:rsidR="003B3AB1" w:rsidRPr="003B3AB1" w14:paraId="591C3875" w14:textId="77777777" w:rsidTr="0087239B">
        <w:tc>
          <w:tcPr>
            <w:tcW w:w="2800" w:type="dxa"/>
            <w:tcMar>
              <w:top w:w="0" w:type="dxa"/>
              <w:left w:w="108" w:type="dxa"/>
              <w:bottom w:w="0" w:type="dxa"/>
              <w:right w:w="108" w:type="dxa"/>
            </w:tcMar>
          </w:tcPr>
          <w:p w14:paraId="3EEEAD52"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657C0A90" w14:textId="77777777" w:rsidR="003B3AB1" w:rsidRPr="003B3AB1" w:rsidRDefault="003B3AB1" w:rsidP="003B3AB1">
            <w:pPr>
              <w:spacing w:after="0"/>
              <w:rPr>
                <w:lang w:bidi="en-GB"/>
              </w:rPr>
            </w:pPr>
            <w:r w:rsidRPr="003B3AB1">
              <w:rPr>
                <w:lang w:bidi="en-GB"/>
              </w:rPr>
              <w:t>prtctn_vltn_apprch</w:t>
            </w:r>
          </w:p>
        </w:tc>
        <w:tc>
          <w:tcPr>
            <w:tcW w:w="2257" w:type="dxa"/>
            <w:tcMar>
              <w:top w:w="0" w:type="dxa"/>
              <w:left w:w="108" w:type="dxa"/>
              <w:bottom w:w="0" w:type="dxa"/>
              <w:right w:w="108" w:type="dxa"/>
            </w:tcMar>
          </w:tcPr>
          <w:p w14:paraId="62AE261B"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4DF8B3F2" w14:textId="77777777" w:rsidR="003B3AB1" w:rsidRPr="003B3AB1" w:rsidRDefault="003B3AB1" w:rsidP="003B3AB1">
            <w:pPr>
              <w:spacing w:after="0"/>
              <w:rPr>
                <w:lang w:bidi="en-GB"/>
              </w:rPr>
            </w:pPr>
            <w:r w:rsidRPr="003B3AB1">
              <w:rPr>
                <w:lang w:bidi="en-GB"/>
              </w:rPr>
              <w:t>protection valuation approach</w:t>
            </w:r>
          </w:p>
        </w:tc>
      </w:tr>
      <w:tr w:rsidR="003B3AB1" w:rsidRPr="003B3AB1" w14:paraId="64A47413" w14:textId="77777777" w:rsidTr="0087239B">
        <w:tc>
          <w:tcPr>
            <w:tcW w:w="2800" w:type="dxa"/>
            <w:tcMar>
              <w:top w:w="0" w:type="dxa"/>
              <w:left w:w="108" w:type="dxa"/>
              <w:bottom w:w="0" w:type="dxa"/>
              <w:right w:w="108" w:type="dxa"/>
            </w:tcMar>
          </w:tcPr>
          <w:p w14:paraId="2AAECFC6"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0F65AEA8" w14:textId="77777777" w:rsidR="003B3AB1" w:rsidRPr="003B3AB1" w:rsidRDefault="003B3AB1" w:rsidP="003B3AB1">
            <w:pPr>
              <w:spacing w:after="0"/>
              <w:rPr>
                <w:lang w:bidi="en-GB"/>
              </w:rPr>
            </w:pPr>
            <w:r w:rsidRPr="003B3AB1">
              <w:rPr>
                <w:lang w:bidi="en-GB"/>
              </w:rPr>
              <w:t>prtctn_vl</w:t>
            </w:r>
          </w:p>
        </w:tc>
        <w:tc>
          <w:tcPr>
            <w:tcW w:w="2257" w:type="dxa"/>
            <w:tcMar>
              <w:top w:w="0" w:type="dxa"/>
              <w:left w:w="108" w:type="dxa"/>
              <w:bottom w:w="0" w:type="dxa"/>
              <w:right w:w="108" w:type="dxa"/>
            </w:tcMar>
          </w:tcPr>
          <w:p w14:paraId="4AEA20B2"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12F53950" w14:textId="77777777" w:rsidR="003B3AB1" w:rsidRPr="003B3AB1" w:rsidRDefault="003B3AB1" w:rsidP="003B3AB1">
            <w:pPr>
              <w:spacing w:after="0"/>
              <w:rPr>
                <w:lang w:bidi="en-GB"/>
              </w:rPr>
            </w:pPr>
            <w:r w:rsidRPr="003B3AB1">
              <w:rPr>
                <w:lang w:bidi="en-GB"/>
              </w:rPr>
              <w:t>protection value</w:t>
            </w:r>
          </w:p>
        </w:tc>
      </w:tr>
      <w:tr w:rsidR="003B3AB1" w:rsidRPr="003B3AB1" w14:paraId="2F6A019D" w14:textId="77777777" w:rsidTr="0087239B">
        <w:tc>
          <w:tcPr>
            <w:tcW w:w="2800" w:type="dxa"/>
            <w:tcMar>
              <w:top w:w="0" w:type="dxa"/>
              <w:left w:w="108" w:type="dxa"/>
              <w:bottom w:w="0" w:type="dxa"/>
              <w:right w:w="108" w:type="dxa"/>
            </w:tcMar>
          </w:tcPr>
          <w:p w14:paraId="1405D7B8"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3F316704" w14:textId="77777777" w:rsidR="003B3AB1" w:rsidRPr="003B3AB1" w:rsidRDefault="003B3AB1" w:rsidP="003B3AB1">
            <w:pPr>
              <w:spacing w:after="0"/>
              <w:rPr>
                <w:lang w:bidi="en-GB"/>
              </w:rPr>
            </w:pPr>
            <w:r w:rsidRPr="003B3AB1">
              <w:rPr>
                <w:lang w:bidi="en-GB"/>
              </w:rPr>
              <w:t>dt_prtctn_vl</w:t>
            </w:r>
          </w:p>
        </w:tc>
        <w:tc>
          <w:tcPr>
            <w:tcW w:w="2257" w:type="dxa"/>
            <w:tcMar>
              <w:top w:w="0" w:type="dxa"/>
              <w:left w:w="108" w:type="dxa"/>
              <w:bottom w:w="0" w:type="dxa"/>
              <w:right w:w="108" w:type="dxa"/>
            </w:tcMar>
          </w:tcPr>
          <w:p w14:paraId="6549CEA1"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5B88EFF2" w14:textId="77777777" w:rsidR="003B3AB1" w:rsidRPr="003B3AB1" w:rsidRDefault="003B3AB1" w:rsidP="003B3AB1">
            <w:pPr>
              <w:spacing w:after="0"/>
              <w:rPr>
                <w:lang w:bidi="en-GB"/>
              </w:rPr>
            </w:pPr>
            <w:r w:rsidRPr="003B3AB1">
              <w:rPr>
                <w:lang w:bidi="en-GB"/>
              </w:rPr>
              <w:t>date of protection value</w:t>
            </w:r>
          </w:p>
        </w:tc>
      </w:tr>
      <w:tr w:rsidR="003B3AB1" w:rsidRPr="003B3AB1" w14:paraId="554C61A1" w14:textId="77777777" w:rsidTr="0087239B">
        <w:tc>
          <w:tcPr>
            <w:tcW w:w="2800" w:type="dxa"/>
            <w:tcMar>
              <w:top w:w="0" w:type="dxa"/>
              <w:left w:w="108" w:type="dxa"/>
              <w:bottom w:w="0" w:type="dxa"/>
              <w:right w:w="108" w:type="dxa"/>
            </w:tcMar>
          </w:tcPr>
          <w:p w14:paraId="10CCB0B1"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17A322D0" w14:textId="77777777" w:rsidR="003B3AB1" w:rsidRPr="003B3AB1" w:rsidRDefault="003B3AB1" w:rsidP="003B3AB1">
            <w:pPr>
              <w:spacing w:after="0"/>
              <w:rPr>
                <w:lang w:bidi="en-GB"/>
              </w:rPr>
            </w:pPr>
            <w:r w:rsidRPr="003B3AB1">
              <w:rPr>
                <w:lang w:bidi="en-GB"/>
              </w:rPr>
              <w:t>dt_mtrty_prtctn</w:t>
            </w:r>
          </w:p>
        </w:tc>
        <w:tc>
          <w:tcPr>
            <w:tcW w:w="2257" w:type="dxa"/>
            <w:tcMar>
              <w:top w:w="0" w:type="dxa"/>
              <w:left w:w="108" w:type="dxa"/>
              <w:bottom w:w="0" w:type="dxa"/>
              <w:right w:w="108" w:type="dxa"/>
            </w:tcMar>
          </w:tcPr>
          <w:p w14:paraId="687B34FD"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59ACCD49" w14:textId="77777777" w:rsidR="003B3AB1" w:rsidRPr="003B3AB1" w:rsidRDefault="003B3AB1" w:rsidP="003B3AB1">
            <w:pPr>
              <w:spacing w:after="0"/>
              <w:rPr>
                <w:lang w:val="en-US" w:bidi="en-GB"/>
              </w:rPr>
            </w:pPr>
            <w:r w:rsidRPr="003B3AB1">
              <w:rPr>
                <w:lang w:val="en-US" w:bidi="en-GB"/>
              </w:rPr>
              <w:t>maturity date of the protection</w:t>
            </w:r>
          </w:p>
        </w:tc>
      </w:tr>
      <w:tr w:rsidR="003B3AB1" w:rsidRPr="003B3AB1" w14:paraId="2A9DE145" w14:textId="77777777" w:rsidTr="0087239B">
        <w:tc>
          <w:tcPr>
            <w:tcW w:w="2800" w:type="dxa"/>
            <w:tcMar>
              <w:top w:w="0" w:type="dxa"/>
              <w:left w:w="108" w:type="dxa"/>
              <w:bottom w:w="0" w:type="dxa"/>
              <w:right w:w="108" w:type="dxa"/>
            </w:tcMar>
          </w:tcPr>
          <w:p w14:paraId="6E4A3DD8"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313377F0" w14:textId="77777777" w:rsidR="003B3AB1" w:rsidRPr="003B3AB1" w:rsidRDefault="003B3AB1" w:rsidP="003B3AB1">
            <w:pPr>
              <w:spacing w:after="0"/>
              <w:rPr>
                <w:lang w:bidi="en-GB"/>
              </w:rPr>
            </w:pPr>
            <w:r w:rsidRPr="003B3AB1">
              <w:rPr>
                <w:lang w:bidi="en-GB"/>
              </w:rPr>
              <w:t>orgnl_prtctn_vl</w:t>
            </w:r>
          </w:p>
        </w:tc>
        <w:tc>
          <w:tcPr>
            <w:tcW w:w="2257" w:type="dxa"/>
            <w:tcMar>
              <w:top w:w="0" w:type="dxa"/>
              <w:left w:w="108" w:type="dxa"/>
              <w:bottom w:w="0" w:type="dxa"/>
              <w:right w:w="108" w:type="dxa"/>
            </w:tcMar>
          </w:tcPr>
          <w:p w14:paraId="1E8CFE64"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220811C1" w14:textId="77777777" w:rsidR="003B3AB1" w:rsidRPr="003B3AB1" w:rsidRDefault="003B3AB1" w:rsidP="003B3AB1">
            <w:pPr>
              <w:spacing w:after="0"/>
              <w:rPr>
                <w:lang w:bidi="en-GB"/>
              </w:rPr>
            </w:pPr>
            <w:r w:rsidRPr="003B3AB1">
              <w:rPr>
                <w:lang w:bidi="en-GB"/>
              </w:rPr>
              <w:t>original protection value</w:t>
            </w:r>
          </w:p>
        </w:tc>
      </w:tr>
      <w:tr w:rsidR="003B3AB1" w:rsidRPr="003B3AB1" w14:paraId="279362FA" w14:textId="77777777" w:rsidTr="0087239B">
        <w:tc>
          <w:tcPr>
            <w:tcW w:w="2800" w:type="dxa"/>
            <w:tcMar>
              <w:top w:w="0" w:type="dxa"/>
              <w:left w:w="108" w:type="dxa"/>
              <w:bottom w:w="0" w:type="dxa"/>
              <w:right w:w="108" w:type="dxa"/>
            </w:tcMar>
          </w:tcPr>
          <w:p w14:paraId="05D7EAD6"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4758D441" w14:textId="77777777" w:rsidR="003B3AB1" w:rsidRPr="003B3AB1" w:rsidRDefault="003B3AB1" w:rsidP="003B3AB1">
            <w:pPr>
              <w:spacing w:after="0"/>
              <w:rPr>
                <w:lang w:bidi="en-GB"/>
              </w:rPr>
            </w:pPr>
            <w:r w:rsidRPr="003B3AB1">
              <w:rPr>
                <w:lang w:bidi="en-GB"/>
              </w:rPr>
              <w:t>dt_orgnl_prtctn_vl</w:t>
            </w:r>
          </w:p>
        </w:tc>
        <w:tc>
          <w:tcPr>
            <w:tcW w:w="2257" w:type="dxa"/>
            <w:tcMar>
              <w:top w:w="0" w:type="dxa"/>
              <w:left w:w="108" w:type="dxa"/>
              <w:bottom w:w="0" w:type="dxa"/>
              <w:right w:w="108" w:type="dxa"/>
            </w:tcMar>
          </w:tcPr>
          <w:p w14:paraId="35D3AA84"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144148D2" w14:textId="77777777" w:rsidR="003B3AB1" w:rsidRPr="003B3AB1" w:rsidRDefault="003B3AB1" w:rsidP="003B3AB1">
            <w:pPr>
              <w:spacing w:after="0"/>
              <w:rPr>
                <w:lang w:val="en-US" w:bidi="en-GB"/>
              </w:rPr>
            </w:pPr>
            <w:r w:rsidRPr="003B3AB1">
              <w:rPr>
                <w:lang w:val="en-US" w:bidi="en-GB"/>
              </w:rPr>
              <w:t>date of original protection value</w:t>
            </w:r>
          </w:p>
        </w:tc>
      </w:tr>
      <w:tr w:rsidR="003B3AB1" w:rsidRPr="003B3AB1" w14:paraId="4E965F56" w14:textId="77777777" w:rsidTr="0087239B">
        <w:tc>
          <w:tcPr>
            <w:tcW w:w="2800" w:type="dxa"/>
            <w:tcMar>
              <w:top w:w="0" w:type="dxa"/>
              <w:left w:w="108" w:type="dxa"/>
              <w:bottom w:w="0" w:type="dxa"/>
              <w:right w:w="108" w:type="dxa"/>
            </w:tcMar>
          </w:tcPr>
          <w:p w14:paraId="5C48DD9F" w14:textId="77777777" w:rsidR="003B3AB1" w:rsidRPr="003B3AB1" w:rsidRDefault="003B3AB1" w:rsidP="003B3AB1">
            <w:pPr>
              <w:spacing w:after="0"/>
              <w:rPr>
                <w:lang w:bidi="en-GB"/>
              </w:rPr>
            </w:pPr>
            <w:r w:rsidRPr="003B3AB1">
              <w:rPr>
                <w:lang w:bidi="en-GB"/>
              </w:rPr>
              <w:t>protection_received.csv</w:t>
            </w:r>
          </w:p>
        </w:tc>
        <w:tc>
          <w:tcPr>
            <w:tcW w:w="2256" w:type="dxa"/>
            <w:tcMar>
              <w:top w:w="0" w:type="dxa"/>
              <w:left w:w="108" w:type="dxa"/>
              <w:bottom w:w="0" w:type="dxa"/>
              <w:right w:w="108" w:type="dxa"/>
            </w:tcMar>
          </w:tcPr>
          <w:p w14:paraId="726AFD91" w14:textId="77777777" w:rsidR="003B3AB1" w:rsidRPr="003B3AB1" w:rsidRDefault="003B3AB1" w:rsidP="003B3AB1">
            <w:pPr>
              <w:spacing w:after="0"/>
              <w:rPr>
                <w:lang w:bidi="en-GB"/>
              </w:rPr>
            </w:pPr>
            <w:r w:rsidRPr="003B3AB1">
              <w:rPr>
                <w:lang w:bidi="en-GB"/>
              </w:rPr>
              <w:t>immovable_property_indicator</w:t>
            </w:r>
          </w:p>
        </w:tc>
        <w:tc>
          <w:tcPr>
            <w:tcW w:w="2257" w:type="dxa"/>
            <w:tcMar>
              <w:top w:w="0" w:type="dxa"/>
              <w:left w:w="108" w:type="dxa"/>
              <w:bottom w:w="0" w:type="dxa"/>
              <w:right w:w="108" w:type="dxa"/>
            </w:tcMar>
          </w:tcPr>
          <w:p w14:paraId="0D8E9798" w14:textId="77777777" w:rsidR="003B3AB1" w:rsidRPr="003B3AB1" w:rsidRDefault="003B3AB1" w:rsidP="003B3AB1">
            <w:pPr>
              <w:spacing w:after="0"/>
              <w:rPr>
                <w:lang w:bidi="en-GB"/>
              </w:rPr>
            </w:pPr>
            <w:r w:rsidRPr="003B3AB1">
              <w:rPr>
                <w:lang w:bidi="en-GB"/>
              </w:rPr>
              <w:t>protection received</w:t>
            </w:r>
          </w:p>
        </w:tc>
        <w:tc>
          <w:tcPr>
            <w:tcW w:w="2800" w:type="dxa"/>
            <w:tcMar>
              <w:top w:w="0" w:type="dxa"/>
              <w:left w:w="108" w:type="dxa"/>
              <w:bottom w:w="0" w:type="dxa"/>
              <w:right w:w="108" w:type="dxa"/>
            </w:tcMar>
          </w:tcPr>
          <w:p w14:paraId="325A55B2" w14:textId="77777777" w:rsidR="003B3AB1" w:rsidRPr="003B3AB1" w:rsidRDefault="003B3AB1" w:rsidP="003B3AB1">
            <w:pPr>
              <w:spacing w:after="0"/>
              <w:rPr>
                <w:lang w:bidi="en-GB"/>
              </w:rPr>
            </w:pPr>
            <w:r w:rsidRPr="003B3AB1">
              <w:rPr>
                <w:lang w:bidi="en-GB"/>
              </w:rPr>
              <w:t>immovable property indicator*</w:t>
            </w:r>
          </w:p>
        </w:tc>
      </w:tr>
    </w:tbl>
    <w:p w14:paraId="79D43FA1"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6CB230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E99F813"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53CEE304"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42E802CB"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59C006A1"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71CC4C48" w14:textId="77777777" w:rsidTr="0087239B">
        <w:tc>
          <w:tcPr>
            <w:tcW w:w="2800" w:type="dxa"/>
            <w:tcMar>
              <w:top w:w="0" w:type="dxa"/>
              <w:left w:w="108" w:type="dxa"/>
              <w:bottom w:w="0" w:type="dxa"/>
              <w:right w:w="108" w:type="dxa"/>
            </w:tcMar>
          </w:tcPr>
          <w:p w14:paraId="2A0AD95F"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7D41DC96"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2B866D8"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574E4C27" w14:textId="77777777" w:rsidR="003B3AB1" w:rsidRPr="003B3AB1" w:rsidRDefault="003B3AB1" w:rsidP="003B3AB1">
            <w:pPr>
              <w:spacing w:after="0"/>
              <w:rPr>
                <w:lang w:bidi="en-GB"/>
              </w:rPr>
            </w:pPr>
            <w:r w:rsidRPr="003B3AB1">
              <w:rPr>
                <w:lang w:bidi="en-GB"/>
              </w:rPr>
              <w:t>reporting agent identifier</w:t>
            </w:r>
          </w:p>
        </w:tc>
      </w:tr>
      <w:tr w:rsidR="003B3AB1" w:rsidRPr="003B3AB1" w14:paraId="4A41F236" w14:textId="77777777" w:rsidTr="0087239B">
        <w:tc>
          <w:tcPr>
            <w:tcW w:w="2800" w:type="dxa"/>
            <w:tcMar>
              <w:top w:w="0" w:type="dxa"/>
              <w:left w:w="108" w:type="dxa"/>
              <w:bottom w:w="0" w:type="dxa"/>
              <w:right w:w="108" w:type="dxa"/>
            </w:tcMar>
          </w:tcPr>
          <w:p w14:paraId="4597575F"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59FFC308"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43E9FCD9"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0295DCBD" w14:textId="77777777" w:rsidR="003B3AB1" w:rsidRPr="003B3AB1" w:rsidRDefault="003B3AB1" w:rsidP="003B3AB1">
            <w:pPr>
              <w:spacing w:after="0"/>
              <w:rPr>
                <w:lang w:bidi="en-GB"/>
              </w:rPr>
            </w:pPr>
            <w:r w:rsidRPr="003B3AB1">
              <w:rPr>
                <w:lang w:bidi="en-GB"/>
              </w:rPr>
              <w:t>observed agent identifier</w:t>
            </w:r>
          </w:p>
        </w:tc>
      </w:tr>
      <w:tr w:rsidR="003B3AB1" w:rsidRPr="003B3AB1" w14:paraId="3DEF4490" w14:textId="77777777" w:rsidTr="0087239B">
        <w:tc>
          <w:tcPr>
            <w:tcW w:w="2800" w:type="dxa"/>
            <w:tcMar>
              <w:top w:w="0" w:type="dxa"/>
              <w:left w:w="108" w:type="dxa"/>
              <w:bottom w:w="0" w:type="dxa"/>
              <w:right w:w="108" w:type="dxa"/>
            </w:tcMar>
          </w:tcPr>
          <w:p w14:paraId="5EF5DA42"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18C30240"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0C3A16C9"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2B88E614" w14:textId="77777777" w:rsidR="003B3AB1" w:rsidRPr="003B3AB1" w:rsidRDefault="003B3AB1" w:rsidP="003B3AB1">
            <w:pPr>
              <w:spacing w:after="0"/>
              <w:rPr>
                <w:lang w:bidi="en-GB"/>
              </w:rPr>
            </w:pPr>
            <w:r w:rsidRPr="003B3AB1">
              <w:rPr>
                <w:lang w:bidi="en-GB"/>
              </w:rPr>
              <w:t>reporting reference date</w:t>
            </w:r>
          </w:p>
        </w:tc>
      </w:tr>
      <w:tr w:rsidR="003B3AB1" w:rsidRPr="003B3AB1" w14:paraId="12E9C122" w14:textId="77777777" w:rsidTr="0087239B">
        <w:tc>
          <w:tcPr>
            <w:tcW w:w="2800" w:type="dxa"/>
            <w:tcMar>
              <w:top w:w="0" w:type="dxa"/>
              <w:left w:w="108" w:type="dxa"/>
              <w:bottom w:w="0" w:type="dxa"/>
              <w:right w:w="108" w:type="dxa"/>
            </w:tcMar>
          </w:tcPr>
          <w:p w14:paraId="1F26241A"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1543C07B"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633BE9A6"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0C7F83A3" w14:textId="77777777" w:rsidR="003B3AB1" w:rsidRPr="003B3AB1" w:rsidRDefault="003B3AB1" w:rsidP="003B3AB1">
            <w:pPr>
              <w:spacing w:after="0"/>
              <w:rPr>
                <w:lang w:bidi="en-GB"/>
              </w:rPr>
            </w:pPr>
            <w:r w:rsidRPr="003B3AB1">
              <w:rPr>
                <w:lang w:bidi="en-GB"/>
              </w:rPr>
              <w:t>contract identifier</w:t>
            </w:r>
          </w:p>
        </w:tc>
      </w:tr>
      <w:tr w:rsidR="003B3AB1" w:rsidRPr="003B3AB1" w14:paraId="7043EE14" w14:textId="77777777" w:rsidTr="0087239B">
        <w:tc>
          <w:tcPr>
            <w:tcW w:w="2800" w:type="dxa"/>
            <w:tcMar>
              <w:top w:w="0" w:type="dxa"/>
              <w:left w:w="108" w:type="dxa"/>
              <w:bottom w:w="0" w:type="dxa"/>
              <w:right w:w="108" w:type="dxa"/>
            </w:tcMar>
          </w:tcPr>
          <w:p w14:paraId="2CA302AE"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04AA9213"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1EB2939C"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43D57DB2" w14:textId="77777777" w:rsidR="003B3AB1" w:rsidRPr="003B3AB1" w:rsidRDefault="003B3AB1" w:rsidP="003B3AB1">
            <w:pPr>
              <w:spacing w:after="0"/>
              <w:rPr>
                <w:lang w:bidi="en-GB"/>
              </w:rPr>
            </w:pPr>
            <w:r w:rsidRPr="003B3AB1">
              <w:rPr>
                <w:lang w:bidi="en-GB"/>
              </w:rPr>
              <w:t>instrument identifier</w:t>
            </w:r>
          </w:p>
        </w:tc>
      </w:tr>
      <w:tr w:rsidR="003B3AB1" w:rsidRPr="003B3AB1" w14:paraId="4CCD2E4D" w14:textId="77777777" w:rsidTr="0087239B">
        <w:tc>
          <w:tcPr>
            <w:tcW w:w="2800" w:type="dxa"/>
            <w:tcMar>
              <w:top w:w="0" w:type="dxa"/>
              <w:left w:w="108" w:type="dxa"/>
              <w:bottom w:w="0" w:type="dxa"/>
              <w:right w:w="108" w:type="dxa"/>
            </w:tcMar>
          </w:tcPr>
          <w:p w14:paraId="79115BFD"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2A02FA50" w14:textId="77777777" w:rsidR="003B3AB1" w:rsidRPr="003B3AB1" w:rsidRDefault="003B3AB1" w:rsidP="003B3AB1">
            <w:pPr>
              <w:spacing w:after="0"/>
              <w:rPr>
                <w:lang w:bidi="en-GB"/>
              </w:rPr>
            </w:pPr>
            <w:r w:rsidRPr="003B3AB1">
              <w:rPr>
                <w:lang w:bidi="en-GB"/>
              </w:rPr>
              <w:t>accntng_clssfctn_ancrdt_cllctn_code</w:t>
            </w:r>
          </w:p>
        </w:tc>
        <w:tc>
          <w:tcPr>
            <w:tcW w:w="2257" w:type="dxa"/>
            <w:tcMar>
              <w:top w:w="0" w:type="dxa"/>
              <w:left w:w="108" w:type="dxa"/>
              <w:bottom w:w="0" w:type="dxa"/>
              <w:right w:w="108" w:type="dxa"/>
            </w:tcMar>
          </w:tcPr>
          <w:p w14:paraId="4F499D36"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56210BC3" w14:textId="77777777" w:rsidR="003B3AB1" w:rsidRPr="003B3AB1" w:rsidRDefault="003B3AB1" w:rsidP="003B3AB1">
            <w:pPr>
              <w:spacing w:after="0"/>
              <w:rPr>
                <w:lang w:bidi="en-GB"/>
              </w:rPr>
            </w:pPr>
            <w:r w:rsidRPr="003B3AB1">
              <w:rPr>
                <w:lang w:bidi="en-GB"/>
              </w:rPr>
              <w:t>accounting classification of instruments</w:t>
            </w:r>
          </w:p>
        </w:tc>
      </w:tr>
      <w:tr w:rsidR="003B3AB1" w:rsidRPr="003B3AB1" w14:paraId="39535B3E" w14:textId="77777777" w:rsidTr="0087239B">
        <w:tc>
          <w:tcPr>
            <w:tcW w:w="2800" w:type="dxa"/>
            <w:tcMar>
              <w:top w:w="0" w:type="dxa"/>
              <w:left w:w="108" w:type="dxa"/>
              <w:bottom w:w="0" w:type="dxa"/>
              <w:right w:w="108" w:type="dxa"/>
            </w:tcMar>
          </w:tcPr>
          <w:p w14:paraId="7676207A"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2CC8E6BA" w14:textId="77777777" w:rsidR="003B3AB1" w:rsidRPr="003B3AB1" w:rsidRDefault="003B3AB1" w:rsidP="003B3AB1">
            <w:pPr>
              <w:spacing w:after="0"/>
              <w:rPr>
                <w:lang w:bidi="en-GB"/>
              </w:rPr>
            </w:pPr>
            <w:r w:rsidRPr="003B3AB1">
              <w:rPr>
                <w:lang w:bidi="en-GB"/>
              </w:rPr>
              <w:t>accmltd_wrtffs</w:t>
            </w:r>
          </w:p>
        </w:tc>
        <w:tc>
          <w:tcPr>
            <w:tcW w:w="2257" w:type="dxa"/>
            <w:tcMar>
              <w:top w:w="0" w:type="dxa"/>
              <w:left w:w="108" w:type="dxa"/>
              <w:bottom w:w="0" w:type="dxa"/>
              <w:right w:w="108" w:type="dxa"/>
            </w:tcMar>
          </w:tcPr>
          <w:p w14:paraId="32483188"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16A0FE95" w14:textId="77777777" w:rsidR="003B3AB1" w:rsidRPr="003B3AB1" w:rsidRDefault="003B3AB1" w:rsidP="003B3AB1">
            <w:pPr>
              <w:spacing w:after="0"/>
              <w:rPr>
                <w:lang w:bidi="en-GB"/>
              </w:rPr>
            </w:pPr>
            <w:r w:rsidRPr="003B3AB1">
              <w:rPr>
                <w:lang w:bidi="en-GB"/>
              </w:rPr>
              <w:t>accumulated write-offs</w:t>
            </w:r>
          </w:p>
        </w:tc>
      </w:tr>
      <w:tr w:rsidR="003B3AB1" w:rsidRPr="003B3AB1" w14:paraId="2F863279" w14:textId="77777777" w:rsidTr="0087239B">
        <w:tc>
          <w:tcPr>
            <w:tcW w:w="2800" w:type="dxa"/>
            <w:tcMar>
              <w:top w:w="0" w:type="dxa"/>
              <w:left w:w="108" w:type="dxa"/>
              <w:bottom w:w="0" w:type="dxa"/>
              <w:right w:w="108" w:type="dxa"/>
            </w:tcMar>
          </w:tcPr>
          <w:p w14:paraId="4DE02D71"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2C3C32AD" w14:textId="77777777" w:rsidR="003B3AB1" w:rsidRPr="003B3AB1" w:rsidRDefault="003B3AB1" w:rsidP="003B3AB1">
            <w:pPr>
              <w:spacing w:after="0"/>
              <w:rPr>
                <w:lang w:val="en-US" w:bidi="en-GB"/>
              </w:rPr>
            </w:pPr>
            <w:r w:rsidRPr="003B3AB1">
              <w:rPr>
                <w:lang w:val="en-US" w:bidi="en-GB"/>
              </w:rPr>
              <w:t>imprmnt_assssmnt_mthd_ancrdt_cllctn_code</w:t>
            </w:r>
          </w:p>
        </w:tc>
        <w:tc>
          <w:tcPr>
            <w:tcW w:w="2257" w:type="dxa"/>
            <w:tcMar>
              <w:top w:w="0" w:type="dxa"/>
              <w:left w:w="108" w:type="dxa"/>
              <w:bottom w:w="0" w:type="dxa"/>
              <w:right w:w="108" w:type="dxa"/>
            </w:tcMar>
          </w:tcPr>
          <w:p w14:paraId="1C70DC89"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30C92466" w14:textId="77777777" w:rsidR="003B3AB1" w:rsidRPr="003B3AB1" w:rsidRDefault="003B3AB1" w:rsidP="003B3AB1">
            <w:pPr>
              <w:spacing w:after="0"/>
              <w:rPr>
                <w:lang w:bidi="en-GB"/>
              </w:rPr>
            </w:pPr>
            <w:r w:rsidRPr="003B3AB1">
              <w:rPr>
                <w:lang w:bidi="en-GB"/>
              </w:rPr>
              <w:t>impairment assessment method</w:t>
            </w:r>
          </w:p>
        </w:tc>
      </w:tr>
      <w:tr w:rsidR="003B3AB1" w:rsidRPr="003B3AB1" w14:paraId="32018788" w14:textId="77777777" w:rsidTr="0087239B">
        <w:tc>
          <w:tcPr>
            <w:tcW w:w="2800" w:type="dxa"/>
            <w:tcMar>
              <w:top w:w="0" w:type="dxa"/>
              <w:left w:w="108" w:type="dxa"/>
              <w:bottom w:w="0" w:type="dxa"/>
              <w:right w:w="108" w:type="dxa"/>
            </w:tcMar>
          </w:tcPr>
          <w:p w14:paraId="4A4B287E"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405D5020" w14:textId="77777777" w:rsidR="003B3AB1" w:rsidRPr="003B3AB1" w:rsidRDefault="003B3AB1" w:rsidP="003B3AB1">
            <w:pPr>
              <w:spacing w:after="0"/>
              <w:rPr>
                <w:lang w:val="en-US" w:bidi="en-GB"/>
              </w:rPr>
            </w:pPr>
            <w:r w:rsidRPr="003B3AB1">
              <w:rPr>
                <w:lang w:val="en-US" w:bidi="en-GB"/>
              </w:rPr>
              <w:t>src_encmbrnc_ancrdt_cllctn_code</w:t>
            </w:r>
          </w:p>
        </w:tc>
        <w:tc>
          <w:tcPr>
            <w:tcW w:w="2257" w:type="dxa"/>
            <w:tcMar>
              <w:top w:w="0" w:type="dxa"/>
              <w:left w:w="108" w:type="dxa"/>
              <w:bottom w:w="0" w:type="dxa"/>
              <w:right w:w="108" w:type="dxa"/>
            </w:tcMar>
          </w:tcPr>
          <w:p w14:paraId="56D7BA1C"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2D0B9FE3" w14:textId="77777777" w:rsidR="003B3AB1" w:rsidRPr="003B3AB1" w:rsidRDefault="003B3AB1" w:rsidP="003B3AB1">
            <w:pPr>
              <w:spacing w:after="0"/>
              <w:rPr>
                <w:lang w:bidi="en-GB"/>
              </w:rPr>
            </w:pPr>
            <w:r w:rsidRPr="003B3AB1">
              <w:rPr>
                <w:lang w:bidi="en-GB"/>
              </w:rPr>
              <w:t>sources of encumbrance</w:t>
            </w:r>
          </w:p>
        </w:tc>
      </w:tr>
      <w:tr w:rsidR="003B3AB1" w:rsidRPr="003B3AB1" w14:paraId="7136F429" w14:textId="77777777" w:rsidTr="0087239B">
        <w:tc>
          <w:tcPr>
            <w:tcW w:w="2800" w:type="dxa"/>
            <w:tcMar>
              <w:top w:w="0" w:type="dxa"/>
              <w:left w:w="108" w:type="dxa"/>
              <w:bottom w:w="0" w:type="dxa"/>
              <w:right w:w="108" w:type="dxa"/>
            </w:tcMar>
          </w:tcPr>
          <w:p w14:paraId="7FB92B7E"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7DC67EB9" w14:textId="77777777" w:rsidR="003B3AB1" w:rsidRPr="003B3AB1" w:rsidRDefault="003B3AB1" w:rsidP="003B3AB1">
            <w:pPr>
              <w:spacing w:after="0"/>
              <w:rPr>
                <w:lang w:bidi="en-GB"/>
              </w:rPr>
            </w:pPr>
            <w:r w:rsidRPr="003B3AB1">
              <w:rPr>
                <w:lang w:bidi="en-GB"/>
              </w:rPr>
              <w:t>prvsns_off_blnc_sht</w:t>
            </w:r>
          </w:p>
        </w:tc>
        <w:tc>
          <w:tcPr>
            <w:tcW w:w="2257" w:type="dxa"/>
            <w:tcMar>
              <w:top w:w="0" w:type="dxa"/>
              <w:left w:w="108" w:type="dxa"/>
              <w:bottom w:w="0" w:type="dxa"/>
              <w:right w:w="108" w:type="dxa"/>
            </w:tcMar>
          </w:tcPr>
          <w:p w14:paraId="42F88C72"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5430DA63" w14:textId="77777777" w:rsidR="003B3AB1" w:rsidRPr="003B3AB1" w:rsidRDefault="003B3AB1" w:rsidP="003B3AB1">
            <w:pPr>
              <w:spacing w:after="0"/>
              <w:rPr>
                <w:lang w:val="en-US" w:bidi="en-GB"/>
              </w:rPr>
            </w:pPr>
            <w:r w:rsidRPr="003B3AB1">
              <w:rPr>
                <w:lang w:val="en-US" w:bidi="en-GB"/>
              </w:rPr>
              <w:t>provisions associated with off-balance sheet exposures</w:t>
            </w:r>
          </w:p>
        </w:tc>
      </w:tr>
      <w:tr w:rsidR="003B3AB1" w:rsidRPr="003B3AB1" w14:paraId="102CA100" w14:textId="77777777" w:rsidTr="0087239B">
        <w:tc>
          <w:tcPr>
            <w:tcW w:w="2800" w:type="dxa"/>
            <w:tcMar>
              <w:top w:w="0" w:type="dxa"/>
              <w:left w:w="108" w:type="dxa"/>
              <w:bottom w:w="0" w:type="dxa"/>
              <w:right w:w="108" w:type="dxa"/>
            </w:tcMar>
          </w:tcPr>
          <w:p w14:paraId="6441ADD2"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46B644E7" w14:textId="77777777" w:rsidR="003B3AB1" w:rsidRPr="003B3AB1" w:rsidRDefault="003B3AB1" w:rsidP="003B3AB1">
            <w:pPr>
              <w:spacing w:after="0"/>
              <w:rPr>
                <w:lang w:bidi="en-GB"/>
              </w:rPr>
            </w:pPr>
            <w:r w:rsidRPr="003B3AB1">
              <w:rPr>
                <w:lang w:bidi="en-GB"/>
              </w:rPr>
              <w:t>accmltd_chngs_fv_cr</w:t>
            </w:r>
          </w:p>
        </w:tc>
        <w:tc>
          <w:tcPr>
            <w:tcW w:w="2257" w:type="dxa"/>
            <w:tcMar>
              <w:top w:w="0" w:type="dxa"/>
              <w:left w:w="108" w:type="dxa"/>
              <w:bottom w:w="0" w:type="dxa"/>
              <w:right w:w="108" w:type="dxa"/>
            </w:tcMar>
          </w:tcPr>
          <w:p w14:paraId="597E362C"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59F1112C" w14:textId="77777777" w:rsidR="003B3AB1" w:rsidRPr="003B3AB1" w:rsidRDefault="003B3AB1" w:rsidP="003B3AB1">
            <w:pPr>
              <w:spacing w:after="0"/>
              <w:rPr>
                <w:lang w:val="en-US" w:bidi="en-GB"/>
              </w:rPr>
            </w:pPr>
            <w:r w:rsidRPr="003B3AB1">
              <w:rPr>
                <w:lang w:val="en-US" w:bidi="en-GB"/>
              </w:rPr>
              <w:t>accumulated changes in fair value due to credit risk</w:t>
            </w:r>
          </w:p>
        </w:tc>
      </w:tr>
      <w:tr w:rsidR="003B3AB1" w:rsidRPr="003B3AB1" w14:paraId="554D86A1" w14:textId="77777777" w:rsidTr="0087239B">
        <w:tc>
          <w:tcPr>
            <w:tcW w:w="2800" w:type="dxa"/>
            <w:tcMar>
              <w:top w:w="0" w:type="dxa"/>
              <w:left w:w="108" w:type="dxa"/>
              <w:bottom w:w="0" w:type="dxa"/>
              <w:right w:w="108" w:type="dxa"/>
            </w:tcMar>
          </w:tcPr>
          <w:p w14:paraId="1B293294"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16860660" w14:textId="77777777" w:rsidR="003B3AB1" w:rsidRPr="003B3AB1" w:rsidRDefault="003B3AB1" w:rsidP="003B3AB1">
            <w:pPr>
              <w:spacing w:after="0"/>
              <w:rPr>
                <w:lang w:bidi="en-GB"/>
              </w:rPr>
            </w:pPr>
            <w:r w:rsidRPr="003B3AB1">
              <w:rPr>
                <w:lang w:bidi="en-GB"/>
              </w:rPr>
              <w:t>prdntl_prtfl_ancrdt_cllctn_code</w:t>
            </w:r>
          </w:p>
        </w:tc>
        <w:tc>
          <w:tcPr>
            <w:tcW w:w="2257" w:type="dxa"/>
            <w:tcMar>
              <w:top w:w="0" w:type="dxa"/>
              <w:left w:w="108" w:type="dxa"/>
              <w:bottom w:w="0" w:type="dxa"/>
              <w:right w:w="108" w:type="dxa"/>
            </w:tcMar>
          </w:tcPr>
          <w:p w14:paraId="2EAF439A"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14C143AA" w14:textId="77777777" w:rsidR="003B3AB1" w:rsidRPr="003B3AB1" w:rsidRDefault="003B3AB1" w:rsidP="003B3AB1">
            <w:pPr>
              <w:spacing w:after="0"/>
              <w:rPr>
                <w:lang w:bidi="en-GB"/>
              </w:rPr>
            </w:pPr>
            <w:r w:rsidRPr="003B3AB1">
              <w:rPr>
                <w:lang w:bidi="en-GB"/>
              </w:rPr>
              <w:t>prudential portfolio</w:t>
            </w:r>
          </w:p>
        </w:tc>
      </w:tr>
      <w:tr w:rsidR="003B3AB1" w:rsidRPr="003B3AB1" w14:paraId="6CCBCD8E" w14:textId="77777777" w:rsidTr="0087239B">
        <w:tc>
          <w:tcPr>
            <w:tcW w:w="2800" w:type="dxa"/>
            <w:tcMar>
              <w:top w:w="0" w:type="dxa"/>
              <w:left w:w="108" w:type="dxa"/>
              <w:bottom w:w="0" w:type="dxa"/>
              <w:right w:w="108" w:type="dxa"/>
            </w:tcMar>
          </w:tcPr>
          <w:p w14:paraId="1A32BF55" w14:textId="77777777" w:rsidR="003B3AB1" w:rsidRPr="003B3AB1" w:rsidRDefault="003B3AB1" w:rsidP="003B3AB1">
            <w:pPr>
              <w:spacing w:after="0"/>
              <w:rPr>
                <w:lang w:bidi="en-GB"/>
              </w:rPr>
            </w:pPr>
            <w:r w:rsidRPr="003B3AB1">
              <w:rPr>
                <w:lang w:bidi="en-GB"/>
              </w:rPr>
              <w:t>recognised_instrument.csv</w:t>
            </w:r>
          </w:p>
        </w:tc>
        <w:tc>
          <w:tcPr>
            <w:tcW w:w="2256" w:type="dxa"/>
            <w:tcMar>
              <w:top w:w="0" w:type="dxa"/>
              <w:left w:w="108" w:type="dxa"/>
              <w:bottom w:w="0" w:type="dxa"/>
              <w:right w:w="108" w:type="dxa"/>
            </w:tcMar>
          </w:tcPr>
          <w:p w14:paraId="27E2E87C" w14:textId="77777777" w:rsidR="003B3AB1" w:rsidRPr="003B3AB1" w:rsidRDefault="003B3AB1" w:rsidP="003B3AB1">
            <w:pPr>
              <w:spacing w:after="0"/>
              <w:rPr>
                <w:lang w:bidi="en-GB"/>
              </w:rPr>
            </w:pPr>
            <w:r w:rsidRPr="003B3AB1">
              <w:rPr>
                <w:lang w:bidi="en-GB"/>
              </w:rPr>
              <w:t>crryng_amnt</w:t>
            </w:r>
          </w:p>
        </w:tc>
        <w:tc>
          <w:tcPr>
            <w:tcW w:w="2257" w:type="dxa"/>
            <w:tcMar>
              <w:top w:w="0" w:type="dxa"/>
              <w:left w:w="108" w:type="dxa"/>
              <w:bottom w:w="0" w:type="dxa"/>
              <w:right w:w="108" w:type="dxa"/>
            </w:tcMar>
          </w:tcPr>
          <w:p w14:paraId="46FDB743" w14:textId="77777777" w:rsidR="003B3AB1" w:rsidRPr="003B3AB1" w:rsidRDefault="003B3AB1" w:rsidP="003B3AB1">
            <w:pPr>
              <w:spacing w:after="0"/>
              <w:rPr>
                <w:lang w:bidi="en-GB"/>
              </w:rPr>
            </w:pPr>
            <w:r w:rsidRPr="003B3AB1">
              <w:rPr>
                <w:lang w:bidi="en-GB"/>
              </w:rPr>
              <w:t>recognised instrument</w:t>
            </w:r>
          </w:p>
        </w:tc>
        <w:tc>
          <w:tcPr>
            <w:tcW w:w="2800" w:type="dxa"/>
            <w:tcMar>
              <w:top w:w="0" w:type="dxa"/>
              <w:left w:w="108" w:type="dxa"/>
              <w:bottom w:w="0" w:type="dxa"/>
              <w:right w:w="108" w:type="dxa"/>
            </w:tcMar>
          </w:tcPr>
          <w:p w14:paraId="0E6C537E" w14:textId="77777777" w:rsidR="003B3AB1" w:rsidRPr="003B3AB1" w:rsidRDefault="003B3AB1" w:rsidP="003B3AB1">
            <w:pPr>
              <w:spacing w:after="0"/>
              <w:rPr>
                <w:lang w:bidi="en-GB"/>
              </w:rPr>
            </w:pPr>
            <w:r w:rsidRPr="003B3AB1">
              <w:rPr>
                <w:lang w:bidi="en-GB"/>
              </w:rPr>
              <w:t>carrying amount</w:t>
            </w:r>
          </w:p>
        </w:tc>
      </w:tr>
    </w:tbl>
    <w:p w14:paraId="6199B70C"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846A5B2"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11027F1"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3D9278F"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CCF7F13"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3F4AEBD8"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1383B42" w14:textId="77777777" w:rsidTr="0087239B">
        <w:tc>
          <w:tcPr>
            <w:tcW w:w="2800" w:type="dxa"/>
            <w:tcMar>
              <w:top w:w="0" w:type="dxa"/>
              <w:left w:w="108" w:type="dxa"/>
              <w:bottom w:w="0" w:type="dxa"/>
              <w:right w:w="108" w:type="dxa"/>
            </w:tcMar>
          </w:tcPr>
          <w:p w14:paraId="094F6A8B" w14:textId="77777777" w:rsidR="003B3AB1" w:rsidRPr="003B3AB1" w:rsidRDefault="003B3AB1" w:rsidP="003B3AB1">
            <w:pPr>
              <w:spacing w:after="0"/>
              <w:rPr>
                <w:lang w:bidi="en-GB"/>
              </w:rPr>
            </w:pPr>
            <w:r w:rsidRPr="003B3AB1">
              <w:rPr>
                <w:lang w:bidi="en-GB"/>
              </w:rPr>
              <w:t>reporting_agent_delivery.csv</w:t>
            </w:r>
          </w:p>
        </w:tc>
        <w:tc>
          <w:tcPr>
            <w:tcW w:w="2256" w:type="dxa"/>
            <w:tcMar>
              <w:top w:w="0" w:type="dxa"/>
              <w:left w:w="108" w:type="dxa"/>
              <w:bottom w:w="0" w:type="dxa"/>
              <w:right w:w="108" w:type="dxa"/>
            </w:tcMar>
          </w:tcPr>
          <w:p w14:paraId="46B717E9"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91D0F12" w14:textId="77777777" w:rsidR="003B3AB1" w:rsidRPr="003B3AB1" w:rsidRDefault="003B3AB1" w:rsidP="003B3AB1">
            <w:pPr>
              <w:spacing w:after="0"/>
              <w:rPr>
                <w:lang w:bidi="en-GB"/>
              </w:rPr>
            </w:pPr>
            <w:r w:rsidRPr="003B3AB1">
              <w:rPr>
                <w:lang w:bidi="en-GB"/>
              </w:rPr>
              <w:t>reporting agent delivery</w:t>
            </w:r>
          </w:p>
        </w:tc>
        <w:tc>
          <w:tcPr>
            <w:tcW w:w="2800" w:type="dxa"/>
            <w:tcMar>
              <w:top w:w="0" w:type="dxa"/>
              <w:left w:w="108" w:type="dxa"/>
              <w:bottom w:w="0" w:type="dxa"/>
              <w:right w:w="108" w:type="dxa"/>
            </w:tcMar>
          </w:tcPr>
          <w:p w14:paraId="6AD8260A" w14:textId="77777777" w:rsidR="003B3AB1" w:rsidRPr="003B3AB1" w:rsidRDefault="003B3AB1" w:rsidP="003B3AB1">
            <w:pPr>
              <w:spacing w:after="0"/>
              <w:rPr>
                <w:lang w:bidi="en-GB"/>
              </w:rPr>
            </w:pPr>
            <w:r w:rsidRPr="003B3AB1">
              <w:rPr>
                <w:lang w:bidi="en-GB"/>
              </w:rPr>
              <w:t>reporting agent identifier</w:t>
            </w:r>
          </w:p>
        </w:tc>
      </w:tr>
      <w:tr w:rsidR="003B3AB1" w:rsidRPr="003B3AB1" w14:paraId="60BE7BF7" w14:textId="77777777" w:rsidTr="0087239B">
        <w:tc>
          <w:tcPr>
            <w:tcW w:w="2800" w:type="dxa"/>
            <w:tcMar>
              <w:top w:w="0" w:type="dxa"/>
              <w:left w:w="108" w:type="dxa"/>
              <w:bottom w:w="0" w:type="dxa"/>
              <w:right w:w="108" w:type="dxa"/>
            </w:tcMar>
          </w:tcPr>
          <w:p w14:paraId="6545FC8F" w14:textId="77777777" w:rsidR="003B3AB1" w:rsidRPr="003B3AB1" w:rsidRDefault="003B3AB1" w:rsidP="003B3AB1">
            <w:pPr>
              <w:spacing w:after="0"/>
              <w:rPr>
                <w:lang w:bidi="en-GB"/>
              </w:rPr>
            </w:pPr>
            <w:r w:rsidRPr="003B3AB1">
              <w:rPr>
                <w:lang w:bidi="en-GB"/>
              </w:rPr>
              <w:t>reporting_agent_delivery.csv</w:t>
            </w:r>
          </w:p>
        </w:tc>
        <w:tc>
          <w:tcPr>
            <w:tcW w:w="2256" w:type="dxa"/>
            <w:tcMar>
              <w:top w:w="0" w:type="dxa"/>
              <w:left w:w="108" w:type="dxa"/>
              <w:bottom w:w="0" w:type="dxa"/>
              <w:right w:w="108" w:type="dxa"/>
            </w:tcMar>
          </w:tcPr>
          <w:p w14:paraId="48F6F2E2"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44D0B3D9" w14:textId="77777777" w:rsidR="003B3AB1" w:rsidRPr="003B3AB1" w:rsidRDefault="003B3AB1" w:rsidP="003B3AB1">
            <w:pPr>
              <w:spacing w:after="0"/>
              <w:rPr>
                <w:lang w:bidi="en-GB"/>
              </w:rPr>
            </w:pPr>
            <w:r w:rsidRPr="003B3AB1">
              <w:rPr>
                <w:lang w:bidi="en-GB"/>
              </w:rPr>
              <w:t>reporting agent delivery</w:t>
            </w:r>
          </w:p>
        </w:tc>
        <w:tc>
          <w:tcPr>
            <w:tcW w:w="2800" w:type="dxa"/>
            <w:tcMar>
              <w:top w:w="0" w:type="dxa"/>
              <w:left w:w="108" w:type="dxa"/>
              <w:bottom w:w="0" w:type="dxa"/>
              <w:right w:w="108" w:type="dxa"/>
            </w:tcMar>
          </w:tcPr>
          <w:p w14:paraId="15906D51" w14:textId="77777777" w:rsidR="003B3AB1" w:rsidRPr="003B3AB1" w:rsidRDefault="003B3AB1" w:rsidP="003B3AB1">
            <w:pPr>
              <w:spacing w:after="0"/>
              <w:rPr>
                <w:lang w:bidi="en-GB"/>
              </w:rPr>
            </w:pPr>
            <w:r w:rsidRPr="003B3AB1">
              <w:rPr>
                <w:lang w:bidi="en-GB"/>
              </w:rPr>
              <w:t>reporting reference date</w:t>
            </w:r>
          </w:p>
        </w:tc>
      </w:tr>
      <w:tr w:rsidR="003B3AB1" w:rsidRPr="003B3AB1" w14:paraId="062945CD" w14:textId="77777777" w:rsidTr="0087239B">
        <w:tc>
          <w:tcPr>
            <w:tcW w:w="2800" w:type="dxa"/>
            <w:tcMar>
              <w:top w:w="0" w:type="dxa"/>
              <w:left w:w="108" w:type="dxa"/>
              <w:bottom w:w="0" w:type="dxa"/>
              <w:right w:w="108" w:type="dxa"/>
            </w:tcMar>
          </w:tcPr>
          <w:p w14:paraId="06A68DC6" w14:textId="77777777" w:rsidR="003B3AB1" w:rsidRPr="003B3AB1" w:rsidRDefault="003B3AB1" w:rsidP="003B3AB1">
            <w:pPr>
              <w:spacing w:after="0"/>
              <w:rPr>
                <w:lang w:bidi="en-GB"/>
              </w:rPr>
            </w:pPr>
            <w:r w:rsidRPr="003B3AB1">
              <w:rPr>
                <w:lang w:bidi="en-GB"/>
              </w:rPr>
              <w:t>reporting_agent_delivery.csv</w:t>
            </w:r>
          </w:p>
        </w:tc>
        <w:tc>
          <w:tcPr>
            <w:tcW w:w="2256" w:type="dxa"/>
            <w:tcMar>
              <w:top w:w="0" w:type="dxa"/>
              <w:left w:w="108" w:type="dxa"/>
              <w:bottom w:w="0" w:type="dxa"/>
              <w:right w:w="108" w:type="dxa"/>
            </w:tcMar>
          </w:tcPr>
          <w:p w14:paraId="3E998CA4" w14:textId="77777777" w:rsidR="003B3AB1" w:rsidRPr="003B3AB1" w:rsidRDefault="003B3AB1" w:rsidP="003B3AB1">
            <w:pPr>
              <w:spacing w:after="0"/>
              <w:rPr>
                <w:lang w:bidi="en-GB"/>
              </w:rPr>
            </w:pPr>
            <w:r w:rsidRPr="003B3AB1">
              <w:rPr>
                <w:lang w:bidi="en-GB"/>
              </w:rPr>
              <w:t>reported_as_counterparty_identifier</w:t>
            </w:r>
          </w:p>
        </w:tc>
        <w:tc>
          <w:tcPr>
            <w:tcW w:w="2257" w:type="dxa"/>
            <w:tcMar>
              <w:top w:w="0" w:type="dxa"/>
              <w:left w:w="108" w:type="dxa"/>
              <w:bottom w:w="0" w:type="dxa"/>
              <w:right w:w="108" w:type="dxa"/>
            </w:tcMar>
          </w:tcPr>
          <w:p w14:paraId="23B553C2" w14:textId="77777777" w:rsidR="003B3AB1" w:rsidRPr="003B3AB1" w:rsidRDefault="003B3AB1" w:rsidP="003B3AB1">
            <w:pPr>
              <w:spacing w:after="0"/>
              <w:rPr>
                <w:lang w:bidi="en-GB"/>
              </w:rPr>
            </w:pPr>
            <w:r w:rsidRPr="003B3AB1">
              <w:rPr>
                <w:lang w:bidi="en-GB"/>
              </w:rPr>
              <w:t>reporting agent delivery</w:t>
            </w:r>
          </w:p>
        </w:tc>
        <w:tc>
          <w:tcPr>
            <w:tcW w:w="2800" w:type="dxa"/>
            <w:tcMar>
              <w:top w:w="0" w:type="dxa"/>
              <w:left w:w="108" w:type="dxa"/>
              <w:bottom w:w="0" w:type="dxa"/>
              <w:right w:w="108" w:type="dxa"/>
            </w:tcMar>
          </w:tcPr>
          <w:p w14:paraId="7E5B0DB1" w14:textId="77777777" w:rsidR="003B3AB1" w:rsidRPr="003B3AB1" w:rsidRDefault="003B3AB1" w:rsidP="003B3AB1">
            <w:pPr>
              <w:spacing w:after="0"/>
              <w:rPr>
                <w:lang w:bidi="en-GB"/>
              </w:rPr>
            </w:pPr>
            <w:r w:rsidRPr="003B3AB1">
              <w:rPr>
                <w:lang w:bidi="en-GB"/>
              </w:rPr>
              <w:t>reported as counterparty identifier</w:t>
            </w:r>
          </w:p>
        </w:tc>
      </w:tr>
      <w:tr w:rsidR="003B3AB1" w:rsidRPr="003B3AB1" w14:paraId="6B981AB8" w14:textId="77777777" w:rsidTr="0087239B">
        <w:tc>
          <w:tcPr>
            <w:tcW w:w="2800" w:type="dxa"/>
            <w:tcMar>
              <w:top w:w="0" w:type="dxa"/>
              <w:left w:w="108" w:type="dxa"/>
              <w:bottom w:w="0" w:type="dxa"/>
              <w:right w:w="108" w:type="dxa"/>
            </w:tcMar>
          </w:tcPr>
          <w:p w14:paraId="78677EBE" w14:textId="77777777" w:rsidR="003B3AB1" w:rsidRPr="003B3AB1" w:rsidRDefault="003B3AB1" w:rsidP="003B3AB1">
            <w:pPr>
              <w:spacing w:after="0"/>
              <w:rPr>
                <w:lang w:bidi="en-GB"/>
              </w:rPr>
            </w:pPr>
            <w:r w:rsidRPr="003B3AB1">
              <w:rPr>
                <w:lang w:bidi="en-GB"/>
              </w:rPr>
              <w:t>reporting_agent_delivery.csv</w:t>
            </w:r>
          </w:p>
        </w:tc>
        <w:tc>
          <w:tcPr>
            <w:tcW w:w="2256" w:type="dxa"/>
            <w:tcMar>
              <w:top w:w="0" w:type="dxa"/>
              <w:left w:w="108" w:type="dxa"/>
              <w:bottom w:w="0" w:type="dxa"/>
              <w:right w:w="108" w:type="dxa"/>
            </w:tcMar>
          </w:tcPr>
          <w:p w14:paraId="357644D9" w14:textId="77777777" w:rsidR="003B3AB1" w:rsidRPr="003B3AB1" w:rsidRDefault="003B3AB1" w:rsidP="003B3AB1">
            <w:pPr>
              <w:spacing w:after="0"/>
              <w:rPr>
                <w:lang w:bidi="en-GB"/>
              </w:rPr>
            </w:pPr>
            <w:r w:rsidRPr="003B3AB1">
              <w:rPr>
                <w:lang w:bidi="en-GB"/>
              </w:rPr>
              <w:t>acct_code2</w:t>
            </w:r>
          </w:p>
        </w:tc>
        <w:tc>
          <w:tcPr>
            <w:tcW w:w="2257" w:type="dxa"/>
            <w:tcMar>
              <w:top w:w="0" w:type="dxa"/>
              <w:left w:w="108" w:type="dxa"/>
              <w:bottom w:w="0" w:type="dxa"/>
              <w:right w:w="108" w:type="dxa"/>
            </w:tcMar>
          </w:tcPr>
          <w:p w14:paraId="153BFC32" w14:textId="77777777" w:rsidR="003B3AB1" w:rsidRPr="003B3AB1" w:rsidRDefault="003B3AB1" w:rsidP="003B3AB1">
            <w:pPr>
              <w:spacing w:after="0"/>
              <w:rPr>
                <w:lang w:bidi="en-GB"/>
              </w:rPr>
            </w:pPr>
            <w:r w:rsidRPr="003B3AB1">
              <w:rPr>
                <w:lang w:bidi="en-GB"/>
              </w:rPr>
              <w:t>reporting agent delivery</w:t>
            </w:r>
          </w:p>
        </w:tc>
        <w:tc>
          <w:tcPr>
            <w:tcW w:w="2800" w:type="dxa"/>
            <w:tcMar>
              <w:top w:w="0" w:type="dxa"/>
              <w:left w:w="108" w:type="dxa"/>
              <w:bottom w:w="0" w:type="dxa"/>
              <w:right w:w="108" w:type="dxa"/>
            </w:tcMar>
          </w:tcPr>
          <w:p w14:paraId="3946C8F4" w14:textId="77777777" w:rsidR="003B3AB1" w:rsidRPr="003B3AB1" w:rsidRDefault="003B3AB1" w:rsidP="003B3AB1">
            <w:pPr>
              <w:spacing w:after="0"/>
              <w:rPr>
                <w:lang w:bidi="en-GB"/>
              </w:rPr>
            </w:pPr>
            <w:r w:rsidRPr="003B3AB1">
              <w:rPr>
                <w:lang w:bidi="en-GB"/>
              </w:rPr>
              <w:t>accounting standard</w:t>
            </w:r>
          </w:p>
        </w:tc>
      </w:tr>
    </w:tbl>
    <w:p w14:paraId="4545FC21"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D82573F"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8E65E6C"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8C1264F"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14E76CB5"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0D422496"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1767611B" w14:textId="77777777" w:rsidTr="0087239B">
        <w:tc>
          <w:tcPr>
            <w:tcW w:w="2800" w:type="dxa"/>
            <w:tcMar>
              <w:top w:w="0" w:type="dxa"/>
              <w:left w:w="108" w:type="dxa"/>
              <w:bottom w:w="0" w:type="dxa"/>
              <w:right w:w="108" w:type="dxa"/>
            </w:tcMar>
          </w:tcPr>
          <w:p w14:paraId="4C59F409"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31F3E98B"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75533F07"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15A5DEF7" w14:textId="77777777" w:rsidR="003B3AB1" w:rsidRPr="003B3AB1" w:rsidRDefault="003B3AB1" w:rsidP="003B3AB1">
            <w:pPr>
              <w:spacing w:after="0"/>
              <w:rPr>
                <w:lang w:bidi="en-GB"/>
              </w:rPr>
            </w:pPr>
            <w:r w:rsidRPr="003B3AB1">
              <w:rPr>
                <w:lang w:bidi="en-GB"/>
              </w:rPr>
              <w:t>reporting agent identifier</w:t>
            </w:r>
          </w:p>
        </w:tc>
      </w:tr>
      <w:tr w:rsidR="003B3AB1" w:rsidRPr="003B3AB1" w14:paraId="62950BF7" w14:textId="77777777" w:rsidTr="0087239B">
        <w:tc>
          <w:tcPr>
            <w:tcW w:w="2800" w:type="dxa"/>
            <w:tcMar>
              <w:top w:w="0" w:type="dxa"/>
              <w:left w:w="108" w:type="dxa"/>
              <w:bottom w:w="0" w:type="dxa"/>
              <w:right w:w="108" w:type="dxa"/>
            </w:tcMar>
          </w:tcPr>
          <w:p w14:paraId="74050533"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7FA55ECC"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0632C042"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64065919" w14:textId="77777777" w:rsidR="003B3AB1" w:rsidRPr="003B3AB1" w:rsidRDefault="003B3AB1" w:rsidP="003B3AB1">
            <w:pPr>
              <w:spacing w:after="0"/>
              <w:rPr>
                <w:lang w:bidi="en-GB"/>
              </w:rPr>
            </w:pPr>
            <w:r w:rsidRPr="003B3AB1">
              <w:rPr>
                <w:lang w:bidi="en-GB"/>
              </w:rPr>
              <w:t>observed agent identifier</w:t>
            </w:r>
          </w:p>
        </w:tc>
      </w:tr>
      <w:tr w:rsidR="003B3AB1" w:rsidRPr="003B3AB1" w14:paraId="0A8C55FA" w14:textId="77777777" w:rsidTr="0087239B">
        <w:tc>
          <w:tcPr>
            <w:tcW w:w="2800" w:type="dxa"/>
            <w:tcMar>
              <w:top w:w="0" w:type="dxa"/>
              <w:left w:w="108" w:type="dxa"/>
              <w:bottom w:w="0" w:type="dxa"/>
              <w:right w:w="108" w:type="dxa"/>
            </w:tcMar>
          </w:tcPr>
          <w:p w14:paraId="0AF8F48D"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0BCA755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7103E284"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3D15DB56" w14:textId="77777777" w:rsidR="003B3AB1" w:rsidRPr="003B3AB1" w:rsidRDefault="003B3AB1" w:rsidP="003B3AB1">
            <w:pPr>
              <w:spacing w:after="0"/>
              <w:rPr>
                <w:lang w:bidi="en-GB"/>
              </w:rPr>
            </w:pPr>
            <w:r w:rsidRPr="003B3AB1">
              <w:rPr>
                <w:lang w:bidi="en-GB"/>
              </w:rPr>
              <w:t>reporting reference date</w:t>
            </w:r>
          </w:p>
        </w:tc>
      </w:tr>
      <w:tr w:rsidR="003B3AB1" w:rsidRPr="003B3AB1" w14:paraId="091E501A" w14:textId="77777777" w:rsidTr="0087239B">
        <w:tc>
          <w:tcPr>
            <w:tcW w:w="2800" w:type="dxa"/>
            <w:tcMar>
              <w:top w:w="0" w:type="dxa"/>
              <w:left w:w="108" w:type="dxa"/>
              <w:bottom w:w="0" w:type="dxa"/>
              <w:right w:w="108" w:type="dxa"/>
            </w:tcMar>
          </w:tcPr>
          <w:p w14:paraId="44CB023B"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3B2163EE"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0B037AC7"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1F89EB8D" w14:textId="77777777" w:rsidR="003B3AB1" w:rsidRPr="003B3AB1" w:rsidRDefault="003B3AB1" w:rsidP="003B3AB1">
            <w:pPr>
              <w:spacing w:after="0"/>
              <w:rPr>
                <w:lang w:bidi="en-GB"/>
              </w:rPr>
            </w:pPr>
            <w:r w:rsidRPr="003B3AB1">
              <w:rPr>
                <w:lang w:bidi="en-GB"/>
              </w:rPr>
              <w:t>contract identifier</w:t>
            </w:r>
          </w:p>
        </w:tc>
      </w:tr>
      <w:tr w:rsidR="003B3AB1" w:rsidRPr="003B3AB1" w14:paraId="42585369" w14:textId="77777777" w:rsidTr="0087239B">
        <w:tc>
          <w:tcPr>
            <w:tcW w:w="2800" w:type="dxa"/>
            <w:tcMar>
              <w:top w:w="0" w:type="dxa"/>
              <w:left w:w="108" w:type="dxa"/>
              <w:bottom w:w="0" w:type="dxa"/>
              <w:right w:w="108" w:type="dxa"/>
            </w:tcMar>
          </w:tcPr>
          <w:p w14:paraId="6AF39AAF"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1E820FFB"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7EABD2F1"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20C861B0" w14:textId="77777777" w:rsidR="003B3AB1" w:rsidRPr="003B3AB1" w:rsidRDefault="003B3AB1" w:rsidP="003B3AB1">
            <w:pPr>
              <w:spacing w:after="0"/>
              <w:rPr>
                <w:lang w:bidi="en-GB"/>
              </w:rPr>
            </w:pPr>
            <w:r w:rsidRPr="003B3AB1">
              <w:rPr>
                <w:lang w:bidi="en-GB"/>
              </w:rPr>
              <w:t>instrument identifier</w:t>
            </w:r>
          </w:p>
        </w:tc>
      </w:tr>
      <w:tr w:rsidR="003B3AB1" w:rsidRPr="003B3AB1" w14:paraId="0632B366" w14:textId="77777777" w:rsidTr="0087239B">
        <w:tc>
          <w:tcPr>
            <w:tcW w:w="2800" w:type="dxa"/>
            <w:tcMar>
              <w:top w:w="0" w:type="dxa"/>
              <w:left w:w="108" w:type="dxa"/>
              <w:bottom w:w="0" w:type="dxa"/>
              <w:right w:w="108" w:type="dxa"/>
            </w:tcMar>
          </w:tcPr>
          <w:p w14:paraId="5184BF02" w14:textId="77777777" w:rsidR="003B3AB1" w:rsidRPr="003B3AB1" w:rsidRDefault="003B3AB1" w:rsidP="003B3AB1">
            <w:pPr>
              <w:spacing w:after="0"/>
              <w:rPr>
                <w:lang w:val="en-US" w:bidi="en-GB"/>
              </w:rPr>
            </w:pPr>
            <w:r w:rsidRPr="003B3AB1">
              <w:rPr>
                <w:lang w:val="en-US" w:bidi="en-GB"/>
              </w:rPr>
              <w:t>revolving_credit_other_than_overdrafts_and_credit_card_debt_instrument.csv</w:t>
            </w:r>
          </w:p>
        </w:tc>
        <w:tc>
          <w:tcPr>
            <w:tcW w:w="2256" w:type="dxa"/>
            <w:tcMar>
              <w:top w:w="0" w:type="dxa"/>
              <w:left w:w="108" w:type="dxa"/>
              <w:bottom w:w="0" w:type="dxa"/>
              <w:right w:w="108" w:type="dxa"/>
            </w:tcMar>
          </w:tcPr>
          <w:p w14:paraId="6CA07DB9" w14:textId="77777777" w:rsidR="003B3AB1" w:rsidRPr="003B3AB1" w:rsidRDefault="003B3AB1" w:rsidP="003B3AB1">
            <w:pPr>
              <w:spacing w:after="0"/>
              <w:rPr>
                <w:lang w:bidi="en-GB"/>
              </w:rPr>
            </w:pPr>
            <w:r w:rsidRPr="003B3AB1">
              <w:rPr>
                <w:lang w:bidi="en-GB"/>
              </w:rPr>
              <w:t>off_blnc_sht_amnt</w:t>
            </w:r>
          </w:p>
        </w:tc>
        <w:tc>
          <w:tcPr>
            <w:tcW w:w="2257" w:type="dxa"/>
            <w:tcMar>
              <w:top w:w="0" w:type="dxa"/>
              <w:left w:w="108" w:type="dxa"/>
              <w:bottom w:w="0" w:type="dxa"/>
              <w:right w:w="108" w:type="dxa"/>
            </w:tcMar>
          </w:tcPr>
          <w:p w14:paraId="640425C7" w14:textId="77777777" w:rsidR="003B3AB1" w:rsidRPr="003B3AB1" w:rsidRDefault="003B3AB1" w:rsidP="003B3AB1">
            <w:pPr>
              <w:spacing w:after="0"/>
              <w:rPr>
                <w:lang w:val="en-US" w:bidi="en-GB"/>
              </w:rPr>
            </w:pPr>
            <w:r w:rsidRPr="003B3AB1">
              <w:rPr>
                <w:lang w:val="en-US" w:bidi="en-GB"/>
              </w:rPr>
              <w:t>revolving credit other than overdrafts and credit card debt instrument</w:t>
            </w:r>
          </w:p>
        </w:tc>
        <w:tc>
          <w:tcPr>
            <w:tcW w:w="2800" w:type="dxa"/>
            <w:tcMar>
              <w:top w:w="0" w:type="dxa"/>
              <w:left w:w="108" w:type="dxa"/>
              <w:bottom w:w="0" w:type="dxa"/>
              <w:right w:w="108" w:type="dxa"/>
            </w:tcMar>
          </w:tcPr>
          <w:p w14:paraId="0E2A4200" w14:textId="77777777" w:rsidR="003B3AB1" w:rsidRPr="003B3AB1" w:rsidRDefault="003B3AB1" w:rsidP="003B3AB1">
            <w:pPr>
              <w:spacing w:after="0"/>
              <w:rPr>
                <w:lang w:bidi="en-GB"/>
              </w:rPr>
            </w:pPr>
            <w:r w:rsidRPr="003B3AB1">
              <w:rPr>
                <w:lang w:bidi="en-GB"/>
              </w:rPr>
              <w:t>off-balance sheet amount</w:t>
            </w:r>
          </w:p>
        </w:tc>
      </w:tr>
    </w:tbl>
    <w:p w14:paraId="621908C6"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5C8CF67"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5728106"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44CCAF00"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7B627B86"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0C29AC6F"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2A2CC8AD" w14:textId="77777777" w:rsidTr="0087239B">
        <w:tc>
          <w:tcPr>
            <w:tcW w:w="2800" w:type="dxa"/>
            <w:tcMar>
              <w:top w:w="0" w:type="dxa"/>
              <w:left w:w="108" w:type="dxa"/>
              <w:bottom w:w="0" w:type="dxa"/>
              <w:right w:w="108" w:type="dxa"/>
            </w:tcMar>
          </w:tcPr>
          <w:p w14:paraId="73C97B48"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138B6355"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656E7630"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59B9061F" w14:textId="77777777" w:rsidR="003B3AB1" w:rsidRPr="003B3AB1" w:rsidRDefault="003B3AB1" w:rsidP="003B3AB1">
            <w:pPr>
              <w:spacing w:after="0"/>
              <w:rPr>
                <w:lang w:bidi="en-GB"/>
              </w:rPr>
            </w:pPr>
            <w:r w:rsidRPr="003B3AB1">
              <w:rPr>
                <w:lang w:bidi="en-GB"/>
              </w:rPr>
              <w:t>reporting agent identifier</w:t>
            </w:r>
          </w:p>
        </w:tc>
      </w:tr>
      <w:tr w:rsidR="003B3AB1" w:rsidRPr="003B3AB1" w14:paraId="0C837BA6" w14:textId="77777777" w:rsidTr="0087239B">
        <w:tc>
          <w:tcPr>
            <w:tcW w:w="2800" w:type="dxa"/>
            <w:tcMar>
              <w:top w:w="0" w:type="dxa"/>
              <w:left w:w="108" w:type="dxa"/>
              <w:bottom w:w="0" w:type="dxa"/>
              <w:right w:w="108" w:type="dxa"/>
            </w:tcMar>
          </w:tcPr>
          <w:p w14:paraId="131B6087"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1C52E00E"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326A37BA"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2FE8AEB7" w14:textId="77777777" w:rsidR="003B3AB1" w:rsidRPr="003B3AB1" w:rsidRDefault="003B3AB1" w:rsidP="003B3AB1">
            <w:pPr>
              <w:spacing w:after="0"/>
              <w:rPr>
                <w:lang w:bidi="en-GB"/>
              </w:rPr>
            </w:pPr>
            <w:r w:rsidRPr="003B3AB1">
              <w:rPr>
                <w:lang w:bidi="en-GB"/>
              </w:rPr>
              <w:t>observed agent identifier</w:t>
            </w:r>
          </w:p>
        </w:tc>
      </w:tr>
      <w:tr w:rsidR="003B3AB1" w:rsidRPr="003B3AB1" w14:paraId="4885EAE9" w14:textId="77777777" w:rsidTr="0087239B">
        <w:tc>
          <w:tcPr>
            <w:tcW w:w="2800" w:type="dxa"/>
            <w:tcMar>
              <w:top w:w="0" w:type="dxa"/>
              <w:left w:w="108" w:type="dxa"/>
              <w:bottom w:w="0" w:type="dxa"/>
              <w:right w:w="108" w:type="dxa"/>
            </w:tcMar>
          </w:tcPr>
          <w:p w14:paraId="2B2B48A0"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368DFA3E" w14:textId="77777777" w:rsidR="003B3AB1" w:rsidRPr="003B3AB1" w:rsidRDefault="003B3AB1" w:rsidP="003B3AB1">
            <w:pPr>
              <w:spacing w:after="0"/>
              <w:rPr>
                <w:lang w:bidi="en-GB"/>
              </w:rPr>
            </w:pPr>
            <w:r w:rsidRPr="003B3AB1">
              <w:rPr>
                <w:lang w:bidi="en-GB"/>
              </w:rPr>
              <w:t>counterparty_identifier</w:t>
            </w:r>
          </w:p>
        </w:tc>
        <w:tc>
          <w:tcPr>
            <w:tcW w:w="2257" w:type="dxa"/>
            <w:tcMar>
              <w:top w:w="0" w:type="dxa"/>
              <w:left w:w="108" w:type="dxa"/>
              <w:bottom w:w="0" w:type="dxa"/>
              <w:right w:w="108" w:type="dxa"/>
            </w:tcMar>
          </w:tcPr>
          <w:p w14:paraId="7FC5E760"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664A3952" w14:textId="77777777" w:rsidR="003B3AB1" w:rsidRPr="003B3AB1" w:rsidRDefault="003B3AB1" w:rsidP="003B3AB1">
            <w:pPr>
              <w:spacing w:after="0"/>
              <w:rPr>
                <w:lang w:bidi="en-GB"/>
              </w:rPr>
            </w:pPr>
            <w:r w:rsidRPr="003B3AB1">
              <w:rPr>
                <w:lang w:bidi="en-GB"/>
              </w:rPr>
              <w:t>counterparty identifier</w:t>
            </w:r>
          </w:p>
        </w:tc>
      </w:tr>
      <w:tr w:rsidR="003B3AB1" w:rsidRPr="003B3AB1" w14:paraId="6C418339" w14:textId="77777777" w:rsidTr="0087239B">
        <w:tc>
          <w:tcPr>
            <w:tcW w:w="2800" w:type="dxa"/>
            <w:tcMar>
              <w:top w:w="0" w:type="dxa"/>
              <w:left w:w="108" w:type="dxa"/>
              <w:bottom w:w="0" w:type="dxa"/>
              <w:right w:w="108" w:type="dxa"/>
            </w:tcMar>
          </w:tcPr>
          <w:p w14:paraId="5491CA9B"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78166D9A" w14:textId="77777777" w:rsidR="003B3AB1" w:rsidRPr="003B3AB1" w:rsidRDefault="003B3AB1" w:rsidP="003B3AB1">
            <w:pPr>
              <w:spacing w:after="0"/>
              <w:rPr>
                <w:lang w:bidi="en-GB"/>
              </w:rPr>
            </w:pPr>
            <w:r w:rsidRPr="003B3AB1">
              <w:rPr>
                <w:lang w:bidi="en-GB"/>
              </w:rPr>
              <w:t>entty_rl</w:t>
            </w:r>
          </w:p>
        </w:tc>
        <w:tc>
          <w:tcPr>
            <w:tcW w:w="2257" w:type="dxa"/>
            <w:tcMar>
              <w:top w:w="0" w:type="dxa"/>
              <w:left w:w="108" w:type="dxa"/>
              <w:bottom w:w="0" w:type="dxa"/>
              <w:right w:w="108" w:type="dxa"/>
            </w:tcMar>
          </w:tcPr>
          <w:p w14:paraId="0F77B039"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7DB0372C" w14:textId="77777777" w:rsidR="003B3AB1" w:rsidRPr="003B3AB1" w:rsidRDefault="003B3AB1" w:rsidP="003B3AB1">
            <w:pPr>
              <w:spacing w:after="0"/>
              <w:rPr>
                <w:lang w:bidi="en-GB"/>
              </w:rPr>
            </w:pPr>
            <w:r w:rsidRPr="003B3AB1">
              <w:rPr>
                <w:lang w:bidi="en-GB"/>
              </w:rPr>
              <w:t>counterparty role</w:t>
            </w:r>
          </w:p>
        </w:tc>
      </w:tr>
      <w:tr w:rsidR="003B3AB1" w:rsidRPr="003B3AB1" w14:paraId="4C40CC50" w14:textId="77777777" w:rsidTr="0087239B">
        <w:tc>
          <w:tcPr>
            <w:tcW w:w="2800" w:type="dxa"/>
            <w:tcMar>
              <w:top w:w="0" w:type="dxa"/>
              <w:left w:w="108" w:type="dxa"/>
              <w:bottom w:w="0" w:type="dxa"/>
              <w:right w:w="108" w:type="dxa"/>
            </w:tcMar>
          </w:tcPr>
          <w:p w14:paraId="285425CF"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3F3B32AB"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5D139400"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5321A196" w14:textId="77777777" w:rsidR="003B3AB1" w:rsidRPr="003B3AB1" w:rsidRDefault="003B3AB1" w:rsidP="003B3AB1">
            <w:pPr>
              <w:spacing w:after="0"/>
              <w:rPr>
                <w:lang w:bidi="en-GB"/>
              </w:rPr>
            </w:pPr>
            <w:r w:rsidRPr="003B3AB1">
              <w:rPr>
                <w:lang w:bidi="en-GB"/>
              </w:rPr>
              <w:t>contract identifier</w:t>
            </w:r>
          </w:p>
        </w:tc>
      </w:tr>
      <w:tr w:rsidR="003B3AB1" w:rsidRPr="003B3AB1" w14:paraId="55A77DBF" w14:textId="77777777" w:rsidTr="0087239B">
        <w:tc>
          <w:tcPr>
            <w:tcW w:w="2800" w:type="dxa"/>
            <w:tcMar>
              <w:top w:w="0" w:type="dxa"/>
              <w:left w:w="108" w:type="dxa"/>
              <w:bottom w:w="0" w:type="dxa"/>
              <w:right w:w="108" w:type="dxa"/>
            </w:tcMar>
          </w:tcPr>
          <w:p w14:paraId="6CEAE437"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0A41F2F1" w14:textId="77777777" w:rsidR="003B3AB1" w:rsidRPr="003B3AB1" w:rsidRDefault="003B3AB1" w:rsidP="003B3AB1">
            <w:pPr>
              <w:spacing w:after="0"/>
              <w:rPr>
                <w:lang w:bidi="en-GB"/>
              </w:rPr>
            </w:pPr>
            <w:r w:rsidRPr="003B3AB1">
              <w:rPr>
                <w:lang w:bidi="en-GB"/>
              </w:rPr>
              <w:t>instrmnt_id</w:t>
            </w:r>
          </w:p>
        </w:tc>
        <w:tc>
          <w:tcPr>
            <w:tcW w:w="2257" w:type="dxa"/>
            <w:tcMar>
              <w:top w:w="0" w:type="dxa"/>
              <w:left w:w="108" w:type="dxa"/>
              <w:bottom w:w="0" w:type="dxa"/>
              <w:right w:w="108" w:type="dxa"/>
            </w:tcMar>
          </w:tcPr>
          <w:p w14:paraId="1F11BCD4"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0685CA1D" w14:textId="77777777" w:rsidR="003B3AB1" w:rsidRPr="003B3AB1" w:rsidRDefault="003B3AB1" w:rsidP="003B3AB1">
            <w:pPr>
              <w:spacing w:after="0"/>
              <w:rPr>
                <w:lang w:bidi="en-GB"/>
              </w:rPr>
            </w:pPr>
            <w:r w:rsidRPr="003B3AB1">
              <w:rPr>
                <w:lang w:bidi="en-GB"/>
              </w:rPr>
              <w:t>instrument identifier</w:t>
            </w:r>
          </w:p>
        </w:tc>
      </w:tr>
      <w:tr w:rsidR="003B3AB1" w:rsidRPr="003B3AB1" w14:paraId="0B13E423" w14:textId="77777777" w:rsidTr="0087239B">
        <w:tc>
          <w:tcPr>
            <w:tcW w:w="2800" w:type="dxa"/>
            <w:tcMar>
              <w:top w:w="0" w:type="dxa"/>
              <w:left w:w="108" w:type="dxa"/>
              <w:bottom w:w="0" w:type="dxa"/>
              <w:right w:w="108" w:type="dxa"/>
            </w:tcMar>
          </w:tcPr>
          <w:p w14:paraId="158FDF9B" w14:textId="77777777" w:rsidR="003B3AB1" w:rsidRPr="003B3AB1" w:rsidRDefault="003B3AB1" w:rsidP="003B3AB1">
            <w:pPr>
              <w:spacing w:after="0"/>
              <w:rPr>
                <w:lang w:bidi="en-GB"/>
              </w:rPr>
            </w:pPr>
            <w:r w:rsidRPr="003B3AB1">
              <w:rPr>
                <w:lang w:bidi="en-GB"/>
              </w:rPr>
              <w:t>servicer_instrument_data.csv</w:t>
            </w:r>
          </w:p>
        </w:tc>
        <w:tc>
          <w:tcPr>
            <w:tcW w:w="2256" w:type="dxa"/>
            <w:tcMar>
              <w:top w:w="0" w:type="dxa"/>
              <w:left w:w="108" w:type="dxa"/>
              <w:bottom w:w="0" w:type="dxa"/>
              <w:right w:w="108" w:type="dxa"/>
            </w:tcMar>
          </w:tcPr>
          <w:p w14:paraId="4B820145"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5577843D" w14:textId="77777777" w:rsidR="003B3AB1" w:rsidRPr="003B3AB1" w:rsidRDefault="003B3AB1" w:rsidP="003B3AB1">
            <w:pPr>
              <w:spacing w:after="0"/>
              <w:rPr>
                <w:lang w:bidi="en-GB"/>
              </w:rPr>
            </w:pPr>
            <w:r w:rsidRPr="003B3AB1">
              <w:rPr>
                <w:lang w:bidi="en-GB"/>
              </w:rPr>
              <w:t>servicer-instrument data</w:t>
            </w:r>
          </w:p>
        </w:tc>
        <w:tc>
          <w:tcPr>
            <w:tcW w:w="2800" w:type="dxa"/>
            <w:tcMar>
              <w:top w:w="0" w:type="dxa"/>
              <w:left w:w="108" w:type="dxa"/>
              <w:bottom w:w="0" w:type="dxa"/>
              <w:right w:w="108" w:type="dxa"/>
            </w:tcMar>
          </w:tcPr>
          <w:p w14:paraId="6518FFA2" w14:textId="77777777" w:rsidR="003B3AB1" w:rsidRPr="003B3AB1" w:rsidRDefault="003B3AB1" w:rsidP="003B3AB1">
            <w:pPr>
              <w:spacing w:after="0"/>
              <w:rPr>
                <w:lang w:bidi="en-GB"/>
              </w:rPr>
            </w:pPr>
            <w:r w:rsidRPr="003B3AB1">
              <w:rPr>
                <w:lang w:bidi="en-GB"/>
              </w:rPr>
              <w:t>reporting reference date</w:t>
            </w:r>
          </w:p>
        </w:tc>
      </w:tr>
    </w:tbl>
    <w:p w14:paraId="1523D6FA" w14:textId="77777777" w:rsidR="003B3AB1" w:rsidRPr="003B3AB1" w:rsidRDefault="003B3AB1" w:rsidP="003B3AB1">
      <w:pPr>
        <w:spacing w:after="0"/>
        <w:rPr>
          <w:lang w:val="nl-NL"/>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3B3AB1" w:rsidRPr="003B3AB1" w14:paraId="34CEF769" w14:textId="77777777" w:rsidTr="0087239B">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AFAFA82" w14:textId="77777777" w:rsidR="003B3AB1" w:rsidRPr="003B3AB1" w:rsidRDefault="003B3AB1" w:rsidP="003B3AB1">
            <w:pPr>
              <w:spacing w:after="0"/>
              <w:rPr>
                <w:lang w:bidi="en-GB"/>
              </w:rPr>
            </w:pPr>
            <w:r w:rsidRPr="003B3AB1">
              <w:rPr>
                <w:lang w:bidi="en-GB"/>
              </w:rPr>
              <w:t>.csv filename</w:t>
            </w:r>
          </w:p>
        </w:tc>
        <w:tc>
          <w:tcPr>
            <w:tcW w:w="2256" w:type="dxa"/>
            <w:tcMar>
              <w:top w:w="0" w:type="dxa"/>
              <w:left w:w="108" w:type="dxa"/>
              <w:bottom w:w="0" w:type="dxa"/>
              <w:right w:w="108" w:type="dxa"/>
            </w:tcMar>
          </w:tcPr>
          <w:p w14:paraId="2968FDDB" w14:textId="77777777" w:rsidR="003B3AB1" w:rsidRPr="003B3AB1" w:rsidRDefault="003B3AB1" w:rsidP="003B3AB1">
            <w:pPr>
              <w:spacing w:after="0"/>
              <w:rPr>
                <w:lang w:bidi="en-GB"/>
              </w:rPr>
            </w:pPr>
            <w:r w:rsidRPr="003B3AB1">
              <w:rPr>
                <w:lang w:bidi="en-GB"/>
              </w:rPr>
              <w:t>.csv column name</w:t>
            </w:r>
          </w:p>
        </w:tc>
        <w:tc>
          <w:tcPr>
            <w:tcW w:w="2257" w:type="dxa"/>
            <w:tcMar>
              <w:top w:w="0" w:type="dxa"/>
              <w:left w:w="108" w:type="dxa"/>
              <w:bottom w:w="0" w:type="dxa"/>
              <w:right w:w="108" w:type="dxa"/>
            </w:tcMar>
          </w:tcPr>
          <w:p w14:paraId="3BDF8FFA" w14:textId="77777777" w:rsidR="003B3AB1" w:rsidRPr="003B3AB1" w:rsidRDefault="003B3AB1" w:rsidP="003B3AB1">
            <w:pPr>
              <w:spacing w:after="0"/>
              <w:rPr>
                <w:lang w:val="en-US" w:bidi="en-GB"/>
              </w:rPr>
            </w:pPr>
            <w:r w:rsidRPr="003B3AB1">
              <w:rPr>
                <w:lang w:val="en-US" w:bidi="en-GB"/>
              </w:rPr>
              <w:t>Entity type in logical data model</w:t>
            </w:r>
          </w:p>
        </w:tc>
        <w:tc>
          <w:tcPr>
            <w:tcW w:w="2800" w:type="dxa"/>
            <w:tcMar>
              <w:top w:w="0" w:type="dxa"/>
              <w:left w:w="108" w:type="dxa"/>
              <w:bottom w:w="0" w:type="dxa"/>
              <w:right w:w="108" w:type="dxa"/>
            </w:tcMar>
          </w:tcPr>
          <w:p w14:paraId="0AA3465C" w14:textId="77777777" w:rsidR="003B3AB1" w:rsidRPr="003B3AB1" w:rsidRDefault="003B3AB1" w:rsidP="003B3AB1">
            <w:pPr>
              <w:spacing w:after="0"/>
              <w:rPr>
                <w:lang w:val="en-US" w:bidi="en-GB"/>
              </w:rPr>
            </w:pPr>
            <w:r w:rsidRPr="003B3AB1">
              <w:rPr>
                <w:lang w:val="en-US" w:bidi="en-GB"/>
              </w:rPr>
              <w:t>Attribute in logical data model</w:t>
            </w:r>
          </w:p>
        </w:tc>
      </w:tr>
      <w:tr w:rsidR="003B3AB1" w:rsidRPr="003B3AB1" w14:paraId="01E8719C" w14:textId="77777777" w:rsidTr="0087239B">
        <w:tc>
          <w:tcPr>
            <w:tcW w:w="2800" w:type="dxa"/>
            <w:tcMar>
              <w:top w:w="0" w:type="dxa"/>
              <w:left w:w="108" w:type="dxa"/>
              <w:bottom w:w="0" w:type="dxa"/>
              <w:right w:w="108" w:type="dxa"/>
            </w:tcMar>
          </w:tcPr>
          <w:p w14:paraId="02F655A2" w14:textId="77777777" w:rsidR="003B3AB1" w:rsidRPr="003B3AB1" w:rsidRDefault="003B3AB1" w:rsidP="003B3AB1">
            <w:pPr>
              <w:spacing w:after="0"/>
              <w:rPr>
                <w:lang w:bidi="en-GB"/>
              </w:rPr>
            </w:pPr>
            <w:r w:rsidRPr="003B3AB1">
              <w:rPr>
                <w:lang w:bidi="en-GB"/>
              </w:rPr>
              <w:t>syndicated_contract_member.csv</w:t>
            </w:r>
          </w:p>
        </w:tc>
        <w:tc>
          <w:tcPr>
            <w:tcW w:w="2256" w:type="dxa"/>
            <w:tcMar>
              <w:top w:w="0" w:type="dxa"/>
              <w:left w:w="108" w:type="dxa"/>
              <w:bottom w:w="0" w:type="dxa"/>
              <w:right w:w="108" w:type="dxa"/>
            </w:tcMar>
          </w:tcPr>
          <w:p w14:paraId="3F3FDD33" w14:textId="77777777" w:rsidR="003B3AB1" w:rsidRPr="003B3AB1" w:rsidRDefault="003B3AB1" w:rsidP="003B3AB1">
            <w:pPr>
              <w:spacing w:after="0"/>
              <w:rPr>
                <w:lang w:bidi="en-GB"/>
              </w:rPr>
            </w:pPr>
            <w:r w:rsidRPr="003B3AB1">
              <w:rPr>
                <w:lang w:bidi="en-GB"/>
              </w:rPr>
              <w:t>reporting_agent_identifier</w:t>
            </w:r>
          </w:p>
        </w:tc>
        <w:tc>
          <w:tcPr>
            <w:tcW w:w="2257" w:type="dxa"/>
            <w:tcMar>
              <w:top w:w="0" w:type="dxa"/>
              <w:left w:w="108" w:type="dxa"/>
              <w:bottom w:w="0" w:type="dxa"/>
              <w:right w:w="108" w:type="dxa"/>
            </w:tcMar>
          </w:tcPr>
          <w:p w14:paraId="1015D3F6" w14:textId="77777777" w:rsidR="003B3AB1" w:rsidRPr="003B3AB1" w:rsidRDefault="003B3AB1" w:rsidP="003B3AB1">
            <w:pPr>
              <w:spacing w:after="0"/>
              <w:rPr>
                <w:lang w:bidi="en-GB"/>
              </w:rPr>
            </w:pPr>
            <w:r w:rsidRPr="003B3AB1">
              <w:rPr>
                <w:lang w:bidi="en-GB"/>
              </w:rPr>
              <w:t>syndicated contract member</w:t>
            </w:r>
          </w:p>
        </w:tc>
        <w:tc>
          <w:tcPr>
            <w:tcW w:w="2800" w:type="dxa"/>
            <w:tcMar>
              <w:top w:w="0" w:type="dxa"/>
              <w:left w:w="108" w:type="dxa"/>
              <w:bottom w:w="0" w:type="dxa"/>
              <w:right w:w="108" w:type="dxa"/>
            </w:tcMar>
          </w:tcPr>
          <w:p w14:paraId="30713419" w14:textId="77777777" w:rsidR="003B3AB1" w:rsidRPr="003B3AB1" w:rsidRDefault="003B3AB1" w:rsidP="003B3AB1">
            <w:pPr>
              <w:spacing w:after="0"/>
              <w:rPr>
                <w:lang w:bidi="en-GB"/>
              </w:rPr>
            </w:pPr>
            <w:r w:rsidRPr="003B3AB1">
              <w:rPr>
                <w:lang w:bidi="en-GB"/>
              </w:rPr>
              <w:t>reporting agent identifier</w:t>
            </w:r>
          </w:p>
        </w:tc>
      </w:tr>
      <w:tr w:rsidR="003B3AB1" w:rsidRPr="003B3AB1" w14:paraId="3BDC710D" w14:textId="77777777" w:rsidTr="0087239B">
        <w:tc>
          <w:tcPr>
            <w:tcW w:w="2800" w:type="dxa"/>
            <w:tcMar>
              <w:top w:w="0" w:type="dxa"/>
              <w:left w:w="108" w:type="dxa"/>
              <w:bottom w:w="0" w:type="dxa"/>
              <w:right w:w="108" w:type="dxa"/>
            </w:tcMar>
          </w:tcPr>
          <w:p w14:paraId="4D5B2EEF" w14:textId="77777777" w:rsidR="003B3AB1" w:rsidRPr="003B3AB1" w:rsidRDefault="003B3AB1" w:rsidP="003B3AB1">
            <w:pPr>
              <w:spacing w:after="0"/>
              <w:rPr>
                <w:lang w:bidi="en-GB"/>
              </w:rPr>
            </w:pPr>
            <w:r w:rsidRPr="003B3AB1">
              <w:rPr>
                <w:lang w:bidi="en-GB"/>
              </w:rPr>
              <w:t>syndicated_contract_member.csv</w:t>
            </w:r>
          </w:p>
        </w:tc>
        <w:tc>
          <w:tcPr>
            <w:tcW w:w="2256" w:type="dxa"/>
            <w:tcMar>
              <w:top w:w="0" w:type="dxa"/>
              <w:left w:w="108" w:type="dxa"/>
              <w:bottom w:w="0" w:type="dxa"/>
              <w:right w:w="108" w:type="dxa"/>
            </w:tcMar>
          </w:tcPr>
          <w:p w14:paraId="3E2468AF" w14:textId="77777777" w:rsidR="003B3AB1" w:rsidRPr="003B3AB1" w:rsidRDefault="003B3AB1" w:rsidP="003B3AB1">
            <w:pPr>
              <w:spacing w:after="0"/>
              <w:rPr>
                <w:lang w:bidi="en-GB"/>
              </w:rPr>
            </w:pPr>
            <w:r w:rsidRPr="003B3AB1">
              <w:rPr>
                <w:lang w:bidi="en-GB"/>
              </w:rPr>
              <w:t>obsrvd_agnt_cd</w:t>
            </w:r>
          </w:p>
        </w:tc>
        <w:tc>
          <w:tcPr>
            <w:tcW w:w="2257" w:type="dxa"/>
            <w:tcMar>
              <w:top w:w="0" w:type="dxa"/>
              <w:left w:w="108" w:type="dxa"/>
              <w:bottom w:w="0" w:type="dxa"/>
              <w:right w:w="108" w:type="dxa"/>
            </w:tcMar>
          </w:tcPr>
          <w:p w14:paraId="15D0D499" w14:textId="77777777" w:rsidR="003B3AB1" w:rsidRPr="003B3AB1" w:rsidRDefault="003B3AB1" w:rsidP="003B3AB1">
            <w:pPr>
              <w:spacing w:after="0"/>
              <w:rPr>
                <w:lang w:bidi="en-GB"/>
              </w:rPr>
            </w:pPr>
            <w:r w:rsidRPr="003B3AB1">
              <w:rPr>
                <w:lang w:bidi="en-GB"/>
              </w:rPr>
              <w:t>syndicated contract member</w:t>
            </w:r>
          </w:p>
        </w:tc>
        <w:tc>
          <w:tcPr>
            <w:tcW w:w="2800" w:type="dxa"/>
            <w:tcMar>
              <w:top w:w="0" w:type="dxa"/>
              <w:left w:w="108" w:type="dxa"/>
              <w:bottom w:w="0" w:type="dxa"/>
              <w:right w:w="108" w:type="dxa"/>
            </w:tcMar>
          </w:tcPr>
          <w:p w14:paraId="0778AEF4" w14:textId="77777777" w:rsidR="003B3AB1" w:rsidRPr="003B3AB1" w:rsidRDefault="003B3AB1" w:rsidP="003B3AB1">
            <w:pPr>
              <w:spacing w:after="0"/>
              <w:rPr>
                <w:lang w:bidi="en-GB"/>
              </w:rPr>
            </w:pPr>
            <w:r w:rsidRPr="003B3AB1">
              <w:rPr>
                <w:lang w:bidi="en-GB"/>
              </w:rPr>
              <w:t>observed agent identifier</w:t>
            </w:r>
          </w:p>
        </w:tc>
      </w:tr>
      <w:tr w:rsidR="003B3AB1" w:rsidRPr="003B3AB1" w14:paraId="18356B1A" w14:textId="77777777" w:rsidTr="0087239B">
        <w:tc>
          <w:tcPr>
            <w:tcW w:w="2800" w:type="dxa"/>
            <w:tcMar>
              <w:top w:w="0" w:type="dxa"/>
              <w:left w:w="108" w:type="dxa"/>
              <w:bottom w:w="0" w:type="dxa"/>
              <w:right w:w="108" w:type="dxa"/>
            </w:tcMar>
          </w:tcPr>
          <w:p w14:paraId="12E9D239" w14:textId="77777777" w:rsidR="003B3AB1" w:rsidRPr="003B3AB1" w:rsidRDefault="003B3AB1" w:rsidP="003B3AB1">
            <w:pPr>
              <w:spacing w:after="0"/>
              <w:rPr>
                <w:lang w:bidi="en-GB"/>
              </w:rPr>
            </w:pPr>
            <w:r w:rsidRPr="003B3AB1">
              <w:rPr>
                <w:lang w:bidi="en-GB"/>
              </w:rPr>
              <w:t>syndicated_contract_member.csv</w:t>
            </w:r>
          </w:p>
        </w:tc>
        <w:tc>
          <w:tcPr>
            <w:tcW w:w="2256" w:type="dxa"/>
            <w:tcMar>
              <w:top w:w="0" w:type="dxa"/>
              <w:left w:w="108" w:type="dxa"/>
              <w:bottom w:w="0" w:type="dxa"/>
              <w:right w:w="108" w:type="dxa"/>
            </w:tcMar>
          </w:tcPr>
          <w:p w14:paraId="2F3287A9" w14:textId="77777777" w:rsidR="003B3AB1" w:rsidRPr="003B3AB1" w:rsidRDefault="003B3AB1" w:rsidP="003B3AB1">
            <w:pPr>
              <w:spacing w:after="0"/>
              <w:rPr>
                <w:lang w:bidi="en-GB"/>
              </w:rPr>
            </w:pPr>
            <w:r w:rsidRPr="003B3AB1">
              <w:rPr>
                <w:lang w:bidi="en-GB"/>
              </w:rPr>
              <w:t>reporting_reference_date</w:t>
            </w:r>
          </w:p>
        </w:tc>
        <w:tc>
          <w:tcPr>
            <w:tcW w:w="2257" w:type="dxa"/>
            <w:tcMar>
              <w:top w:w="0" w:type="dxa"/>
              <w:left w:w="108" w:type="dxa"/>
              <w:bottom w:w="0" w:type="dxa"/>
              <w:right w:w="108" w:type="dxa"/>
            </w:tcMar>
          </w:tcPr>
          <w:p w14:paraId="408B25A7" w14:textId="77777777" w:rsidR="003B3AB1" w:rsidRPr="003B3AB1" w:rsidRDefault="003B3AB1" w:rsidP="003B3AB1">
            <w:pPr>
              <w:spacing w:after="0"/>
              <w:rPr>
                <w:lang w:bidi="en-GB"/>
              </w:rPr>
            </w:pPr>
            <w:r w:rsidRPr="003B3AB1">
              <w:rPr>
                <w:lang w:bidi="en-GB"/>
              </w:rPr>
              <w:t>syndicated contract member</w:t>
            </w:r>
          </w:p>
        </w:tc>
        <w:tc>
          <w:tcPr>
            <w:tcW w:w="2800" w:type="dxa"/>
            <w:tcMar>
              <w:top w:w="0" w:type="dxa"/>
              <w:left w:w="108" w:type="dxa"/>
              <w:bottom w:w="0" w:type="dxa"/>
              <w:right w:w="108" w:type="dxa"/>
            </w:tcMar>
          </w:tcPr>
          <w:p w14:paraId="3530478B" w14:textId="77777777" w:rsidR="003B3AB1" w:rsidRPr="003B3AB1" w:rsidRDefault="003B3AB1" w:rsidP="003B3AB1">
            <w:pPr>
              <w:spacing w:after="0"/>
              <w:rPr>
                <w:lang w:bidi="en-GB"/>
              </w:rPr>
            </w:pPr>
            <w:r w:rsidRPr="003B3AB1">
              <w:rPr>
                <w:lang w:bidi="en-GB"/>
              </w:rPr>
              <w:t>reporting reference date</w:t>
            </w:r>
          </w:p>
        </w:tc>
      </w:tr>
      <w:tr w:rsidR="003B3AB1" w:rsidRPr="003B3AB1" w14:paraId="1E86C967" w14:textId="77777777" w:rsidTr="0087239B">
        <w:tc>
          <w:tcPr>
            <w:tcW w:w="2800" w:type="dxa"/>
            <w:tcMar>
              <w:top w:w="0" w:type="dxa"/>
              <w:left w:w="108" w:type="dxa"/>
              <w:bottom w:w="0" w:type="dxa"/>
              <w:right w:w="108" w:type="dxa"/>
            </w:tcMar>
          </w:tcPr>
          <w:p w14:paraId="545A827C" w14:textId="77777777" w:rsidR="003B3AB1" w:rsidRPr="003B3AB1" w:rsidRDefault="003B3AB1" w:rsidP="003B3AB1">
            <w:pPr>
              <w:spacing w:after="0"/>
              <w:rPr>
                <w:lang w:bidi="en-GB"/>
              </w:rPr>
            </w:pPr>
            <w:r w:rsidRPr="003B3AB1">
              <w:rPr>
                <w:lang w:bidi="en-GB"/>
              </w:rPr>
              <w:t>syndicated_contract_member.csv</w:t>
            </w:r>
          </w:p>
        </w:tc>
        <w:tc>
          <w:tcPr>
            <w:tcW w:w="2256" w:type="dxa"/>
            <w:tcMar>
              <w:top w:w="0" w:type="dxa"/>
              <w:left w:w="108" w:type="dxa"/>
              <w:bottom w:w="0" w:type="dxa"/>
              <w:right w:w="108" w:type="dxa"/>
            </w:tcMar>
          </w:tcPr>
          <w:p w14:paraId="2F4CB82C" w14:textId="77777777" w:rsidR="003B3AB1" w:rsidRPr="003B3AB1" w:rsidRDefault="003B3AB1" w:rsidP="003B3AB1">
            <w:pPr>
              <w:spacing w:after="0"/>
              <w:rPr>
                <w:lang w:bidi="en-GB"/>
              </w:rPr>
            </w:pPr>
            <w:r w:rsidRPr="003B3AB1">
              <w:rPr>
                <w:lang w:bidi="en-GB"/>
              </w:rPr>
              <w:t>cntrct_id</w:t>
            </w:r>
          </w:p>
        </w:tc>
        <w:tc>
          <w:tcPr>
            <w:tcW w:w="2257" w:type="dxa"/>
            <w:tcMar>
              <w:top w:w="0" w:type="dxa"/>
              <w:left w:w="108" w:type="dxa"/>
              <w:bottom w:w="0" w:type="dxa"/>
              <w:right w:w="108" w:type="dxa"/>
            </w:tcMar>
          </w:tcPr>
          <w:p w14:paraId="2D4243C1" w14:textId="77777777" w:rsidR="003B3AB1" w:rsidRPr="003B3AB1" w:rsidRDefault="003B3AB1" w:rsidP="003B3AB1">
            <w:pPr>
              <w:spacing w:after="0"/>
              <w:rPr>
                <w:lang w:bidi="en-GB"/>
              </w:rPr>
            </w:pPr>
            <w:r w:rsidRPr="003B3AB1">
              <w:rPr>
                <w:lang w:bidi="en-GB"/>
              </w:rPr>
              <w:t>syndicated contract member</w:t>
            </w:r>
          </w:p>
        </w:tc>
        <w:tc>
          <w:tcPr>
            <w:tcW w:w="2800" w:type="dxa"/>
            <w:tcMar>
              <w:top w:w="0" w:type="dxa"/>
              <w:left w:w="108" w:type="dxa"/>
              <w:bottom w:w="0" w:type="dxa"/>
              <w:right w:w="108" w:type="dxa"/>
            </w:tcMar>
          </w:tcPr>
          <w:p w14:paraId="622E1FCC" w14:textId="77777777" w:rsidR="003B3AB1" w:rsidRPr="003B3AB1" w:rsidRDefault="003B3AB1" w:rsidP="003B3AB1">
            <w:pPr>
              <w:spacing w:after="0"/>
              <w:rPr>
                <w:lang w:bidi="en-GB"/>
              </w:rPr>
            </w:pPr>
            <w:r w:rsidRPr="003B3AB1">
              <w:rPr>
                <w:lang w:bidi="en-GB"/>
              </w:rPr>
              <w:t>contract identifier</w:t>
            </w:r>
          </w:p>
        </w:tc>
      </w:tr>
      <w:tr w:rsidR="003B3AB1" w:rsidRPr="003B3AB1" w14:paraId="79B2A1F1" w14:textId="77777777" w:rsidTr="0087239B">
        <w:tc>
          <w:tcPr>
            <w:tcW w:w="2800" w:type="dxa"/>
            <w:tcMar>
              <w:top w:w="0" w:type="dxa"/>
              <w:left w:w="108" w:type="dxa"/>
              <w:bottom w:w="0" w:type="dxa"/>
              <w:right w:w="108" w:type="dxa"/>
            </w:tcMar>
          </w:tcPr>
          <w:p w14:paraId="33E9244C" w14:textId="77777777" w:rsidR="003B3AB1" w:rsidRPr="003B3AB1" w:rsidRDefault="003B3AB1" w:rsidP="003B3AB1">
            <w:pPr>
              <w:spacing w:after="0"/>
              <w:rPr>
                <w:lang w:bidi="en-GB"/>
              </w:rPr>
            </w:pPr>
            <w:r w:rsidRPr="003B3AB1">
              <w:rPr>
                <w:lang w:bidi="en-GB"/>
              </w:rPr>
              <w:t>syndicated_contract_member.csv</w:t>
            </w:r>
          </w:p>
        </w:tc>
        <w:tc>
          <w:tcPr>
            <w:tcW w:w="2256" w:type="dxa"/>
            <w:tcMar>
              <w:top w:w="0" w:type="dxa"/>
              <w:left w:w="108" w:type="dxa"/>
              <w:bottom w:w="0" w:type="dxa"/>
              <w:right w:w="108" w:type="dxa"/>
            </w:tcMar>
          </w:tcPr>
          <w:p w14:paraId="12225413" w14:textId="77777777" w:rsidR="003B3AB1" w:rsidRPr="003B3AB1" w:rsidRDefault="003B3AB1" w:rsidP="003B3AB1">
            <w:pPr>
              <w:spacing w:after="0"/>
              <w:rPr>
                <w:lang w:bidi="en-GB"/>
              </w:rPr>
            </w:pPr>
            <w:r w:rsidRPr="003B3AB1">
              <w:rPr>
                <w:lang w:bidi="en-GB"/>
              </w:rPr>
              <w:t>syndicated_contract_identifier</w:t>
            </w:r>
          </w:p>
        </w:tc>
        <w:tc>
          <w:tcPr>
            <w:tcW w:w="2257" w:type="dxa"/>
            <w:tcMar>
              <w:top w:w="0" w:type="dxa"/>
              <w:left w:w="108" w:type="dxa"/>
              <w:bottom w:w="0" w:type="dxa"/>
              <w:right w:w="108" w:type="dxa"/>
            </w:tcMar>
          </w:tcPr>
          <w:p w14:paraId="4A0015EC" w14:textId="77777777" w:rsidR="003B3AB1" w:rsidRPr="003B3AB1" w:rsidRDefault="003B3AB1" w:rsidP="003B3AB1">
            <w:pPr>
              <w:spacing w:after="0"/>
              <w:rPr>
                <w:lang w:bidi="en-GB"/>
              </w:rPr>
            </w:pPr>
            <w:r w:rsidRPr="003B3AB1">
              <w:rPr>
                <w:lang w:bidi="en-GB"/>
              </w:rPr>
              <w:t>syndicated contract member</w:t>
            </w:r>
          </w:p>
        </w:tc>
        <w:tc>
          <w:tcPr>
            <w:tcW w:w="2800" w:type="dxa"/>
            <w:tcMar>
              <w:top w:w="0" w:type="dxa"/>
              <w:left w:w="108" w:type="dxa"/>
              <w:bottom w:w="0" w:type="dxa"/>
              <w:right w:w="108" w:type="dxa"/>
            </w:tcMar>
          </w:tcPr>
          <w:p w14:paraId="0055E158" w14:textId="77777777" w:rsidR="003B3AB1" w:rsidRPr="003B3AB1" w:rsidRDefault="003B3AB1" w:rsidP="003B3AB1">
            <w:pPr>
              <w:spacing w:after="0"/>
              <w:rPr>
                <w:lang w:bidi="en-GB"/>
              </w:rPr>
            </w:pPr>
            <w:r w:rsidRPr="003B3AB1">
              <w:rPr>
                <w:lang w:bidi="en-GB"/>
              </w:rPr>
              <w:t>syndicated contract identifier</w:t>
            </w:r>
          </w:p>
        </w:tc>
      </w:tr>
    </w:tbl>
    <w:p w14:paraId="28512E7A" w14:textId="77777777" w:rsidR="00302397" w:rsidRPr="002F76B7" w:rsidRDefault="00302397" w:rsidP="00302397">
      <w:pPr>
        <w:spacing w:after="0"/>
      </w:pPr>
    </w:p>
    <w:p w14:paraId="3FAF5475" w14:textId="1144C623" w:rsidR="00AD37CE" w:rsidRPr="002F76B7" w:rsidRDefault="00AD37CE" w:rsidP="00D26E2C">
      <w:pPr>
        <w:spacing w:after="0"/>
      </w:pPr>
      <w:r w:rsidRPr="002F76B7">
        <w:br w:type="page"/>
      </w:r>
    </w:p>
    <w:p w14:paraId="106CF44A" w14:textId="77777777" w:rsidR="00AE159C" w:rsidRPr="002F76B7" w:rsidRDefault="00AE159C" w:rsidP="00CE6063">
      <w:pPr>
        <w:pStyle w:val="Heading2"/>
      </w:pPr>
      <w:bookmarkStart w:id="275" w:name="_Ref435798850"/>
      <w:bookmarkStart w:id="276" w:name="_Ref435798880"/>
      <w:bookmarkStart w:id="277" w:name="_Toc466968010"/>
      <w:bookmarkStart w:id="278" w:name="_Toc113370786"/>
      <w:r w:rsidRPr="002F76B7">
        <w:t>Delivery timelines</w:t>
      </w:r>
      <w:bookmarkEnd w:id="275"/>
      <w:bookmarkEnd w:id="276"/>
      <w:bookmarkEnd w:id="277"/>
      <w:bookmarkEnd w:id="278"/>
    </w:p>
    <w:p w14:paraId="3EE47E78" w14:textId="5596CA59" w:rsidR="00E347CB" w:rsidRPr="002F76B7" w:rsidRDefault="00E347CB" w:rsidP="00AE159C">
      <w:pPr>
        <w:tabs>
          <w:tab w:val="left" w:pos="7815"/>
        </w:tabs>
        <w:rPr>
          <w:rFonts w:cs="Arial"/>
        </w:rPr>
      </w:pPr>
      <w:r w:rsidRPr="002F76B7">
        <w:t xml:space="preserve">The following timelines apply for the </w:t>
      </w:r>
      <w:r w:rsidR="002568DE">
        <w:t>monthly</w:t>
      </w:r>
      <w:r w:rsidRPr="002F76B7">
        <w:t xml:space="preserve"> DDA code:</w:t>
      </w:r>
    </w:p>
    <w:tbl>
      <w:tblPr>
        <w:tblStyle w:val="Style1"/>
        <w:tblW w:w="9923" w:type="dxa"/>
        <w:tblLook w:val="0020" w:firstRow="1" w:lastRow="0" w:firstColumn="0" w:lastColumn="0" w:noHBand="0" w:noVBand="0"/>
      </w:tblPr>
      <w:tblGrid>
        <w:gridCol w:w="2715"/>
        <w:gridCol w:w="1254"/>
        <w:gridCol w:w="2127"/>
        <w:gridCol w:w="3827"/>
      </w:tblGrid>
      <w:tr w:rsidR="00597548" w:rsidRPr="002F76B7" w14:paraId="3F632C4E" w14:textId="77777777" w:rsidTr="00E7699F">
        <w:trPr>
          <w:cnfStyle w:val="100000000000" w:firstRow="1" w:lastRow="0" w:firstColumn="0" w:lastColumn="0" w:oddVBand="0" w:evenVBand="0" w:oddHBand="0" w:evenHBand="0" w:firstRowFirstColumn="0" w:firstRowLastColumn="0" w:lastRowFirstColumn="0" w:lastRowLastColumn="0"/>
        </w:trPr>
        <w:tc>
          <w:tcPr>
            <w:tcW w:w="2715" w:type="dxa"/>
          </w:tcPr>
          <w:p w14:paraId="5ED4A0CA" w14:textId="77777777" w:rsidR="00597548" w:rsidRPr="002F76B7" w:rsidRDefault="00597548" w:rsidP="00691C5D">
            <w:pPr>
              <w:pStyle w:val="Huisstijl-TabelTekst"/>
              <w:rPr>
                <w:rFonts w:cs="Arial"/>
                <w:sz w:val="20"/>
                <w:szCs w:val="20"/>
                <w:lang w:val="en-GB"/>
              </w:rPr>
            </w:pPr>
            <w:r w:rsidRPr="002F76B7">
              <w:rPr>
                <w:sz w:val="20"/>
                <w:lang w:val="en-GB"/>
              </w:rPr>
              <w:t>DDA code</w:t>
            </w:r>
          </w:p>
        </w:tc>
        <w:tc>
          <w:tcPr>
            <w:tcW w:w="1254" w:type="dxa"/>
          </w:tcPr>
          <w:p w14:paraId="1E2949CA" w14:textId="77777777" w:rsidR="00597548" w:rsidRPr="002F76B7" w:rsidRDefault="00597548" w:rsidP="00691C5D">
            <w:pPr>
              <w:pStyle w:val="Huisstijl-TabelTekst"/>
              <w:rPr>
                <w:rFonts w:cs="Arial"/>
                <w:sz w:val="20"/>
                <w:szCs w:val="20"/>
                <w:lang w:val="en-GB"/>
              </w:rPr>
            </w:pPr>
            <w:r w:rsidRPr="002F76B7">
              <w:rPr>
                <w:sz w:val="20"/>
                <w:lang w:val="en-GB"/>
              </w:rPr>
              <w:t>Frequency</w:t>
            </w:r>
          </w:p>
        </w:tc>
        <w:tc>
          <w:tcPr>
            <w:tcW w:w="2127" w:type="dxa"/>
          </w:tcPr>
          <w:p w14:paraId="31008D25" w14:textId="1585E036" w:rsidR="00597548" w:rsidRPr="002F76B7" w:rsidRDefault="0061674F" w:rsidP="00691C5D">
            <w:pPr>
              <w:pStyle w:val="Huisstijl-TabelTekst"/>
              <w:rPr>
                <w:rFonts w:cs="Arial"/>
                <w:sz w:val="20"/>
                <w:szCs w:val="20"/>
                <w:lang w:val="en-GB"/>
              </w:rPr>
            </w:pPr>
            <w:r w:rsidRPr="002F76B7">
              <w:rPr>
                <w:sz w:val="20"/>
                <w:lang w:val="en-GB"/>
              </w:rPr>
              <w:t>Last day of acceptance</w:t>
            </w:r>
          </w:p>
        </w:tc>
        <w:tc>
          <w:tcPr>
            <w:tcW w:w="3827" w:type="dxa"/>
          </w:tcPr>
          <w:p w14:paraId="7D339835" w14:textId="77777777" w:rsidR="00597548" w:rsidRPr="002F76B7" w:rsidRDefault="00597548" w:rsidP="00691C5D">
            <w:pPr>
              <w:pStyle w:val="Huisstijl-TabelTekst"/>
              <w:rPr>
                <w:rFonts w:cs="Arial"/>
                <w:sz w:val="20"/>
                <w:szCs w:val="20"/>
                <w:lang w:val="en-GB"/>
              </w:rPr>
            </w:pPr>
            <w:r w:rsidRPr="002F76B7">
              <w:rPr>
                <w:sz w:val="20"/>
                <w:lang w:val="en-GB"/>
              </w:rPr>
              <w:t>Example</w:t>
            </w:r>
          </w:p>
        </w:tc>
      </w:tr>
      <w:tr w:rsidR="00597548" w:rsidRPr="002F76B7" w14:paraId="06F00823" w14:textId="77777777" w:rsidTr="0061674F">
        <w:tc>
          <w:tcPr>
            <w:tcW w:w="2715" w:type="dxa"/>
          </w:tcPr>
          <w:p w14:paraId="5AA77A56" w14:textId="77777777" w:rsidR="00597548" w:rsidRPr="002F76B7" w:rsidRDefault="0035076E" w:rsidP="00691C5D">
            <w:pPr>
              <w:pStyle w:val="Huisstijl-TabelTekst"/>
              <w:rPr>
                <w:sz w:val="20"/>
                <w:szCs w:val="20"/>
                <w:lang w:val="en-GB"/>
              </w:rPr>
            </w:pPr>
            <w:r w:rsidRPr="002F76B7">
              <w:rPr>
                <w:lang w:val="en-GB"/>
              </w:rPr>
              <w:t>DNB_STAT_ANACREDIT_GLO_M</w:t>
            </w:r>
          </w:p>
        </w:tc>
        <w:tc>
          <w:tcPr>
            <w:tcW w:w="1254" w:type="dxa"/>
          </w:tcPr>
          <w:p w14:paraId="660D1273" w14:textId="77777777" w:rsidR="00597548" w:rsidRPr="002F76B7" w:rsidRDefault="00597548" w:rsidP="00691C5D">
            <w:pPr>
              <w:rPr>
                <w:lang w:val="en-GB"/>
              </w:rPr>
            </w:pPr>
            <w:r w:rsidRPr="002F76B7">
              <w:rPr>
                <w:lang w:val="en-GB"/>
              </w:rPr>
              <w:t>Monthly</w:t>
            </w:r>
          </w:p>
        </w:tc>
        <w:tc>
          <w:tcPr>
            <w:tcW w:w="2127" w:type="dxa"/>
          </w:tcPr>
          <w:p w14:paraId="1E89C47C" w14:textId="5039FF55" w:rsidR="00597548" w:rsidRPr="002F76B7" w:rsidRDefault="0061674F" w:rsidP="00691C5D">
            <w:pPr>
              <w:rPr>
                <w:lang w:val="en-GB"/>
              </w:rPr>
            </w:pPr>
            <w:r w:rsidRPr="002F76B7">
              <w:rPr>
                <w:lang w:val="en-GB"/>
              </w:rPr>
              <w:t>last day of the month</w:t>
            </w:r>
            <w:r w:rsidR="00597548" w:rsidRPr="002F76B7">
              <w:rPr>
                <w:lang w:val="en-GB"/>
              </w:rPr>
              <w:t xml:space="preserve"> + </w:t>
            </w:r>
            <w:r w:rsidR="00875D0C" w:rsidRPr="002F76B7">
              <w:rPr>
                <w:lang w:val="en-GB"/>
              </w:rPr>
              <w:t>15</w:t>
            </w:r>
            <w:r w:rsidR="00597548" w:rsidRPr="002F76B7">
              <w:rPr>
                <w:lang w:val="en-GB"/>
              </w:rPr>
              <w:t>business days</w:t>
            </w:r>
          </w:p>
        </w:tc>
        <w:tc>
          <w:tcPr>
            <w:tcW w:w="3827" w:type="dxa"/>
          </w:tcPr>
          <w:p w14:paraId="26438272" w14:textId="33A0B79E" w:rsidR="00597548" w:rsidRPr="002F76B7" w:rsidRDefault="0061674F" w:rsidP="0061674F">
            <w:pPr>
              <w:rPr>
                <w:lang w:val="en-GB"/>
              </w:rPr>
            </w:pPr>
            <w:r w:rsidRPr="002F76B7">
              <w:rPr>
                <w:lang w:val="en-GB"/>
              </w:rPr>
              <w:t xml:space="preserve">January </w:t>
            </w:r>
            <w:r w:rsidR="00597548" w:rsidRPr="002F76B7">
              <w:rPr>
                <w:lang w:val="en-GB"/>
              </w:rPr>
              <w:t>20</w:t>
            </w:r>
            <w:r w:rsidR="002568DE">
              <w:rPr>
                <w:lang w:val="en-GB"/>
              </w:rPr>
              <w:t>21</w:t>
            </w:r>
            <w:r w:rsidR="00597548" w:rsidRPr="002F76B7">
              <w:rPr>
                <w:lang w:val="en-GB"/>
              </w:rPr>
              <w:t>,</w:t>
            </w:r>
            <w:r w:rsidRPr="002F76B7">
              <w:rPr>
                <w:lang w:val="en-GB"/>
              </w:rPr>
              <w:br/>
              <w:t xml:space="preserve">last day </w:t>
            </w:r>
            <w:r w:rsidR="00597548" w:rsidRPr="002F76B7">
              <w:rPr>
                <w:lang w:val="en-GB"/>
              </w:rPr>
              <w:t>=</w:t>
            </w:r>
            <w:r w:rsidRPr="002F76B7">
              <w:rPr>
                <w:lang w:val="en-GB"/>
              </w:rPr>
              <w:t xml:space="preserve"> 20</w:t>
            </w:r>
            <w:r w:rsidR="002568DE">
              <w:rPr>
                <w:lang w:val="en-GB"/>
              </w:rPr>
              <w:t>21</w:t>
            </w:r>
            <w:r w:rsidRPr="002F76B7">
              <w:rPr>
                <w:lang w:val="en-GB"/>
              </w:rPr>
              <w:t>-01-31</w:t>
            </w:r>
            <w:r w:rsidRPr="002F76B7">
              <w:rPr>
                <w:lang w:val="en-GB"/>
              </w:rPr>
              <w:br/>
              <w:t xml:space="preserve">last date of acceptance </w:t>
            </w:r>
            <w:r w:rsidR="00597548" w:rsidRPr="002F76B7">
              <w:rPr>
                <w:lang w:val="en-GB"/>
              </w:rPr>
              <w:t>=</w:t>
            </w:r>
            <w:r w:rsidRPr="002F76B7">
              <w:rPr>
                <w:lang w:val="en-GB"/>
              </w:rPr>
              <w:t>20</w:t>
            </w:r>
            <w:r w:rsidR="002568DE">
              <w:rPr>
                <w:lang w:val="en-GB"/>
              </w:rPr>
              <w:t>21</w:t>
            </w:r>
            <w:r w:rsidRPr="002F76B7">
              <w:rPr>
                <w:lang w:val="en-GB"/>
              </w:rPr>
              <w:t>-02-21</w:t>
            </w:r>
          </w:p>
        </w:tc>
      </w:tr>
    </w:tbl>
    <w:p w14:paraId="33BFFB32" w14:textId="77777777" w:rsidR="00E347CB" w:rsidRPr="002F76B7" w:rsidRDefault="00E347CB" w:rsidP="00AE159C">
      <w:pPr>
        <w:tabs>
          <w:tab w:val="left" w:pos="7815"/>
        </w:tabs>
        <w:rPr>
          <w:rFonts w:cs="Arial"/>
        </w:rPr>
      </w:pPr>
    </w:p>
    <w:p w14:paraId="6714789D" w14:textId="4BF73AFA" w:rsidR="00C407ED" w:rsidRPr="002F76B7" w:rsidRDefault="00BC745C" w:rsidP="00AE159C">
      <w:pPr>
        <w:tabs>
          <w:tab w:val="left" w:pos="7815"/>
        </w:tabs>
        <w:rPr>
          <w:rFonts w:cs="Arial"/>
        </w:rPr>
      </w:pPr>
      <w:r w:rsidRPr="002F76B7">
        <w:t>Holidays will be taken into account in setting the final acceptance date.</w:t>
      </w:r>
      <w:r w:rsidR="00A82333" w:rsidRPr="002F76B7">
        <w:t xml:space="preserve"> The ECB will publish the holiday schedule </w:t>
      </w:r>
      <w:r w:rsidR="00192904" w:rsidRPr="002F76B7">
        <w:t>regarding</w:t>
      </w:r>
      <w:r w:rsidR="00A82333" w:rsidRPr="002F76B7">
        <w:t xml:space="preserve"> AnaCredit.</w:t>
      </w:r>
    </w:p>
    <w:p w14:paraId="17641BDE" w14:textId="77777777" w:rsidR="00AE159C" w:rsidRPr="002F76B7" w:rsidRDefault="00AE159C" w:rsidP="00CE6063">
      <w:pPr>
        <w:pStyle w:val="Heading2"/>
      </w:pPr>
      <w:bookmarkStart w:id="279" w:name="_Toc466968011"/>
      <w:bookmarkStart w:id="280" w:name="_Toc113370787"/>
      <w:r w:rsidRPr="002F76B7">
        <w:t>Adjustments and deliveries with retroactive effect</w:t>
      </w:r>
      <w:bookmarkEnd w:id="279"/>
      <w:bookmarkEnd w:id="280"/>
    </w:p>
    <w:p w14:paraId="768DDEA6" w14:textId="74EE8D3D" w:rsidR="0051142F" w:rsidRPr="002F76B7" w:rsidRDefault="00F3623E">
      <w:r w:rsidRPr="002F76B7">
        <w:t xml:space="preserve">Reporting </w:t>
      </w:r>
      <w:r w:rsidR="004B5E5C" w:rsidRPr="002F76B7">
        <w:t>agent</w:t>
      </w:r>
      <w:r w:rsidRPr="002F76B7">
        <w:t xml:space="preserve">s can only submit or resubmit reports if </w:t>
      </w:r>
      <w:r w:rsidR="00C823E9" w:rsidRPr="002F76B7">
        <w:t>DNB</w:t>
      </w:r>
      <w:r w:rsidRPr="002F76B7">
        <w:t xml:space="preserve"> has published a relevant reporting obligation. It is not possible for institutions to submit or resubmit reports without a </w:t>
      </w:r>
      <w:r w:rsidR="00BE05D7" w:rsidRPr="002F76B7">
        <w:t>relevant reporting obligation. Reporting o</w:t>
      </w:r>
      <w:r w:rsidRPr="002F76B7">
        <w:t>bligations are published in the Digital Reporting Portal.</w:t>
      </w:r>
    </w:p>
    <w:p w14:paraId="3BA37FB0" w14:textId="2E2C0A0D" w:rsidR="001A081B" w:rsidRPr="002F76B7" w:rsidRDefault="00C823E9">
      <w:pPr>
        <w:rPr>
          <w:rFonts w:cs="Arial"/>
          <w:b/>
          <w:bCs/>
          <w:caps/>
          <w:kern w:val="32"/>
          <w:sz w:val="24"/>
          <w:szCs w:val="32"/>
        </w:rPr>
      </w:pPr>
      <w:r w:rsidRPr="002F76B7">
        <w:t>DNB</w:t>
      </w:r>
      <w:r w:rsidR="001A081B" w:rsidRPr="002F76B7">
        <w:t xml:space="preserve"> may </w:t>
      </w:r>
      <w:r w:rsidR="00CD789F" w:rsidRPr="002F76B7">
        <w:t xml:space="preserve">demand </w:t>
      </w:r>
      <w:r w:rsidR="001A081B" w:rsidRPr="002F76B7">
        <w:t xml:space="preserve">a resubmission for a previous period. It will publish a </w:t>
      </w:r>
      <w:r w:rsidR="00CD789F" w:rsidRPr="002F76B7">
        <w:t xml:space="preserve">new reporting </w:t>
      </w:r>
      <w:r w:rsidR="001A081B" w:rsidRPr="002F76B7">
        <w:t>obligation for this purpose.</w:t>
      </w:r>
    </w:p>
    <w:p w14:paraId="0A6666AC" w14:textId="77777777" w:rsidR="0051142F" w:rsidRPr="002F76B7" w:rsidRDefault="005D5BED" w:rsidP="0051142F">
      <w:pPr>
        <w:pStyle w:val="Heading1"/>
      </w:pPr>
      <w:bookmarkStart w:id="281" w:name="_Toc466968012"/>
      <w:bookmarkStart w:id="282" w:name="_Toc113370788"/>
      <w:r w:rsidRPr="002F76B7">
        <w:t>Reference tables</w:t>
      </w:r>
      <w:bookmarkEnd w:id="281"/>
      <w:bookmarkEnd w:id="282"/>
    </w:p>
    <w:p w14:paraId="157D7EE6" w14:textId="7AC517FA" w:rsidR="00AE58B7" w:rsidRPr="002F76B7" w:rsidRDefault="0051142F" w:rsidP="0051142F">
      <w:pPr>
        <w:rPr>
          <w:rFonts w:cs="Arial"/>
        </w:rPr>
      </w:pPr>
      <w:r w:rsidRPr="002F76B7">
        <w:t xml:space="preserve">Below is the list of reference tables that are available from </w:t>
      </w:r>
      <w:r w:rsidR="00C823E9" w:rsidRPr="002F76B7">
        <w:t>DNB</w:t>
      </w:r>
      <w:r w:rsidRPr="002F76B7">
        <w:t xml:space="preserve">. The codes in these tables can be used for filtering and clustering in data deliveries. </w:t>
      </w:r>
    </w:p>
    <w:p w14:paraId="0A79E9B1" w14:textId="1050CA11" w:rsidR="00312C33" w:rsidRPr="002F76B7" w:rsidRDefault="00312C33" w:rsidP="0051142F">
      <w:pPr>
        <w:rPr>
          <w:rFonts w:cs="Arial"/>
          <w:color w:val="A6A6A6" w:themeColor="background1" w:themeShade="A6"/>
          <w:szCs w:val="16"/>
        </w:rPr>
      </w:pPr>
      <w:r w:rsidRPr="002F76B7">
        <w:t xml:space="preserve">The reference tables can occur in the logical data model. However, no mapping is available for the data between the file delivery and the delivery, as these are made available in </w:t>
      </w:r>
      <w:r w:rsidR="004104AC" w:rsidRPr="002F76B7">
        <w:t>other</w:t>
      </w:r>
      <w:r w:rsidRPr="002F76B7">
        <w:t xml:space="preserve"> ways.</w:t>
      </w:r>
    </w:p>
    <w:p w14:paraId="0206DE42" w14:textId="77777777" w:rsidR="00FC1181" w:rsidRPr="002F76B7" w:rsidRDefault="00FC1181" w:rsidP="0051142F">
      <w:pPr>
        <w:rPr>
          <w:rFonts w:cs="Arial"/>
        </w:rPr>
      </w:pPr>
      <w:r w:rsidRPr="002F76B7">
        <w:t>The reference tables can be found in the following files, which serve as a source for the initial entry of the entity types in the logical data model:</w:t>
      </w:r>
    </w:p>
    <w:p w14:paraId="5C892ADE" w14:textId="09CFA19E" w:rsidR="00CE6BC2" w:rsidRPr="002F76B7" w:rsidRDefault="00C823E9" w:rsidP="00CE6BC2">
      <w:pPr>
        <w:rPr>
          <w:rFonts w:cs="Arial"/>
        </w:rPr>
      </w:pPr>
      <w:r w:rsidRPr="002F76B7">
        <w:t>DNB</w:t>
      </w:r>
      <w:r w:rsidR="00CE6BC2" w:rsidRPr="002F76B7">
        <w:t xml:space="preserve"> is responsible for management and maintenance of the reference tables. </w:t>
      </w:r>
    </w:p>
    <w:p w14:paraId="153E7CE4" w14:textId="77777777" w:rsidR="001E2548" w:rsidRPr="002F76B7" w:rsidRDefault="001E2548" w:rsidP="005C62F8">
      <w:pPr>
        <w:pStyle w:val="Heading2"/>
      </w:pPr>
      <w:bookmarkStart w:id="283" w:name="_Toc466968013"/>
      <w:bookmarkStart w:id="284" w:name="_Toc113370789"/>
      <w:r w:rsidRPr="002F76B7">
        <w:t>Reporting population and reference population</w:t>
      </w:r>
      <w:bookmarkEnd w:id="283"/>
      <w:bookmarkEnd w:id="284"/>
    </w:p>
    <w:p w14:paraId="1949F313" w14:textId="5656960E" w:rsidR="004E68F8" w:rsidRPr="002F76B7" w:rsidRDefault="004E68F8" w:rsidP="004E68F8">
      <w:r w:rsidRPr="002F76B7">
        <w:t xml:space="preserve">You can find the versions of the reporting and reference populations </w:t>
      </w:r>
      <w:r w:rsidR="004104AC" w:rsidRPr="002F76B7">
        <w:t>that must</w:t>
      </w:r>
      <w:r w:rsidRPr="002F76B7">
        <w:t xml:space="preserve"> be used on </w:t>
      </w:r>
      <w:r w:rsidR="00805221" w:rsidRPr="002F76B7">
        <w:t xml:space="preserve">DNB’s </w:t>
      </w:r>
      <w:r w:rsidRPr="002F76B7">
        <w:t xml:space="preserve">AnaCredit web page, as well as the </w:t>
      </w:r>
      <w:r w:rsidR="000E383D" w:rsidRPr="002F76B7">
        <w:t xml:space="preserve">required </w:t>
      </w:r>
      <w:r w:rsidRPr="002F76B7">
        <w:t>reporting agent and observed agent identifiers.</w:t>
      </w:r>
    </w:p>
    <w:p w14:paraId="4F44F649" w14:textId="321AECC9" w:rsidR="00A511E8" w:rsidRDefault="00000000" w:rsidP="005E0C43">
      <w:hyperlink r:id="rId28" w:history="1">
        <w:r w:rsidR="00A511E8" w:rsidRPr="00D50405">
          <w:rPr>
            <w:rStyle w:val="Hyperlink"/>
            <w:noProof w:val="0"/>
            <w:sz w:val="20"/>
            <w:szCs w:val="20"/>
          </w:rPr>
          <w:t>https://www.dnb.nl/en/login/dlr/statistical-reporting/banks/anacredit/</w:t>
        </w:r>
      </w:hyperlink>
      <w:r w:rsidR="00A511E8">
        <w:t xml:space="preserve"> </w:t>
      </w:r>
    </w:p>
    <w:p w14:paraId="7F397F52" w14:textId="0AAAA33C" w:rsidR="0073288D" w:rsidRPr="002F76B7" w:rsidRDefault="0073288D" w:rsidP="005E0C43">
      <w:r w:rsidRPr="002F76B7">
        <w:t>This spreadsheet contains the following reference data sets:</w:t>
      </w:r>
    </w:p>
    <w:p w14:paraId="5BD666D9" w14:textId="77777777" w:rsidR="0073288D" w:rsidRPr="002F76B7" w:rsidRDefault="0073288D" w:rsidP="00914DB1">
      <w:pPr>
        <w:pStyle w:val="ListParagraph"/>
        <w:numPr>
          <w:ilvl w:val="0"/>
          <w:numId w:val="4"/>
        </w:numPr>
      </w:pPr>
      <w:r w:rsidRPr="002F76B7">
        <w:t>List of reporting agents</w:t>
      </w:r>
    </w:p>
    <w:p w14:paraId="4B3468A0" w14:textId="77777777" w:rsidR="0073288D" w:rsidRPr="002F76B7" w:rsidRDefault="0073288D" w:rsidP="00914DB1">
      <w:pPr>
        <w:pStyle w:val="ListParagraph"/>
        <w:numPr>
          <w:ilvl w:val="0"/>
          <w:numId w:val="4"/>
        </w:numPr>
      </w:pPr>
      <w:r w:rsidRPr="002F76B7">
        <w:t>Foreign branches (EMU)</w:t>
      </w:r>
    </w:p>
    <w:p w14:paraId="349E9B24" w14:textId="77777777" w:rsidR="00B41074" w:rsidRPr="002F76B7" w:rsidRDefault="0073288D" w:rsidP="00914DB1">
      <w:pPr>
        <w:pStyle w:val="ListParagraph"/>
        <w:numPr>
          <w:ilvl w:val="0"/>
          <w:numId w:val="4"/>
        </w:numPr>
      </w:pPr>
      <w:r w:rsidRPr="002F76B7">
        <w:t>Foreign branches (other EU, excluding GB)</w:t>
      </w:r>
    </w:p>
    <w:p w14:paraId="43B285D3" w14:textId="77777777" w:rsidR="00B41074" w:rsidRPr="002F76B7" w:rsidRDefault="00B41074" w:rsidP="00B41074">
      <w:pPr>
        <w:pStyle w:val="Heading2"/>
      </w:pPr>
      <w:bookmarkStart w:id="285" w:name="_Ref465851751"/>
      <w:bookmarkStart w:id="286" w:name="_Toc466968014"/>
      <w:bookmarkStart w:id="287" w:name="_Toc113370790"/>
      <w:r w:rsidRPr="002F76B7">
        <w:t>Reference data sets based on the AnaCredit Regulation</w:t>
      </w:r>
      <w:bookmarkEnd w:id="285"/>
      <w:bookmarkEnd w:id="286"/>
      <w:bookmarkEnd w:id="287"/>
    </w:p>
    <w:p w14:paraId="32C4D003" w14:textId="107B393E" w:rsidR="004E68F8" w:rsidRPr="002F76B7" w:rsidRDefault="004E68F8" w:rsidP="00B41074">
      <w:r w:rsidRPr="002F76B7">
        <w:t xml:space="preserve">You can find the versions of all reference data sets to be used on </w:t>
      </w:r>
      <w:r w:rsidR="00470670" w:rsidRPr="002F76B7">
        <w:t>DNB’s</w:t>
      </w:r>
      <w:r w:rsidRPr="002F76B7">
        <w:t xml:space="preserve"> AnaCredit web page:</w:t>
      </w:r>
    </w:p>
    <w:p w14:paraId="432CA2DD" w14:textId="4DFA9C48" w:rsidR="00A511E8" w:rsidRDefault="00000000" w:rsidP="00B41074">
      <w:hyperlink r:id="rId29" w:history="1">
        <w:r w:rsidR="00A511E8" w:rsidRPr="00D50405">
          <w:rPr>
            <w:rStyle w:val="Hyperlink"/>
            <w:noProof w:val="0"/>
            <w:sz w:val="20"/>
            <w:szCs w:val="20"/>
          </w:rPr>
          <w:t>https://www.dnb.nl/en/login/dlr/statistical-reporting/banks/anacredit/</w:t>
        </w:r>
      </w:hyperlink>
      <w:r w:rsidR="00A511E8">
        <w:t xml:space="preserve"> </w:t>
      </w:r>
    </w:p>
    <w:p w14:paraId="2B38DCB4" w14:textId="163D27CD" w:rsidR="00B41074" w:rsidRPr="002F76B7" w:rsidRDefault="00B41074" w:rsidP="00B41074">
      <w:r w:rsidRPr="002F76B7">
        <w:t>Th</w:t>
      </w:r>
      <w:r w:rsidR="002F7F27" w:rsidRPr="002F76B7">
        <w:t>e</w:t>
      </w:r>
      <w:r w:rsidRPr="002F76B7">
        <w:t xml:space="preserve"> spreadsheet contains the following reference data sets:</w:t>
      </w:r>
    </w:p>
    <w:p w14:paraId="6E44E5E4" w14:textId="77777777" w:rsidR="00DD0983" w:rsidRPr="002F76B7" w:rsidRDefault="00DD0983" w:rsidP="00914DB1">
      <w:pPr>
        <w:pStyle w:val="ListParagraph"/>
        <w:numPr>
          <w:ilvl w:val="0"/>
          <w:numId w:val="16"/>
        </w:numPr>
      </w:pPr>
      <w:r w:rsidRPr="002F76B7">
        <w:t>accounting classification of instrument</w:t>
      </w:r>
    </w:p>
    <w:p w14:paraId="643451FD" w14:textId="77777777" w:rsidR="00DD0983" w:rsidRPr="002F76B7" w:rsidRDefault="00DD0983" w:rsidP="00914DB1">
      <w:pPr>
        <w:pStyle w:val="ListParagraph"/>
        <w:numPr>
          <w:ilvl w:val="0"/>
          <w:numId w:val="16"/>
        </w:numPr>
      </w:pPr>
      <w:r w:rsidRPr="002F76B7">
        <w:t>accounting standard</w:t>
      </w:r>
    </w:p>
    <w:p w14:paraId="463A41FC" w14:textId="77777777" w:rsidR="00DD0983" w:rsidRPr="002F76B7" w:rsidRDefault="00DD0983" w:rsidP="00914DB1">
      <w:pPr>
        <w:pStyle w:val="ListParagraph"/>
        <w:numPr>
          <w:ilvl w:val="0"/>
          <w:numId w:val="16"/>
        </w:numPr>
      </w:pPr>
      <w:r w:rsidRPr="002F76B7">
        <w:t>amortisation type</w:t>
      </w:r>
    </w:p>
    <w:p w14:paraId="440229AD" w14:textId="77777777" w:rsidR="00DD0983" w:rsidRPr="002F76B7" w:rsidRDefault="00DD0983" w:rsidP="00914DB1">
      <w:pPr>
        <w:pStyle w:val="ListParagraph"/>
        <w:numPr>
          <w:ilvl w:val="0"/>
          <w:numId w:val="16"/>
        </w:numPr>
      </w:pPr>
      <w:r w:rsidRPr="002F76B7">
        <w:t>attribute</w:t>
      </w:r>
    </w:p>
    <w:p w14:paraId="2205B67A" w14:textId="77777777" w:rsidR="00DD0983" w:rsidRPr="002F76B7" w:rsidRDefault="00DD0983" w:rsidP="00914DB1">
      <w:pPr>
        <w:pStyle w:val="ListParagraph"/>
        <w:numPr>
          <w:ilvl w:val="0"/>
          <w:numId w:val="16"/>
        </w:numPr>
      </w:pPr>
      <w:r w:rsidRPr="002F76B7">
        <w:t>attribute combination</w:t>
      </w:r>
    </w:p>
    <w:p w14:paraId="50363DFC" w14:textId="77777777" w:rsidR="00DD0983" w:rsidRPr="002F76B7" w:rsidRDefault="00DD0983" w:rsidP="00914DB1">
      <w:pPr>
        <w:pStyle w:val="ListParagraph"/>
        <w:numPr>
          <w:ilvl w:val="0"/>
          <w:numId w:val="16"/>
        </w:numPr>
      </w:pPr>
      <w:r w:rsidRPr="002F76B7">
        <w:t>attribute combination type</w:t>
      </w:r>
    </w:p>
    <w:p w14:paraId="4BF4DA51" w14:textId="77777777" w:rsidR="00DD0983" w:rsidRPr="002F76B7" w:rsidRDefault="00DD0983" w:rsidP="00914DB1">
      <w:pPr>
        <w:pStyle w:val="ListParagraph"/>
        <w:numPr>
          <w:ilvl w:val="0"/>
          <w:numId w:val="16"/>
        </w:numPr>
      </w:pPr>
      <w:r w:rsidRPr="002F76B7">
        <w:t>balance sheet recognition</w:t>
      </w:r>
    </w:p>
    <w:p w14:paraId="0B68333D" w14:textId="77777777" w:rsidR="00DD0983" w:rsidRPr="002F76B7" w:rsidRDefault="00DD0983" w:rsidP="00914DB1">
      <w:pPr>
        <w:pStyle w:val="ListParagraph"/>
        <w:numPr>
          <w:ilvl w:val="0"/>
          <w:numId w:val="16"/>
        </w:numPr>
      </w:pPr>
      <w:r w:rsidRPr="002F76B7">
        <w:t>counterparty role</w:t>
      </w:r>
    </w:p>
    <w:p w14:paraId="37826E86" w14:textId="77777777" w:rsidR="00DD0983" w:rsidRPr="002F76B7" w:rsidRDefault="00DD0983" w:rsidP="00914DB1">
      <w:pPr>
        <w:pStyle w:val="ListParagraph"/>
        <w:numPr>
          <w:ilvl w:val="0"/>
          <w:numId w:val="16"/>
        </w:numPr>
      </w:pPr>
      <w:r w:rsidRPr="002F76B7">
        <w:t>country</w:t>
      </w:r>
    </w:p>
    <w:p w14:paraId="21D6C979" w14:textId="77777777" w:rsidR="00DD0983" w:rsidRPr="002F76B7" w:rsidRDefault="00DD0983" w:rsidP="00914DB1">
      <w:pPr>
        <w:pStyle w:val="ListParagraph"/>
        <w:numPr>
          <w:ilvl w:val="0"/>
          <w:numId w:val="16"/>
        </w:numPr>
      </w:pPr>
      <w:r w:rsidRPr="002F76B7">
        <w:t>credit risk deterioration purchase indicator</w:t>
      </w:r>
    </w:p>
    <w:p w14:paraId="47FBE2AD" w14:textId="77777777" w:rsidR="00DD0983" w:rsidRPr="002F76B7" w:rsidRDefault="00DD0983" w:rsidP="00914DB1">
      <w:pPr>
        <w:pStyle w:val="ListParagraph"/>
        <w:numPr>
          <w:ilvl w:val="0"/>
          <w:numId w:val="16"/>
        </w:numPr>
      </w:pPr>
      <w:r w:rsidRPr="002F76B7">
        <w:t>currency</w:t>
      </w:r>
    </w:p>
    <w:p w14:paraId="2533D7C6" w14:textId="77777777" w:rsidR="00DD0983" w:rsidRPr="002F76B7" w:rsidRDefault="00DD0983" w:rsidP="00914DB1">
      <w:pPr>
        <w:pStyle w:val="ListParagraph"/>
        <w:numPr>
          <w:ilvl w:val="0"/>
          <w:numId w:val="16"/>
        </w:numPr>
      </w:pPr>
      <w:r w:rsidRPr="002F76B7">
        <w:t>current account type</w:t>
      </w:r>
    </w:p>
    <w:p w14:paraId="50E98100" w14:textId="3FA02261" w:rsidR="00DD0983" w:rsidRDefault="00DD0983" w:rsidP="00914DB1">
      <w:pPr>
        <w:pStyle w:val="ListParagraph"/>
        <w:numPr>
          <w:ilvl w:val="0"/>
          <w:numId w:val="16"/>
        </w:numPr>
      </w:pPr>
      <w:r w:rsidRPr="002F76B7">
        <w:t>default status of the counterparty</w:t>
      </w:r>
    </w:p>
    <w:p w14:paraId="7D53B0C9" w14:textId="6D05AA48" w:rsidR="004274AF" w:rsidRPr="002F76B7" w:rsidRDefault="004274AF" w:rsidP="00914DB1">
      <w:pPr>
        <w:pStyle w:val="ListParagraph"/>
        <w:numPr>
          <w:ilvl w:val="0"/>
          <w:numId w:val="16"/>
        </w:numPr>
      </w:pPr>
      <w:r>
        <w:t>default status of the instrument</w:t>
      </w:r>
      <w:r w:rsidR="00616532">
        <w:t>s</w:t>
      </w:r>
    </w:p>
    <w:p w14:paraId="2906AE13" w14:textId="77777777" w:rsidR="00DD0983" w:rsidRPr="002F76B7" w:rsidRDefault="00DD0983" w:rsidP="00914DB1">
      <w:pPr>
        <w:pStyle w:val="ListParagraph"/>
        <w:numPr>
          <w:ilvl w:val="0"/>
          <w:numId w:val="16"/>
        </w:numPr>
      </w:pPr>
      <w:r w:rsidRPr="002F76B7">
        <w:t>delivery control type</w:t>
      </w:r>
    </w:p>
    <w:p w14:paraId="0050D6EA" w14:textId="77777777" w:rsidR="00DD0983" w:rsidRPr="002F76B7" w:rsidRDefault="00DD0983" w:rsidP="00914DB1">
      <w:pPr>
        <w:pStyle w:val="ListParagraph"/>
        <w:numPr>
          <w:ilvl w:val="0"/>
          <w:numId w:val="16"/>
        </w:numPr>
      </w:pPr>
      <w:r w:rsidRPr="002F76B7">
        <w:t>drawn instrument indicator</w:t>
      </w:r>
    </w:p>
    <w:p w14:paraId="3851717A" w14:textId="77777777" w:rsidR="00DD0983" w:rsidRPr="002F76B7" w:rsidRDefault="00DD0983" w:rsidP="00914DB1">
      <w:pPr>
        <w:pStyle w:val="ListParagraph"/>
        <w:numPr>
          <w:ilvl w:val="0"/>
          <w:numId w:val="16"/>
        </w:numPr>
      </w:pPr>
      <w:r w:rsidRPr="002F76B7">
        <w:t>economic activity</w:t>
      </w:r>
    </w:p>
    <w:p w14:paraId="277B1E14" w14:textId="77777777" w:rsidR="00DD0983" w:rsidRPr="002F76B7" w:rsidRDefault="00DD0983" w:rsidP="00914DB1">
      <w:pPr>
        <w:pStyle w:val="ListParagraph"/>
        <w:numPr>
          <w:ilvl w:val="0"/>
          <w:numId w:val="16"/>
        </w:numPr>
      </w:pPr>
      <w:r w:rsidRPr="002F76B7">
        <w:t>enterprise size</w:t>
      </w:r>
    </w:p>
    <w:p w14:paraId="393DB571" w14:textId="77777777" w:rsidR="00DD0983" w:rsidRPr="002F76B7" w:rsidRDefault="00DD0983" w:rsidP="00914DB1">
      <w:pPr>
        <w:pStyle w:val="ListParagraph"/>
        <w:numPr>
          <w:ilvl w:val="0"/>
          <w:numId w:val="16"/>
        </w:numPr>
      </w:pPr>
      <w:r w:rsidRPr="002F76B7">
        <w:t>entity type</w:t>
      </w:r>
    </w:p>
    <w:p w14:paraId="0F66712B" w14:textId="77777777" w:rsidR="00DD0983" w:rsidRPr="002F76B7" w:rsidRDefault="00DD0983" w:rsidP="00914DB1">
      <w:pPr>
        <w:pStyle w:val="ListParagraph"/>
        <w:numPr>
          <w:ilvl w:val="0"/>
          <w:numId w:val="16"/>
        </w:numPr>
      </w:pPr>
      <w:r w:rsidRPr="002F76B7">
        <w:t>fiduciary instrument</w:t>
      </w:r>
    </w:p>
    <w:p w14:paraId="68102C2D" w14:textId="77777777" w:rsidR="00DD0983" w:rsidRPr="002F76B7" w:rsidRDefault="00DD0983" w:rsidP="00914DB1">
      <w:pPr>
        <w:pStyle w:val="ListParagraph"/>
        <w:numPr>
          <w:ilvl w:val="0"/>
          <w:numId w:val="16"/>
        </w:numPr>
      </w:pPr>
      <w:r w:rsidRPr="002F76B7">
        <w:t>foreign branch in reporting member state indicator</w:t>
      </w:r>
    </w:p>
    <w:p w14:paraId="4F7BA4F8" w14:textId="77777777" w:rsidR="00DD0983" w:rsidRPr="002F76B7" w:rsidRDefault="00DD0983" w:rsidP="00914DB1">
      <w:pPr>
        <w:pStyle w:val="ListParagraph"/>
        <w:numPr>
          <w:ilvl w:val="0"/>
          <w:numId w:val="16"/>
        </w:numPr>
      </w:pPr>
      <w:r w:rsidRPr="002F76B7">
        <w:t>foreign legal entity in reporting member state indicator</w:t>
      </w:r>
    </w:p>
    <w:p w14:paraId="5574AA24" w14:textId="77777777" w:rsidR="00DD0983" w:rsidRPr="002F76B7" w:rsidRDefault="00DD0983" w:rsidP="00914DB1">
      <w:pPr>
        <w:pStyle w:val="ListParagraph"/>
        <w:numPr>
          <w:ilvl w:val="0"/>
          <w:numId w:val="16"/>
        </w:numPr>
      </w:pPr>
      <w:r w:rsidRPr="002F76B7">
        <w:t>fully derecognised instrument being serviced indicator</w:t>
      </w:r>
    </w:p>
    <w:p w14:paraId="77AFFE11" w14:textId="77777777" w:rsidR="00DD0983" w:rsidRPr="002F76B7" w:rsidRDefault="00DD0983" w:rsidP="00914DB1">
      <w:pPr>
        <w:pStyle w:val="ListParagraph"/>
        <w:numPr>
          <w:ilvl w:val="0"/>
          <w:numId w:val="16"/>
        </w:numPr>
      </w:pPr>
      <w:r w:rsidRPr="002F76B7">
        <w:t>immediate parent undertaking indicator</w:t>
      </w:r>
    </w:p>
    <w:p w14:paraId="35B2CDF5" w14:textId="77777777" w:rsidR="00DD0983" w:rsidRPr="002F76B7" w:rsidRDefault="00DD0983" w:rsidP="00914DB1">
      <w:pPr>
        <w:pStyle w:val="ListParagraph"/>
        <w:numPr>
          <w:ilvl w:val="0"/>
          <w:numId w:val="16"/>
        </w:numPr>
      </w:pPr>
      <w:r w:rsidRPr="002F76B7">
        <w:t>immovable property indicator</w:t>
      </w:r>
    </w:p>
    <w:p w14:paraId="27940C8B" w14:textId="77777777" w:rsidR="00DD0983" w:rsidRPr="002F76B7" w:rsidRDefault="00DD0983" w:rsidP="00914DB1">
      <w:pPr>
        <w:pStyle w:val="ListParagraph"/>
        <w:numPr>
          <w:ilvl w:val="0"/>
          <w:numId w:val="16"/>
        </w:numPr>
      </w:pPr>
      <w:r w:rsidRPr="002F76B7">
        <w:t>immovable property location indicator</w:t>
      </w:r>
    </w:p>
    <w:p w14:paraId="75B1F07B" w14:textId="77777777" w:rsidR="00DD0983" w:rsidRPr="002F76B7" w:rsidRDefault="00DD0983" w:rsidP="00914DB1">
      <w:pPr>
        <w:pStyle w:val="ListParagraph"/>
        <w:numPr>
          <w:ilvl w:val="0"/>
          <w:numId w:val="16"/>
        </w:numPr>
      </w:pPr>
      <w:r w:rsidRPr="002F76B7">
        <w:t>impairment assessment method</w:t>
      </w:r>
    </w:p>
    <w:p w14:paraId="4663A388" w14:textId="77777777" w:rsidR="00DD0983" w:rsidRPr="002F76B7" w:rsidRDefault="00DD0983" w:rsidP="00914DB1">
      <w:pPr>
        <w:pStyle w:val="ListParagraph"/>
        <w:numPr>
          <w:ilvl w:val="0"/>
          <w:numId w:val="16"/>
        </w:numPr>
      </w:pPr>
      <w:r w:rsidRPr="002F76B7">
        <w:t>institutional sector</w:t>
      </w:r>
    </w:p>
    <w:p w14:paraId="77857431" w14:textId="77777777" w:rsidR="00DD0983" w:rsidRPr="002F76B7" w:rsidRDefault="00DD0983" w:rsidP="00914DB1">
      <w:pPr>
        <w:pStyle w:val="ListParagraph"/>
        <w:numPr>
          <w:ilvl w:val="0"/>
          <w:numId w:val="16"/>
        </w:numPr>
      </w:pPr>
      <w:r w:rsidRPr="002F76B7">
        <w:t>interest rate reset frequency</w:t>
      </w:r>
    </w:p>
    <w:p w14:paraId="55C76932" w14:textId="77777777" w:rsidR="00DD0983" w:rsidRPr="002F76B7" w:rsidRDefault="00DD0983" w:rsidP="00914DB1">
      <w:pPr>
        <w:pStyle w:val="ListParagraph"/>
        <w:numPr>
          <w:ilvl w:val="0"/>
          <w:numId w:val="16"/>
        </w:numPr>
      </w:pPr>
      <w:r w:rsidRPr="002F76B7">
        <w:t>interest rate type</w:t>
      </w:r>
    </w:p>
    <w:p w14:paraId="5E1B847F" w14:textId="77777777" w:rsidR="00DD0983" w:rsidRPr="002F76B7" w:rsidRDefault="00DD0983" w:rsidP="00914DB1">
      <w:pPr>
        <w:pStyle w:val="ListParagraph"/>
        <w:numPr>
          <w:ilvl w:val="0"/>
          <w:numId w:val="16"/>
        </w:numPr>
      </w:pPr>
      <w:r w:rsidRPr="002F76B7">
        <w:t>interest-only indicator</w:t>
      </w:r>
    </w:p>
    <w:p w14:paraId="60B6D41A" w14:textId="77777777" w:rsidR="00DD0983" w:rsidRPr="002F76B7" w:rsidRDefault="00DD0983" w:rsidP="00914DB1">
      <w:pPr>
        <w:pStyle w:val="ListParagraph"/>
        <w:numPr>
          <w:ilvl w:val="0"/>
          <w:numId w:val="16"/>
        </w:numPr>
      </w:pPr>
      <w:r w:rsidRPr="002F76B7">
        <w:t>legal entity indicator</w:t>
      </w:r>
    </w:p>
    <w:p w14:paraId="60F3CCB9" w14:textId="77777777" w:rsidR="00DD0983" w:rsidRPr="002F76B7" w:rsidRDefault="00DD0983" w:rsidP="00914DB1">
      <w:pPr>
        <w:pStyle w:val="ListParagraph"/>
        <w:numPr>
          <w:ilvl w:val="0"/>
          <w:numId w:val="16"/>
        </w:numPr>
      </w:pPr>
      <w:r w:rsidRPr="002F76B7">
        <w:t>logical data model</w:t>
      </w:r>
    </w:p>
    <w:p w14:paraId="0401C8E6" w14:textId="77777777" w:rsidR="00DD0983" w:rsidRPr="002F76B7" w:rsidRDefault="00DD0983" w:rsidP="00914DB1">
      <w:pPr>
        <w:pStyle w:val="ListParagraph"/>
        <w:numPr>
          <w:ilvl w:val="0"/>
          <w:numId w:val="16"/>
        </w:numPr>
      </w:pPr>
      <w:r w:rsidRPr="002F76B7">
        <w:t>nuts 3 region</w:t>
      </w:r>
    </w:p>
    <w:p w14:paraId="5384E46A" w14:textId="77777777" w:rsidR="00DD0983" w:rsidRPr="002F76B7" w:rsidRDefault="00DD0983" w:rsidP="00914DB1">
      <w:pPr>
        <w:pStyle w:val="ListParagraph"/>
        <w:numPr>
          <w:ilvl w:val="0"/>
          <w:numId w:val="16"/>
        </w:numPr>
      </w:pPr>
      <w:r w:rsidRPr="002F76B7">
        <w:t>past due instrument indicator</w:t>
      </w:r>
    </w:p>
    <w:p w14:paraId="2C3B8D93" w14:textId="77777777" w:rsidR="00DD0983" w:rsidRPr="002F76B7" w:rsidRDefault="00DD0983" w:rsidP="00914DB1">
      <w:pPr>
        <w:pStyle w:val="ListParagraph"/>
        <w:numPr>
          <w:ilvl w:val="0"/>
          <w:numId w:val="16"/>
        </w:numPr>
      </w:pPr>
      <w:r w:rsidRPr="002F76B7">
        <w:t>payment frequency</w:t>
      </w:r>
    </w:p>
    <w:p w14:paraId="03B31CCB" w14:textId="77777777" w:rsidR="00DD0983" w:rsidRPr="002F76B7" w:rsidRDefault="00DD0983" w:rsidP="00914DB1">
      <w:pPr>
        <w:pStyle w:val="ListParagraph"/>
        <w:numPr>
          <w:ilvl w:val="0"/>
          <w:numId w:val="16"/>
        </w:numPr>
      </w:pPr>
      <w:r w:rsidRPr="002F76B7">
        <w:t>performing status of the instrument indicator</w:t>
      </w:r>
    </w:p>
    <w:p w14:paraId="096449CD" w14:textId="77777777" w:rsidR="00DD0983" w:rsidRPr="002F76B7" w:rsidRDefault="00DD0983" w:rsidP="00914DB1">
      <w:pPr>
        <w:pStyle w:val="ListParagraph"/>
        <w:numPr>
          <w:ilvl w:val="0"/>
          <w:numId w:val="16"/>
        </w:numPr>
      </w:pPr>
      <w:r w:rsidRPr="002F76B7">
        <w:t>primary protection provider indicator</w:t>
      </w:r>
    </w:p>
    <w:p w14:paraId="676FFDD5" w14:textId="77777777" w:rsidR="00DD0983" w:rsidRPr="002F76B7" w:rsidRDefault="00DD0983" w:rsidP="00914DB1">
      <w:pPr>
        <w:pStyle w:val="ListParagraph"/>
        <w:numPr>
          <w:ilvl w:val="0"/>
          <w:numId w:val="16"/>
        </w:numPr>
      </w:pPr>
      <w:r w:rsidRPr="002F76B7">
        <w:t>project finance loan indicator</w:t>
      </w:r>
    </w:p>
    <w:p w14:paraId="4E69D5B4" w14:textId="77777777" w:rsidR="00DD0983" w:rsidRPr="002F76B7" w:rsidRDefault="00DD0983" w:rsidP="00914DB1">
      <w:pPr>
        <w:pStyle w:val="ListParagraph"/>
        <w:numPr>
          <w:ilvl w:val="0"/>
          <w:numId w:val="16"/>
        </w:numPr>
      </w:pPr>
      <w:r w:rsidRPr="002F76B7">
        <w:t>protection provider indicator</w:t>
      </w:r>
    </w:p>
    <w:p w14:paraId="4D3847DC" w14:textId="77777777" w:rsidR="00DD0983" w:rsidRPr="002F76B7" w:rsidRDefault="00DD0983" w:rsidP="00914DB1">
      <w:pPr>
        <w:pStyle w:val="ListParagraph"/>
        <w:numPr>
          <w:ilvl w:val="0"/>
          <w:numId w:val="16"/>
        </w:numPr>
      </w:pPr>
      <w:r w:rsidRPr="002F76B7">
        <w:t>protection valuation approach</w:t>
      </w:r>
    </w:p>
    <w:p w14:paraId="0329AB3A" w14:textId="77777777" w:rsidR="00DD0983" w:rsidRPr="002F76B7" w:rsidRDefault="00DD0983" w:rsidP="00914DB1">
      <w:pPr>
        <w:pStyle w:val="ListParagraph"/>
        <w:numPr>
          <w:ilvl w:val="0"/>
          <w:numId w:val="16"/>
        </w:numPr>
      </w:pPr>
      <w:r w:rsidRPr="002F76B7">
        <w:t>prudential portfolio</w:t>
      </w:r>
    </w:p>
    <w:p w14:paraId="709A7D8D" w14:textId="77777777" w:rsidR="00DD0983" w:rsidRPr="002F76B7" w:rsidRDefault="00DD0983" w:rsidP="00914DB1">
      <w:pPr>
        <w:pStyle w:val="ListParagraph"/>
        <w:numPr>
          <w:ilvl w:val="0"/>
          <w:numId w:val="16"/>
        </w:numPr>
      </w:pPr>
      <w:r w:rsidRPr="002F76B7">
        <w:t>purpose</w:t>
      </w:r>
    </w:p>
    <w:p w14:paraId="71CF6DE0" w14:textId="77777777" w:rsidR="00DD0983" w:rsidRPr="002F76B7" w:rsidRDefault="00DD0983" w:rsidP="00914DB1">
      <w:pPr>
        <w:pStyle w:val="ListParagraph"/>
        <w:numPr>
          <w:ilvl w:val="0"/>
          <w:numId w:val="16"/>
        </w:numPr>
      </w:pPr>
      <w:r w:rsidRPr="002F76B7">
        <w:t>recourse indicator</w:t>
      </w:r>
    </w:p>
    <w:p w14:paraId="3DB7319F" w14:textId="77777777" w:rsidR="00DD0983" w:rsidRPr="002F76B7" w:rsidRDefault="00DD0983" w:rsidP="00914DB1">
      <w:pPr>
        <w:pStyle w:val="ListParagraph"/>
        <w:numPr>
          <w:ilvl w:val="0"/>
          <w:numId w:val="16"/>
        </w:numPr>
      </w:pPr>
      <w:r w:rsidRPr="002F76B7">
        <w:t>reference rate maturity type</w:t>
      </w:r>
    </w:p>
    <w:p w14:paraId="37F7755B" w14:textId="77777777" w:rsidR="00DD0983" w:rsidRPr="002F76B7" w:rsidRDefault="00DD0983" w:rsidP="00914DB1">
      <w:pPr>
        <w:pStyle w:val="ListParagraph"/>
        <w:numPr>
          <w:ilvl w:val="0"/>
          <w:numId w:val="16"/>
        </w:numPr>
      </w:pPr>
      <w:r w:rsidRPr="002F76B7">
        <w:t>reference rate value type</w:t>
      </w:r>
    </w:p>
    <w:p w14:paraId="2B5E00AC" w14:textId="77777777" w:rsidR="00DD0983" w:rsidRPr="002F76B7" w:rsidRDefault="00DD0983" w:rsidP="00914DB1">
      <w:pPr>
        <w:pStyle w:val="ListParagraph"/>
        <w:numPr>
          <w:ilvl w:val="0"/>
          <w:numId w:val="16"/>
        </w:numPr>
      </w:pPr>
      <w:r w:rsidRPr="002F76B7">
        <w:t>repayment rights</w:t>
      </w:r>
    </w:p>
    <w:p w14:paraId="504C8D71" w14:textId="77777777" w:rsidR="00DD0983" w:rsidRPr="002F76B7" w:rsidRDefault="00DD0983" w:rsidP="00914DB1">
      <w:pPr>
        <w:pStyle w:val="ListParagraph"/>
        <w:numPr>
          <w:ilvl w:val="0"/>
          <w:numId w:val="16"/>
        </w:numPr>
      </w:pPr>
      <w:r w:rsidRPr="002F76B7">
        <w:t>reporting membership type</w:t>
      </w:r>
    </w:p>
    <w:p w14:paraId="23DB026B" w14:textId="77777777" w:rsidR="00DD0983" w:rsidRPr="002F76B7" w:rsidRDefault="00DD0983" w:rsidP="00914DB1">
      <w:pPr>
        <w:pStyle w:val="ListParagraph"/>
        <w:numPr>
          <w:ilvl w:val="0"/>
          <w:numId w:val="16"/>
        </w:numPr>
      </w:pPr>
      <w:r w:rsidRPr="002F76B7">
        <w:t>resident counterparty indicator</w:t>
      </w:r>
    </w:p>
    <w:p w14:paraId="23F87899" w14:textId="77777777" w:rsidR="00DD0983" w:rsidRPr="002F76B7" w:rsidRDefault="00DD0983" w:rsidP="00914DB1">
      <w:pPr>
        <w:pStyle w:val="ListParagraph"/>
        <w:numPr>
          <w:ilvl w:val="0"/>
          <w:numId w:val="16"/>
        </w:numPr>
      </w:pPr>
      <w:r w:rsidRPr="002F76B7">
        <w:t>resident legal entity indicator</w:t>
      </w:r>
    </w:p>
    <w:p w14:paraId="0E374221" w14:textId="77777777" w:rsidR="00DD0983" w:rsidRPr="002F76B7" w:rsidRDefault="00DD0983" w:rsidP="00914DB1">
      <w:pPr>
        <w:pStyle w:val="ListParagraph"/>
        <w:numPr>
          <w:ilvl w:val="0"/>
          <w:numId w:val="16"/>
        </w:numPr>
      </w:pPr>
      <w:r w:rsidRPr="002F76B7">
        <w:t>securitisation indicator</w:t>
      </w:r>
    </w:p>
    <w:p w14:paraId="78F09678" w14:textId="77777777" w:rsidR="00DD0983" w:rsidRPr="002F76B7" w:rsidRDefault="00DD0983" w:rsidP="00914DB1">
      <w:pPr>
        <w:pStyle w:val="ListParagraph"/>
        <w:numPr>
          <w:ilvl w:val="0"/>
          <w:numId w:val="16"/>
        </w:numPr>
      </w:pPr>
      <w:r w:rsidRPr="002F76B7">
        <w:t>sources of encumbrance</w:t>
      </w:r>
    </w:p>
    <w:p w14:paraId="40C9796C" w14:textId="77777777" w:rsidR="00DD0983" w:rsidRPr="002F76B7" w:rsidRDefault="00DD0983" w:rsidP="00914DB1">
      <w:pPr>
        <w:pStyle w:val="ListParagraph"/>
        <w:numPr>
          <w:ilvl w:val="0"/>
          <w:numId w:val="16"/>
        </w:numPr>
      </w:pPr>
      <w:r w:rsidRPr="002F76B7">
        <w:t>status of forbearance and renegotiation</w:t>
      </w:r>
    </w:p>
    <w:p w14:paraId="0C43F995" w14:textId="77777777" w:rsidR="00DD0983" w:rsidRPr="002F76B7" w:rsidRDefault="00DD0983" w:rsidP="00914DB1">
      <w:pPr>
        <w:pStyle w:val="ListParagraph"/>
        <w:numPr>
          <w:ilvl w:val="0"/>
          <w:numId w:val="16"/>
        </w:numPr>
      </w:pPr>
      <w:r w:rsidRPr="002F76B7">
        <w:t>status of legal proceedings</w:t>
      </w:r>
    </w:p>
    <w:p w14:paraId="26CA7856" w14:textId="77777777" w:rsidR="00DD0983" w:rsidRPr="002F76B7" w:rsidRDefault="00DD0983" w:rsidP="00914DB1">
      <w:pPr>
        <w:pStyle w:val="ListParagraph"/>
        <w:numPr>
          <w:ilvl w:val="0"/>
          <w:numId w:val="16"/>
        </w:numPr>
      </w:pPr>
      <w:r w:rsidRPr="002F76B7">
        <w:t>subordinated debt indicator</w:t>
      </w:r>
    </w:p>
    <w:p w14:paraId="40773F5A" w14:textId="77777777" w:rsidR="00DD0983" w:rsidRPr="002F76B7" w:rsidRDefault="00DD0983" w:rsidP="00914DB1">
      <w:pPr>
        <w:pStyle w:val="ListParagraph"/>
        <w:numPr>
          <w:ilvl w:val="0"/>
          <w:numId w:val="16"/>
        </w:numPr>
      </w:pPr>
      <w:r w:rsidRPr="002F76B7">
        <w:t>syndicated contract indicator</w:t>
      </w:r>
    </w:p>
    <w:p w14:paraId="39C63DCE" w14:textId="77777777" w:rsidR="00DD0983" w:rsidRPr="002F76B7" w:rsidRDefault="00DD0983" w:rsidP="00914DB1">
      <w:pPr>
        <w:pStyle w:val="ListParagraph"/>
        <w:numPr>
          <w:ilvl w:val="0"/>
          <w:numId w:val="16"/>
        </w:numPr>
      </w:pPr>
      <w:r w:rsidRPr="002F76B7">
        <w:t>type of impairment</w:t>
      </w:r>
    </w:p>
    <w:p w14:paraId="053DE713" w14:textId="77777777" w:rsidR="00DD0983" w:rsidRPr="002F76B7" w:rsidRDefault="00DD0983" w:rsidP="00914DB1">
      <w:pPr>
        <w:pStyle w:val="ListParagraph"/>
        <w:numPr>
          <w:ilvl w:val="0"/>
          <w:numId w:val="16"/>
        </w:numPr>
      </w:pPr>
      <w:r w:rsidRPr="002F76B7">
        <w:t>type of instrument</w:t>
      </w:r>
    </w:p>
    <w:p w14:paraId="32D67236" w14:textId="77777777" w:rsidR="00DD0983" w:rsidRPr="002F76B7" w:rsidRDefault="00DD0983" w:rsidP="00914DB1">
      <w:pPr>
        <w:pStyle w:val="ListParagraph"/>
        <w:numPr>
          <w:ilvl w:val="0"/>
          <w:numId w:val="16"/>
        </w:numPr>
      </w:pPr>
      <w:r w:rsidRPr="002F76B7">
        <w:t>type of protection</w:t>
      </w:r>
    </w:p>
    <w:p w14:paraId="67E83ED5" w14:textId="77777777" w:rsidR="00DD0983" w:rsidRPr="002F76B7" w:rsidRDefault="00DD0983" w:rsidP="00914DB1">
      <w:pPr>
        <w:pStyle w:val="ListParagraph"/>
        <w:numPr>
          <w:ilvl w:val="0"/>
          <w:numId w:val="16"/>
        </w:numPr>
      </w:pPr>
      <w:r w:rsidRPr="002F76B7">
        <w:t>type of protection value</w:t>
      </w:r>
    </w:p>
    <w:p w14:paraId="53BF5A94" w14:textId="77777777" w:rsidR="00DD0983" w:rsidRPr="002F76B7" w:rsidRDefault="00DD0983" w:rsidP="00914DB1">
      <w:pPr>
        <w:pStyle w:val="ListParagraph"/>
        <w:numPr>
          <w:ilvl w:val="0"/>
          <w:numId w:val="16"/>
        </w:numPr>
      </w:pPr>
      <w:r w:rsidRPr="002F76B7">
        <w:t>type of securitisation</w:t>
      </w:r>
    </w:p>
    <w:p w14:paraId="18677914" w14:textId="6F02BA80" w:rsidR="002F7F27" w:rsidRPr="002F76B7" w:rsidRDefault="00DD0983" w:rsidP="00914DB1">
      <w:pPr>
        <w:pStyle w:val="ListParagraph"/>
        <w:numPr>
          <w:ilvl w:val="0"/>
          <w:numId w:val="16"/>
        </w:numPr>
      </w:pPr>
      <w:r w:rsidRPr="002F76B7">
        <w:t>ultimate parent undertaking indicator</w:t>
      </w:r>
    </w:p>
    <w:p w14:paraId="154FDB71" w14:textId="224A5804" w:rsidR="0095274D" w:rsidRPr="002F76B7" w:rsidRDefault="0095274D" w:rsidP="0095274D">
      <w:r w:rsidRPr="002F76B7">
        <w:t xml:space="preserve">The website of the ECB on AnaCredit contains additional reference data sets: </w:t>
      </w:r>
      <w:hyperlink r:id="rId30" w:history="1">
        <w:r w:rsidRPr="002F76B7">
          <w:rPr>
            <w:rStyle w:val="Hyperlink"/>
            <w:noProof w:val="0"/>
            <w:sz w:val="20"/>
            <w:szCs w:val="20"/>
          </w:rPr>
          <w:t>https://www.ecb.europa.eu/stats/money_credit_banking/anacredit/html/index.en.html</w:t>
        </w:r>
      </w:hyperlink>
    </w:p>
    <w:p w14:paraId="549CBBD2" w14:textId="77777777" w:rsidR="00D5273C" w:rsidRPr="002F76B7" w:rsidRDefault="00D5273C" w:rsidP="00D5273C">
      <w:pPr>
        <w:pStyle w:val="Heading2"/>
      </w:pPr>
      <w:bookmarkStart w:id="288" w:name="_Toc466968015"/>
      <w:bookmarkStart w:id="289" w:name="_Toc113370791"/>
      <w:r w:rsidRPr="002F76B7">
        <w:t>Metadata reference data sets</w:t>
      </w:r>
      <w:bookmarkEnd w:id="288"/>
      <w:bookmarkEnd w:id="289"/>
    </w:p>
    <w:p w14:paraId="1BDE530A" w14:textId="7E78B1AE" w:rsidR="00F02357" w:rsidRPr="002F76B7" w:rsidRDefault="00DC657F" w:rsidP="00D5273C">
      <w:pPr>
        <w:rPr>
          <w:highlight w:val="yellow"/>
        </w:rPr>
      </w:pPr>
      <w:r w:rsidRPr="002F76B7">
        <w:t>The sets containing the logical data model are included in the reference data sets listed in Section</w:t>
      </w:r>
      <w:r w:rsidR="00894CDF" w:rsidRPr="002F76B7">
        <w:t> </w:t>
      </w:r>
      <w:r w:rsidR="007E094F" w:rsidRPr="002F76B7">
        <w:fldChar w:fldCharType="begin"/>
      </w:r>
      <w:r w:rsidR="007E094F" w:rsidRPr="002F76B7">
        <w:instrText xml:space="preserve"> REF _Ref465851751 \r \h </w:instrText>
      </w:r>
      <w:r w:rsidR="007E094F" w:rsidRPr="002F76B7">
        <w:fldChar w:fldCharType="separate"/>
      </w:r>
      <w:r w:rsidR="00F06C7B">
        <w:t>4.2</w:t>
      </w:r>
      <w:r w:rsidR="007E094F" w:rsidRPr="002F76B7">
        <w:fldChar w:fldCharType="end"/>
      </w:r>
      <w:r w:rsidRPr="002F76B7">
        <w:t xml:space="preserve">. Below is a more detailed description of </w:t>
      </w:r>
      <w:r w:rsidR="001703B8" w:rsidRPr="002F76B7">
        <w:t xml:space="preserve">the most important of </w:t>
      </w:r>
      <w:r w:rsidRPr="002F76B7">
        <w:t>these sets</w:t>
      </w:r>
      <w:r w:rsidR="001703B8" w:rsidRPr="002F76B7">
        <w:t xml:space="preserve"> for reporting purposes</w:t>
      </w:r>
      <w:r w:rsidRPr="002F76B7">
        <w:t>. They are used to check the delivery. As described in Sectio</w:t>
      </w:r>
      <w:r w:rsidR="00894CDF" w:rsidRPr="002F76B7">
        <w:t xml:space="preserve">n </w:t>
      </w:r>
      <w:r w:rsidRPr="002F76B7">
        <w:fldChar w:fldCharType="begin"/>
      </w:r>
      <w:r w:rsidRPr="002F76B7">
        <w:instrText xml:space="preserve"> REF _Ref464577551 \r \h </w:instrText>
      </w:r>
      <w:r w:rsidRPr="002F76B7">
        <w:fldChar w:fldCharType="separate"/>
      </w:r>
      <w:r w:rsidR="00F06C7B">
        <w:t>2.4.1</w:t>
      </w:r>
      <w:r w:rsidRPr="002F76B7">
        <w:fldChar w:fldCharType="end"/>
      </w:r>
      <w:r w:rsidRPr="002F76B7">
        <w:t>, under “</w:t>
      </w:r>
      <w:r w:rsidR="00A30BF3" w:rsidRPr="002F76B7">
        <w:t>File integrity check</w:t>
      </w:r>
      <w:r w:rsidRPr="002F76B7">
        <w:t xml:space="preserve">”, a checksum must be delivered for each entity type in the logical data model. The reference data sets describe the reference data required for automatic validation of the file delivery. See Section </w:t>
      </w:r>
      <w:r w:rsidR="00513846" w:rsidRPr="002F76B7">
        <w:fldChar w:fldCharType="begin"/>
      </w:r>
      <w:r w:rsidR="00513846" w:rsidRPr="002F76B7">
        <w:instrText xml:space="preserve"> REF _Ref464578793 \r \h </w:instrText>
      </w:r>
      <w:r w:rsidR="00513846" w:rsidRPr="002F76B7">
        <w:fldChar w:fldCharType="separate"/>
      </w:r>
      <w:r w:rsidR="00F06C7B">
        <w:t>2.7.6</w:t>
      </w:r>
      <w:r w:rsidR="00513846" w:rsidRPr="002F76B7">
        <w:fldChar w:fldCharType="end"/>
      </w:r>
      <w:r w:rsidRPr="002F76B7">
        <w:t xml:space="preserve"> for more information on automatic validation.</w:t>
      </w:r>
    </w:p>
    <w:p w14:paraId="3B2461C0" w14:textId="77777777" w:rsidR="00D5273C" w:rsidRPr="002F76B7" w:rsidRDefault="00D5273C" w:rsidP="00D87071">
      <w:pPr>
        <w:pStyle w:val="Heading3"/>
      </w:pPr>
      <w:bookmarkStart w:id="290" w:name="_Toc466968016"/>
      <w:bookmarkStart w:id="291" w:name="_Ref474166980"/>
      <w:bookmarkStart w:id="292" w:name="_Toc113370792"/>
      <w:r w:rsidRPr="002F76B7">
        <w:t>List of entity types</w:t>
      </w:r>
      <w:bookmarkEnd w:id="290"/>
      <w:bookmarkEnd w:id="291"/>
      <w:bookmarkEnd w:id="292"/>
    </w:p>
    <w:p w14:paraId="7DC6E8A6" w14:textId="3CBB86CE" w:rsidR="00513846" w:rsidRPr="002F76B7" w:rsidRDefault="00D5273C" w:rsidP="00513846">
      <w:r w:rsidRPr="002F76B7">
        <w:t>This list matches the "entity type" list in the reference data set in terms of naming, codes and definitions. It indicates for each entity type whether a checksum is required. As stated in Section</w:t>
      </w:r>
      <w:r w:rsidR="00E83AF3" w:rsidRPr="002F76B7">
        <w:t> </w:t>
      </w:r>
      <w:r w:rsidR="004E4FB9" w:rsidRPr="002F76B7">
        <w:fldChar w:fldCharType="begin"/>
      </w:r>
      <w:r w:rsidR="004E4FB9" w:rsidRPr="002F76B7">
        <w:instrText xml:space="preserve"> REF _Ref464578793 \r \h </w:instrText>
      </w:r>
      <w:r w:rsidR="004E4FB9" w:rsidRPr="002F76B7">
        <w:fldChar w:fldCharType="separate"/>
      </w:r>
      <w:r w:rsidR="00F06C7B">
        <w:t>2.7.6</w:t>
      </w:r>
      <w:r w:rsidR="004E4FB9" w:rsidRPr="002F76B7">
        <w:fldChar w:fldCharType="end"/>
      </w:r>
      <w:r w:rsidRPr="002F76B7">
        <w:t>, a rowcount is required for all entity types.</w:t>
      </w:r>
    </w:p>
    <w:p w14:paraId="52D829B4" w14:textId="669E6DF9" w:rsidR="00D5273C" w:rsidRPr="002F76B7" w:rsidRDefault="00D5273C" w:rsidP="00513846">
      <w:pPr>
        <w:pStyle w:val="Heading3"/>
      </w:pPr>
      <w:bookmarkStart w:id="293" w:name="_Toc466968017"/>
      <w:bookmarkStart w:id="294" w:name="_Ref474167049"/>
      <w:bookmarkStart w:id="295" w:name="_Toc113370793"/>
      <w:r w:rsidRPr="002F76B7">
        <w:t>List of attribute</w:t>
      </w:r>
      <w:r w:rsidR="002F7F27" w:rsidRPr="002F76B7">
        <w:t>s</w:t>
      </w:r>
      <w:bookmarkEnd w:id="293"/>
      <w:bookmarkEnd w:id="294"/>
      <w:bookmarkEnd w:id="295"/>
    </w:p>
    <w:p w14:paraId="49C4D2E7" w14:textId="297BDC84" w:rsidR="0087239B" w:rsidRPr="002F76B7" w:rsidRDefault="00D5273C" w:rsidP="0087239B">
      <w:r w:rsidRPr="002F76B7">
        <w:t>This lists the names of all attribute</w:t>
      </w:r>
      <w:r w:rsidR="002F7F27" w:rsidRPr="002F76B7">
        <w:t>s</w:t>
      </w:r>
      <w:r w:rsidRPr="002F76B7">
        <w:t xml:space="preserve">, including the type of checks required. </w:t>
      </w:r>
    </w:p>
    <w:p w14:paraId="4B8820D4" w14:textId="3A8BCF78" w:rsidR="00A83A6C" w:rsidRPr="002F76B7" w:rsidRDefault="00A83A6C" w:rsidP="00D5273C"/>
    <w:p w14:paraId="29B374F0" w14:textId="77777777" w:rsidR="00AE159C" w:rsidRPr="002F76B7" w:rsidRDefault="00AE159C" w:rsidP="00AE159C">
      <w:pPr>
        <w:pStyle w:val="Heading1"/>
      </w:pPr>
      <w:bookmarkStart w:id="296" w:name="_Toc466968019"/>
      <w:bookmarkStart w:id="297" w:name="_Toc113370794"/>
      <w:r w:rsidRPr="002F76B7">
        <w:t>Agreements and contact persons</w:t>
      </w:r>
      <w:bookmarkEnd w:id="296"/>
      <w:bookmarkEnd w:id="297"/>
    </w:p>
    <w:p w14:paraId="6499F33A" w14:textId="74D63F5F" w:rsidR="00C73C47" w:rsidRPr="002F76B7" w:rsidRDefault="00AE159C" w:rsidP="00AE159C">
      <w:pPr>
        <w:rPr>
          <w:rFonts w:cs="Arial"/>
          <w:szCs w:val="16"/>
        </w:rPr>
      </w:pPr>
      <w:r w:rsidRPr="002F76B7">
        <w:t xml:space="preserve">This </w:t>
      </w:r>
      <w:r w:rsidR="007C2DA2" w:rsidRPr="002F76B7">
        <w:t>s</w:t>
      </w:r>
      <w:r w:rsidRPr="002F76B7">
        <w:t>ection describes all agreements made in detail, so that anyone having to process the data can do so based on the data recorded.</w:t>
      </w:r>
    </w:p>
    <w:p w14:paraId="0114E253" w14:textId="77777777" w:rsidR="0093544B" w:rsidRPr="002F76B7" w:rsidRDefault="0093544B" w:rsidP="0093544B">
      <w:pPr>
        <w:pStyle w:val="Heading2"/>
      </w:pPr>
      <w:bookmarkStart w:id="298" w:name="_Toc430090792"/>
      <w:bookmarkStart w:id="299" w:name="_Toc466968020"/>
      <w:bookmarkStart w:id="300" w:name="_Toc113370795"/>
      <w:r w:rsidRPr="002F76B7">
        <w:t>Filing and storage</w:t>
      </w:r>
      <w:bookmarkEnd w:id="298"/>
      <w:bookmarkEnd w:id="299"/>
      <w:bookmarkEnd w:id="300"/>
    </w:p>
    <w:p w14:paraId="193B2CFF" w14:textId="35C8162F" w:rsidR="0093544B" w:rsidRPr="002F76B7" w:rsidRDefault="00C823E9" w:rsidP="0093544B">
      <w:r w:rsidRPr="002F76B7">
        <w:t>DNB</w:t>
      </w:r>
      <w:r w:rsidR="00E3079C" w:rsidRPr="002F76B7">
        <w:t xml:space="preserve"> complies with the applicable legislation and regulations with respect to filing and storage, and the relevant retention periods.</w:t>
      </w:r>
    </w:p>
    <w:p w14:paraId="0E39F7E0" w14:textId="77777777" w:rsidR="00AE159C" w:rsidRPr="002F76B7" w:rsidRDefault="00AE159C" w:rsidP="00CE6063">
      <w:pPr>
        <w:pStyle w:val="Heading2"/>
      </w:pPr>
      <w:bookmarkStart w:id="301" w:name="_Toc466968021"/>
      <w:bookmarkStart w:id="302" w:name="_Toc113370796"/>
      <w:r w:rsidRPr="002F76B7">
        <w:t>Contact data</w:t>
      </w:r>
      <w:bookmarkEnd w:id="301"/>
      <w:bookmarkEnd w:id="302"/>
    </w:p>
    <w:tbl>
      <w:tblPr>
        <w:tblStyle w:val="Style1"/>
        <w:tblW w:w="9370" w:type="dxa"/>
        <w:tblLayout w:type="fixed"/>
        <w:tblLook w:val="0020" w:firstRow="1" w:lastRow="0" w:firstColumn="0" w:lastColumn="0" w:noHBand="0" w:noVBand="0"/>
      </w:tblPr>
      <w:tblGrid>
        <w:gridCol w:w="534"/>
        <w:gridCol w:w="2126"/>
        <w:gridCol w:w="2268"/>
        <w:gridCol w:w="4442"/>
      </w:tblGrid>
      <w:tr w:rsidR="00860BEA" w:rsidRPr="002F76B7" w14:paraId="1BA328E0" w14:textId="77777777" w:rsidTr="0091219D">
        <w:trPr>
          <w:cnfStyle w:val="100000000000" w:firstRow="1" w:lastRow="0" w:firstColumn="0" w:lastColumn="0" w:oddVBand="0" w:evenVBand="0" w:oddHBand="0" w:evenHBand="0" w:firstRowFirstColumn="0" w:firstRowLastColumn="0" w:lastRowFirstColumn="0" w:lastRowLastColumn="0"/>
        </w:trPr>
        <w:tc>
          <w:tcPr>
            <w:tcW w:w="534" w:type="dxa"/>
          </w:tcPr>
          <w:p w14:paraId="60E7050E" w14:textId="77777777" w:rsidR="00860BEA" w:rsidRPr="002F76B7" w:rsidRDefault="00860BEA" w:rsidP="00B8613C">
            <w:pPr>
              <w:pStyle w:val="Huisstijl-TabelTekst"/>
              <w:rPr>
                <w:rFonts w:cs="Arial"/>
                <w:sz w:val="20"/>
                <w:szCs w:val="20"/>
                <w:lang w:val="en-GB"/>
              </w:rPr>
            </w:pPr>
            <w:r w:rsidRPr="002F76B7">
              <w:rPr>
                <w:sz w:val="20"/>
                <w:lang w:val="en-GB"/>
              </w:rPr>
              <w:t>No.</w:t>
            </w:r>
          </w:p>
        </w:tc>
        <w:tc>
          <w:tcPr>
            <w:tcW w:w="2126" w:type="dxa"/>
          </w:tcPr>
          <w:p w14:paraId="19B9E6E2" w14:textId="77777777" w:rsidR="00860BEA" w:rsidRPr="002F76B7" w:rsidRDefault="00860BEA" w:rsidP="00B8613C">
            <w:pPr>
              <w:pStyle w:val="Huisstijl-TabelTekst"/>
              <w:rPr>
                <w:rFonts w:cs="Arial"/>
                <w:sz w:val="20"/>
                <w:szCs w:val="20"/>
                <w:lang w:val="en-GB"/>
              </w:rPr>
            </w:pPr>
            <w:r w:rsidRPr="002F76B7">
              <w:rPr>
                <w:sz w:val="20"/>
                <w:lang w:val="en-GB"/>
              </w:rPr>
              <w:t>Position</w:t>
            </w:r>
          </w:p>
        </w:tc>
        <w:tc>
          <w:tcPr>
            <w:tcW w:w="2268" w:type="dxa"/>
          </w:tcPr>
          <w:p w14:paraId="0BDB2068" w14:textId="77777777" w:rsidR="00860BEA" w:rsidRPr="002F76B7" w:rsidRDefault="00860BEA" w:rsidP="00B8613C">
            <w:pPr>
              <w:pStyle w:val="Huisstijl-TabelTekst"/>
              <w:rPr>
                <w:rFonts w:cs="Arial"/>
                <w:sz w:val="20"/>
                <w:szCs w:val="20"/>
                <w:lang w:val="en-GB"/>
              </w:rPr>
            </w:pPr>
            <w:r w:rsidRPr="002F76B7">
              <w:rPr>
                <w:sz w:val="20"/>
                <w:lang w:val="en-GB"/>
              </w:rPr>
              <w:t>Name</w:t>
            </w:r>
          </w:p>
        </w:tc>
        <w:tc>
          <w:tcPr>
            <w:tcW w:w="4442" w:type="dxa"/>
          </w:tcPr>
          <w:p w14:paraId="7076E103" w14:textId="77777777" w:rsidR="00860BEA" w:rsidRPr="002F76B7" w:rsidRDefault="00860BEA" w:rsidP="00B8613C">
            <w:pPr>
              <w:pStyle w:val="Huisstijl-TabelTekst"/>
              <w:rPr>
                <w:rFonts w:cs="Arial"/>
                <w:sz w:val="20"/>
                <w:szCs w:val="20"/>
                <w:lang w:val="en-GB"/>
              </w:rPr>
            </w:pPr>
            <w:r w:rsidRPr="002F76B7">
              <w:rPr>
                <w:sz w:val="20"/>
                <w:lang w:val="en-GB"/>
              </w:rPr>
              <w:t>email and/or telephone no.</w:t>
            </w:r>
          </w:p>
        </w:tc>
      </w:tr>
      <w:tr w:rsidR="00860BEA" w:rsidRPr="002F76B7" w14:paraId="2954DEB4" w14:textId="77777777" w:rsidTr="0091219D">
        <w:tc>
          <w:tcPr>
            <w:tcW w:w="534" w:type="dxa"/>
          </w:tcPr>
          <w:p w14:paraId="5D63EBB8" w14:textId="77777777" w:rsidR="00860BEA" w:rsidRPr="002F76B7" w:rsidRDefault="00860BEA" w:rsidP="00AF74F5">
            <w:pPr>
              <w:rPr>
                <w:lang w:val="en-GB"/>
              </w:rPr>
            </w:pPr>
            <w:r w:rsidRPr="002F76B7">
              <w:rPr>
                <w:lang w:val="en-GB"/>
              </w:rPr>
              <w:t>1</w:t>
            </w:r>
          </w:p>
        </w:tc>
        <w:tc>
          <w:tcPr>
            <w:tcW w:w="2126" w:type="dxa"/>
          </w:tcPr>
          <w:p w14:paraId="5D56E395" w14:textId="77777777" w:rsidR="00860BEA" w:rsidRPr="002F76B7" w:rsidRDefault="00860BEA" w:rsidP="00AF74F5">
            <w:pPr>
              <w:rPr>
                <w:lang w:val="en-GB"/>
              </w:rPr>
            </w:pPr>
            <w:r w:rsidRPr="002F76B7">
              <w:rPr>
                <w:lang w:val="en-GB"/>
              </w:rPr>
              <w:t>Manager</w:t>
            </w:r>
          </w:p>
        </w:tc>
        <w:tc>
          <w:tcPr>
            <w:tcW w:w="2268" w:type="dxa"/>
          </w:tcPr>
          <w:p w14:paraId="6965C0FD" w14:textId="7CC33724" w:rsidR="00860BEA" w:rsidRPr="002F76B7" w:rsidRDefault="00A61E01" w:rsidP="0091219D">
            <w:pPr>
              <w:rPr>
                <w:lang w:val="en-GB"/>
              </w:rPr>
            </w:pPr>
            <w:r>
              <w:rPr>
                <w:lang w:val="en-GB"/>
              </w:rPr>
              <w:t>Mr Ron Jongen</w:t>
            </w:r>
          </w:p>
        </w:tc>
        <w:tc>
          <w:tcPr>
            <w:tcW w:w="4442" w:type="dxa"/>
          </w:tcPr>
          <w:p w14:paraId="7FA99F65" w14:textId="3EFA430F" w:rsidR="00860BEA" w:rsidRPr="002F76B7" w:rsidRDefault="00000000" w:rsidP="0091219D">
            <w:pPr>
              <w:rPr>
                <w:highlight w:val="yellow"/>
                <w:lang w:val="en-GB"/>
              </w:rPr>
            </w:pPr>
            <w:hyperlink r:id="rId31">
              <w:r w:rsidR="006B2A6B" w:rsidRPr="002F76B7">
                <w:rPr>
                  <w:rStyle w:val="Hyperlink"/>
                  <w:noProof w:val="0"/>
                  <w:sz w:val="20"/>
                </w:rPr>
                <w:t>anacredit@dnb.nl</w:t>
              </w:r>
            </w:hyperlink>
          </w:p>
        </w:tc>
      </w:tr>
      <w:tr w:rsidR="00860BEA" w:rsidRPr="002F76B7" w14:paraId="40B6B65C" w14:textId="77777777" w:rsidTr="0091219D">
        <w:tc>
          <w:tcPr>
            <w:tcW w:w="534" w:type="dxa"/>
          </w:tcPr>
          <w:p w14:paraId="37F0605B" w14:textId="77777777" w:rsidR="00860BEA" w:rsidRPr="002F76B7" w:rsidRDefault="00860BEA" w:rsidP="0091219D">
            <w:pPr>
              <w:rPr>
                <w:lang w:val="en-GB"/>
              </w:rPr>
            </w:pPr>
            <w:r w:rsidRPr="002F76B7">
              <w:rPr>
                <w:lang w:val="en-GB"/>
              </w:rPr>
              <w:t>2</w:t>
            </w:r>
          </w:p>
        </w:tc>
        <w:tc>
          <w:tcPr>
            <w:tcW w:w="2126" w:type="dxa"/>
          </w:tcPr>
          <w:p w14:paraId="1BAD490B" w14:textId="77777777" w:rsidR="00860BEA" w:rsidRPr="002F76B7" w:rsidRDefault="0091219D" w:rsidP="0091219D">
            <w:pPr>
              <w:rPr>
                <w:lang w:val="en-GB"/>
              </w:rPr>
            </w:pPr>
            <w:r w:rsidRPr="002F76B7">
              <w:rPr>
                <w:lang w:val="en-GB"/>
              </w:rPr>
              <w:t xml:space="preserve">Domain expert </w:t>
            </w:r>
          </w:p>
        </w:tc>
        <w:tc>
          <w:tcPr>
            <w:tcW w:w="2268" w:type="dxa"/>
          </w:tcPr>
          <w:p w14:paraId="61D7F77F" w14:textId="77777777" w:rsidR="00860BEA" w:rsidRPr="002F76B7" w:rsidRDefault="0091219D" w:rsidP="0091219D">
            <w:pPr>
              <w:rPr>
                <w:lang w:val="en-GB"/>
              </w:rPr>
            </w:pPr>
            <w:r w:rsidRPr="002F76B7">
              <w:rPr>
                <w:lang w:val="en-GB"/>
              </w:rPr>
              <w:t>Mr Wim Goes</w:t>
            </w:r>
          </w:p>
        </w:tc>
        <w:tc>
          <w:tcPr>
            <w:tcW w:w="4442" w:type="dxa"/>
          </w:tcPr>
          <w:p w14:paraId="353EAE6F" w14:textId="21EB5B16" w:rsidR="00860BEA" w:rsidRPr="002F76B7" w:rsidRDefault="00000000" w:rsidP="0091219D">
            <w:pPr>
              <w:rPr>
                <w:highlight w:val="yellow"/>
                <w:lang w:val="en-GB"/>
              </w:rPr>
            </w:pPr>
            <w:hyperlink r:id="rId32">
              <w:r w:rsidR="006B2A6B" w:rsidRPr="002F76B7">
                <w:rPr>
                  <w:rStyle w:val="Hyperlink"/>
                  <w:noProof w:val="0"/>
                  <w:sz w:val="20"/>
                </w:rPr>
                <w:t>anacredit@dnb.nl</w:t>
              </w:r>
            </w:hyperlink>
          </w:p>
        </w:tc>
      </w:tr>
      <w:tr w:rsidR="00860BEA" w:rsidRPr="002F76B7" w14:paraId="0A4060A7" w14:textId="77777777" w:rsidTr="0091219D">
        <w:tc>
          <w:tcPr>
            <w:tcW w:w="534" w:type="dxa"/>
          </w:tcPr>
          <w:p w14:paraId="3C7EBFB0" w14:textId="77777777" w:rsidR="00860BEA" w:rsidRPr="002F76B7" w:rsidRDefault="0091219D" w:rsidP="0091219D">
            <w:pPr>
              <w:rPr>
                <w:lang w:val="en-GB"/>
              </w:rPr>
            </w:pPr>
            <w:r w:rsidRPr="002F76B7">
              <w:rPr>
                <w:lang w:val="en-GB"/>
              </w:rPr>
              <w:t>3</w:t>
            </w:r>
          </w:p>
        </w:tc>
        <w:tc>
          <w:tcPr>
            <w:tcW w:w="2126" w:type="dxa"/>
          </w:tcPr>
          <w:p w14:paraId="658C9BBA" w14:textId="77777777" w:rsidR="00860BEA" w:rsidRPr="002F76B7" w:rsidRDefault="0091219D" w:rsidP="0091219D">
            <w:pPr>
              <w:rPr>
                <w:lang w:val="en-GB"/>
              </w:rPr>
            </w:pPr>
            <w:r w:rsidRPr="002F76B7">
              <w:rPr>
                <w:lang w:val="en-GB"/>
              </w:rPr>
              <w:t>Information analyst</w:t>
            </w:r>
          </w:p>
        </w:tc>
        <w:tc>
          <w:tcPr>
            <w:tcW w:w="2268" w:type="dxa"/>
          </w:tcPr>
          <w:p w14:paraId="5E3F11C6" w14:textId="246F8AAE" w:rsidR="00860BEA" w:rsidRPr="002F76B7" w:rsidRDefault="00A61E01" w:rsidP="00993BD3">
            <w:pPr>
              <w:rPr>
                <w:lang w:val="en-GB"/>
              </w:rPr>
            </w:pPr>
            <w:r>
              <w:rPr>
                <w:lang w:val="en-GB"/>
              </w:rPr>
              <w:t>Mr Arjan Bos</w:t>
            </w:r>
          </w:p>
        </w:tc>
        <w:tc>
          <w:tcPr>
            <w:tcW w:w="4442" w:type="dxa"/>
          </w:tcPr>
          <w:p w14:paraId="3499C5A7" w14:textId="5D121D27" w:rsidR="00860BEA" w:rsidRPr="002F76B7" w:rsidRDefault="00000000" w:rsidP="0091219D">
            <w:pPr>
              <w:rPr>
                <w:lang w:val="en-GB"/>
              </w:rPr>
            </w:pPr>
            <w:hyperlink r:id="rId33">
              <w:r w:rsidR="006B2A6B" w:rsidRPr="002F76B7">
                <w:rPr>
                  <w:rStyle w:val="Hyperlink"/>
                  <w:noProof w:val="0"/>
                  <w:sz w:val="20"/>
                </w:rPr>
                <w:t>anacredit@dnb.nl</w:t>
              </w:r>
            </w:hyperlink>
          </w:p>
        </w:tc>
      </w:tr>
    </w:tbl>
    <w:p w14:paraId="6BA4DB30" w14:textId="709DA225" w:rsidR="0017708D" w:rsidRPr="002F76B7" w:rsidRDefault="00B75F2F">
      <w:pPr>
        <w:pStyle w:val="Heading2"/>
      </w:pPr>
      <w:bookmarkStart w:id="303" w:name="_Ref436224448"/>
      <w:bookmarkStart w:id="304" w:name="_Ref436224462"/>
      <w:bookmarkStart w:id="305" w:name="_Toc466968022"/>
      <w:bookmarkStart w:id="306" w:name="_Toc113370797"/>
      <w:r w:rsidRPr="002F76B7">
        <w:t xml:space="preserve">Changes </w:t>
      </w:r>
      <w:bookmarkEnd w:id="303"/>
      <w:bookmarkEnd w:id="304"/>
      <w:bookmarkEnd w:id="305"/>
      <w:r w:rsidR="000E1BA4" w:rsidRPr="002F76B7">
        <w:t xml:space="preserve">to </w:t>
      </w:r>
      <w:r w:rsidRPr="002F76B7">
        <w:t xml:space="preserve">the </w:t>
      </w:r>
      <w:r w:rsidR="000E1BA4" w:rsidRPr="002F76B7">
        <w:t>agreement</w:t>
      </w:r>
      <w:bookmarkEnd w:id="306"/>
    </w:p>
    <w:p w14:paraId="2E799F60" w14:textId="3D71F42F" w:rsidR="0091219D" w:rsidRPr="002F76B7" w:rsidRDefault="000C570E" w:rsidP="0091219D">
      <w:r w:rsidRPr="002F76B7">
        <w:t xml:space="preserve">Changes to the Logical Data Model, Data Delivery Agreement and the Reference codes are communicated to all reporting agents. </w:t>
      </w:r>
      <w:r w:rsidR="006A58A6" w:rsidRPr="002F76B7">
        <w:t xml:space="preserve">Subsequent versions (following version 1.0) will be accompanied by detailed release notes, stating the precise changes compared to a previous release. </w:t>
      </w:r>
    </w:p>
    <w:p w14:paraId="6F4920BC" w14:textId="77777777" w:rsidR="006A58A6" w:rsidRPr="002F76B7" w:rsidRDefault="006A58A6" w:rsidP="0091219D"/>
    <w:p w14:paraId="0AE3DEC0" w14:textId="279FB137" w:rsidR="00B638F8" w:rsidRPr="002F76B7" w:rsidRDefault="00175180" w:rsidP="00005648">
      <w:pPr>
        <w:pStyle w:val="Heading1"/>
        <w:numPr>
          <w:ilvl w:val="0"/>
          <w:numId w:val="0"/>
        </w:numPr>
        <w:ind w:left="431" w:hanging="431"/>
      </w:pPr>
      <w:bookmarkStart w:id="307" w:name="_Ref464576087"/>
      <w:bookmarkStart w:id="308" w:name="_Toc466968023"/>
      <w:bookmarkStart w:id="309" w:name="_Toc113370798"/>
      <w:bookmarkEnd w:id="3"/>
      <w:r w:rsidRPr="002F76B7">
        <w:t>Appendix A – Validation rules</w:t>
      </w:r>
      <w:bookmarkEnd w:id="307"/>
      <w:bookmarkEnd w:id="308"/>
      <w:r w:rsidRPr="002F76B7">
        <w:t xml:space="preserve"> </w:t>
      </w:r>
      <w:r w:rsidR="009475A9" w:rsidRPr="002F76B7">
        <w:t>that determine the reporting obligation status</w:t>
      </w:r>
      <w:r w:rsidR="0061674F" w:rsidRPr="002F76B7">
        <w:rPr>
          <w:rStyle w:val="FootnoteReference"/>
        </w:rPr>
        <w:footnoteReference w:id="17"/>
      </w:r>
      <w:bookmarkEnd w:id="309"/>
    </w:p>
    <w:p w14:paraId="62E51A0E" w14:textId="10EB349E" w:rsidR="00175180" w:rsidRPr="002F76B7" w:rsidRDefault="00175180" w:rsidP="00175180">
      <w:r w:rsidRPr="002F76B7">
        <w:t xml:space="preserve">A list of all blocking validation rules for AnaCredit </w:t>
      </w:r>
      <w:r w:rsidR="00042039" w:rsidRPr="002F76B7">
        <w:t>data deliveries</w:t>
      </w:r>
      <w:r w:rsidRPr="002F76B7">
        <w:t xml:space="preserve"> is </w:t>
      </w:r>
      <w:r w:rsidR="00042039" w:rsidRPr="002F76B7">
        <w:t>included in</w:t>
      </w:r>
      <w:r w:rsidR="00FE4647" w:rsidRPr="002F76B7">
        <w:t xml:space="preserve"> this appendix</w:t>
      </w:r>
      <w:r w:rsidRPr="002F76B7">
        <w:t xml:space="preserve">. </w:t>
      </w:r>
      <w:r w:rsidR="00FA10E0" w:rsidRPr="002F76B7">
        <w:t>These validations are on top of the explicitly modelled b</w:t>
      </w:r>
      <w:r w:rsidRPr="002F76B7">
        <w:t xml:space="preserve">locking validation rules </w:t>
      </w:r>
      <w:r w:rsidR="00FA10E0" w:rsidRPr="002F76B7">
        <w:t xml:space="preserve">that </w:t>
      </w:r>
      <w:r w:rsidRPr="002F76B7">
        <w:t>are already included in the logical data model</w:t>
      </w:r>
      <w:r w:rsidR="00FA10E0" w:rsidRPr="002F76B7">
        <w:t>.</w:t>
      </w:r>
      <w:r w:rsidR="00FA10E0" w:rsidRPr="002F76B7" w:rsidDel="00FA10E0">
        <w:t xml:space="preserve"> </w:t>
      </w:r>
    </w:p>
    <w:p w14:paraId="0A256EAB" w14:textId="777FF4EC" w:rsidR="00990C95" w:rsidRPr="002F76B7" w:rsidRDefault="00FA10E0" w:rsidP="00175180">
      <w:r w:rsidRPr="002F76B7">
        <w:t xml:space="preserve">The violation of a blocking validation rule will result in a </w:t>
      </w:r>
      <w:r w:rsidRPr="002F76B7">
        <w:rPr>
          <w:b/>
        </w:rPr>
        <w:t>non-accepted</w:t>
      </w:r>
      <w:r w:rsidRPr="002F76B7">
        <w:t xml:space="preserve"> status of the reporting obligation. </w:t>
      </w:r>
    </w:p>
    <w:p w14:paraId="61576703" w14:textId="1282CC86" w:rsidR="00FE4647" w:rsidRPr="002F76B7" w:rsidRDefault="00FE4647" w:rsidP="00175180">
      <w:r w:rsidRPr="002F76B7">
        <w:t>The result of the rules described in this paragraph as well as the blocking rules defined in the logical data</w:t>
      </w:r>
      <w:r w:rsidR="009D67AF" w:rsidRPr="002F76B7">
        <w:t xml:space="preserve"> </w:t>
      </w:r>
      <w:r w:rsidRPr="002F76B7">
        <w:t>model will automatically be communicated back to the reporting agent (see</w:t>
      </w:r>
      <w:r w:rsidR="00096B9C" w:rsidRPr="002F76B7">
        <w:t xml:space="preserve"> </w:t>
      </w:r>
      <w:r w:rsidR="00096B9C" w:rsidRPr="002F76B7">
        <w:fldChar w:fldCharType="begin"/>
      </w:r>
      <w:r w:rsidR="00096B9C" w:rsidRPr="002F76B7">
        <w:instrText xml:space="preserve"> REF _Ref486348405 \r \h </w:instrText>
      </w:r>
      <w:r w:rsidR="00096B9C" w:rsidRPr="002F76B7">
        <w:fldChar w:fldCharType="separate"/>
      </w:r>
      <w:r w:rsidR="00F06C7B">
        <w:t>2.5.1</w:t>
      </w:r>
      <w:r w:rsidR="00096B9C" w:rsidRPr="002F76B7">
        <w:fldChar w:fldCharType="end"/>
      </w:r>
      <w:r w:rsidRPr="002F76B7">
        <w:t>).</w:t>
      </w:r>
    </w:p>
    <w:p w14:paraId="5C544BA3" w14:textId="6A9E04F1" w:rsidR="009F4383" w:rsidRPr="002F76B7" w:rsidRDefault="00FA54FB" w:rsidP="00175180">
      <w:r w:rsidRPr="002F76B7">
        <w:t>These validation rules are taken directly from the business rules that are defined in the logical data model, where they are attached to the artefact that they act upon. Also, within the logical data model, there is a pseudo code expression giving hints on how to check the validity.</w:t>
      </w:r>
    </w:p>
    <w:tbl>
      <w:tblPr>
        <w:tblStyle w:val="Style1"/>
        <w:tblW w:w="8647" w:type="dxa"/>
        <w:tblLayout w:type="fixed"/>
        <w:tblLook w:val="04A0" w:firstRow="1" w:lastRow="0" w:firstColumn="1" w:lastColumn="0" w:noHBand="0" w:noVBand="1"/>
      </w:tblPr>
      <w:tblGrid>
        <w:gridCol w:w="901"/>
        <w:gridCol w:w="3464"/>
        <w:gridCol w:w="1743"/>
        <w:gridCol w:w="1549"/>
        <w:gridCol w:w="990"/>
      </w:tblGrid>
      <w:tr w:rsidR="000751FF" w:rsidRPr="00625E97" w14:paraId="16BD5A4F" w14:textId="77777777" w:rsidTr="00625E97">
        <w:trPr>
          <w:cnfStyle w:val="100000000000" w:firstRow="1" w:lastRow="0" w:firstColumn="0" w:lastColumn="0" w:oddVBand="0" w:evenVBand="0" w:oddHBand="0" w:evenHBand="0" w:firstRowFirstColumn="0" w:firstRowLastColumn="0" w:lastRowFirstColumn="0" w:lastRowLastColumn="0"/>
          <w:trHeight w:val="20"/>
        </w:trPr>
        <w:tc>
          <w:tcPr>
            <w:tcW w:w="901" w:type="dxa"/>
          </w:tcPr>
          <w:p w14:paraId="78E27058" w14:textId="77777777" w:rsidR="000751FF" w:rsidRPr="00625E97" w:rsidRDefault="000751FF" w:rsidP="00E9565D">
            <w:pPr>
              <w:pStyle w:val="TableNormal1"/>
              <w:rPr>
                <w:rFonts w:asciiTheme="majorHAnsi" w:hAnsiTheme="majorHAnsi" w:cstheme="majorHAnsi"/>
                <w:noProof/>
                <w:szCs w:val="16"/>
                <w:lang w:val="en-GB"/>
              </w:rPr>
            </w:pPr>
            <w:r w:rsidRPr="00625E97">
              <w:rPr>
                <w:rFonts w:asciiTheme="majorHAnsi" w:hAnsiTheme="majorHAnsi" w:cstheme="majorHAnsi"/>
                <w:noProof/>
                <w:szCs w:val="16"/>
                <w:lang w:val="en-GB"/>
              </w:rPr>
              <w:t>code</w:t>
            </w:r>
          </w:p>
        </w:tc>
        <w:tc>
          <w:tcPr>
            <w:tcW w:w="3464" w:type="dxa"/>
            <w:hideMark/>
          </w:tcPr>
          <w:p w14:paraId="21FCDB01" w14:textId="77777777" w:rsidR="000751FF" w:rsidRPr="00625E97" w:rsidRDefault="000751FF" w:rsidP="00E9565D">
            <w:pPr>
              <w:pStyle w:val="TableNormal1"/>
              <w:rPr>
                <w:rFonts w:asciiTheme="majorHAnsi" w:hAnsiTheme="majorHAnsi" w:cstheme="majorHAnsi"/>
                <w:noProof/>
                <w:szCs w:val="16"/>
                <w:lang w:val="en-GB"/>
              </w:rPr>
            </w:pPr>
            <w:r w:rsidRPr="00625E97">
              <w:rPr>
                <w:rFonts w:asciiTheme="majorHAnsi" w:hAnsiTheme="majorHAnsi" w:cstheme="majorHAnsi"/>
                <w:noProof/>
                <w:szCs w:val="16"/>
                <w:lang w:val="en-GB"/>
              </w:rPr>
              <w:t>description</w:t>
            </w:r>
          </w:p>
        </w:tc>
        <w:tc>
          <w:tcPr>
            <w:tcW w:w="1743" w:type="dxa"/>
            <w:hideMark/>
          </w:tcPr>
          <w:p w14:paraId="7C6A72BA" w14:textId="77777777" w:rsidR="000751FF" w:rsidRPr="00625E97" w:rsidRDefault="000751FF" w:rsidP="00E9565D">
            <w:pPr>
              <w:pStyle w:val="TableNormal1"/>
              <w:rPr>
                <w:rFonts w:asciiTheme="majorHAnsi" w:hAnsiTheme="majorHAnsi" w:cstheme="majorHAnsi"/>
                <w:noProof/>
                <w:szCs w:val="16"/>
                <w:lang w:val="en-GB"/>
              </w:rPr>
            </w:pPr>
            <w:r w:rsidRPr="00625E97">
              <w:rPr>
                <w:rFonts w:asciiTheme="majorHAnsi" w:hAnsiTheme="majorHAnsi" w:cstheme="majorHAnsi"/>
                <w:noProof/>
                <w:szCs w:val="16"/>
                <w:lang w:val="en-GB"/>
              </w:rPr>
              <w:t>business rule classification</w:t>
            </w:r>
          </w:p>
        </w:tc>
        <w:tc>
          <w:tcPr>
            <w:tcW w:w="1549" w:type="dxa"/>
            <w:hideMark/>
          </w:tcPr>
          <w:p w14:paraId="1AC040B5" w14:textId="77777777" w:rsidR="000751FF" w:rsidRPr="00625E97" w:rsidRDefault="000751FF" w:rsidP="00E9565D">
            <w:pPr>
              <w:pStyle w:val="TableNormal1"/>
              <w:rPr>
                <w:rFonts w:asciiTheme="majorHAnsi" w:hAnsiTheme="majorHAnsi" w:cstheme="majorHAnsi"/>
                <w:noProof/>
                <w:szCs w:val="16"/>
                <w:lang w:val="en-GB"/>
              </w:rPr>
            </w:pPr>
            <w:r w:rsidRPr="00625E97">
              <w:rPr>
                <w:rFonts w:asciiTheme="majorHAnsi" w:hAnsiTheme="majorHAnsi" w:cstheme="majorHAnsi"/>
                <w:noProof/>
                <w:szCs w:val="16"/>
                <w:lang w:val="en-GB"/>
              </w:rPr>
              <w:t>business rule scope</w:t>
            </w:r>
          </w:p>
        </w:tc>
        <w:tc>
          <w:tcPr>
            <w:tcW w:w="990" w:type="dxa"/>
            <w:hideMark/>
          </w:tcPr>
          <w:p w14:paraId="5C7F3266" w14:textId="77777777" w:rsidR="000751FF" w:rsidRPr="00625E97" w:rsidRDefault="000751FF" w:rsidP="00E9565D">
            <w:pPr>
              <w:pStyle w:val="TableNormal1"/>
              <w:rPr>
                <w:rFonts w:asciiTheme="majorHAnsi" w:hAnsiTheme="majorHAnsi" w:cstheme="majorHAnsi"/>
                <w:noProof/>
                <w:szCs w:val="16"/>
                <w:lang w:val="en-GB"/>
              </w:rPr>
            </w:pPr>
            <w:r w:rsidRPr="00625E97">
              <w:rPr>
                <w:rFonts w:asciiTheme="majorHAnsi" w:hAnsiTheme="majorHAnsi" w:cstheme="majorHAnsi"/>
                <w:noProof/>
                <w:szCs w:val="16"/>
                <w:lang w:val="en-GB"/>
              </w:rPr>
              <w:t>severity</w:t>
            </w:r>
          </w:p>
        </w:tc>
      </w:tr>
      <w:tr w:rsidR="00A848E7" w:rsidRPr="00A848E7" w14:paraId="3D83084F" w14:textId="77777777" w:rsidTr="00625E97">
        <w:trPr>
          <w:trHeight w:val="20"/>
        </w:trPr>
        <w:tc>
          <w:tcPr>
            <w:tcW w:w="901" w:type="dxa"/>
            <w:noWrap/>
            <w:hideMark/>
          </w:tcPr>
          <w:p w14:paraId="34EE99C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dmc0001</w:t>
            </w:r>
          </w:p>
        </w:tc>
        <w:tc>
          <w:tcPr>
            <w:tcW w:w="3464" w:type="dxa"/>
            <w:noWrap/>
            <w:hideMark/>
          </w:tcPr>
          <w:p w14:paraId="408E34E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The reporting reference date is always the last day of the month.</w:t>
            </w:r>
          </w:p>
        </w:tc>
        <w:tc>
          <w:tcPr>
            <w:tcW w:w="1743" w:type="dxa"/>
            <w:noWrap/>
            <w:hideMark/>
          </w:tcPr>
          <w:p w14:paraId="2A90FC1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17245E6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946003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34D9BC7" w14:textId="77777777" w:rsidTr="00625E97">
        <w:trPr>
          <w:trHeight w:val="20"/>
        </w:trPr>
        <w:tc>
          <w:tcPr>
            <w:tcW w:w="901" w:type="dxa"/>
            <w:noWrap/>
            <w:hideMark/>
          </w:tcPr>
          <w:p w14:paraId="66E29FB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dmc0002</w:t>
            </w:r>
          </w:p>
        </w:tc>
        <w:tc>
          <w:tcPr>
            <w:tcW w:w="3464" w:type="dxa"/>
            <w:noWrap/>
            <w:hideMark/>
          </w:tcPr>
          <w:p w14:paraId="1F16AB6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'accumulated changes in fair value due to credit risk' of entity type 'recognised instrument', it must be reported either as a value, or as "Non-applicable", or as "Unknown".</w:t>
            </w:r>
          </w:p>
        </w:tc>
        <w:tc>
          <w:tcPr>
            <w:tcW w:w="1743" w:type="dxa"/>
            <w:noWrap/>
            <w:hideMark/>
          </w:tcPr>
          <w:p w14:paraId="43B9E8B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E2219C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D4320C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50EFBC0" w14:textId="77777777" w:rsidTr="00625E97">
        <w:trPr>
          <w:trHeight w:val="20"/>
        </w:trPr>
        <w:tc>
          <w:tcPr>
            <w:tcW w:w="901" w:type="dxa"/>
            <w:noWrap/>
            <w:hideMark/>
          </w:tcPr>
          <w:p w14:paraId="335E1C8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dmc0003</w:t>
            </w:r>
          </w:p>
        </w:tc>
        <w:tc>
          <w:tcPr>
            <w:tcW w:w="3464" w:type="dxa"/>
            <w:noWrap/>
            <w:hideMark/>
          </w:tcPr>
          <w:p w14:paraId="3C7A1F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'accumulated impairment amount' of entity type 'impaired instrument', it must be reported either as a value, or as "Unknown".</w:t>
            </w:r>
          </w:p>
        </w:tc>
        <w:tc>
          <w:tcPr>
            <w:tcW w:w="1743" w:type="dxa"/>
            <w:noWrap/>
            <w:hideMark/>
          </w:tcPr>
          <w:p w14:paraId="34114FC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172F6DB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1903A0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9A8B0C3" w14:textId="77777777" w:rsidTr="00625E97">
        <w:trPr>
          <w:trHeight w:val="20"/>
        </w:trPr>
        <w:tc>
          <w:tcPr>
            <w:tcW w:w="901" w:type="dxa"/>
            <w:noWrap/>
            <w:hideMark/>
          </w:tcPr>
          <w:p w14:paraId="0ADCF37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dmc0004</w:t>
            </w:r>
          </w:p>
        </w:tc>
        <w:tc>
          <w:tcPr>
            <w:tcW w:w="3464" w:type="dxa"/>
            <w:noWrap/>
            <w:hideMark/>
          </w:tcPr>
          <w:p w14:paraId="597488E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'interest rate' of entity type 'financial data', it must be reported either as a value, or as "Non-applicable", or as "Unknown".</w:t>
            </w:r>
          </w:p>
        </w:tc>
        <w:tc>
          <w:tcPr>
            <w:tcW w:w="1743" w:type="dxa"/>
            <w:noWrap/>
            <w:hideMark/>
          </w:tcPr>
          <w:p w14:paraId="66B4BEA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3F02605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935A28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7457382" w14:textId="77777777" w:rsidTr="00625E97">
        <w:trPr>
          <w:trHeight w:val="20"/>
        </w:trPr>
        <w:tc>
          <w:tcPr>
            <w:tcW w:w="901" w:type="dxa"/>
            <w:noWrap/>
            <w:hideMark/>
          </w:tcPr>
          <w:p w14:paraId="579230F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dmc0005</w:t>
            </w:r>
          </w:p>
        </w:tc>
        <w:tc>
          <w:tcPr>
            <w:tcW w:w="3464" w:type="dxa"/>
            <w:noWrap/>
            <w:hideMark/>
          </w:tcPr>
          <w:p w14:paraId="1E6E0F0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'legal final maturity date' of entity type 'instrument', it must be reported either as a value, or as "Non-applicable", or as "Unknown".</w:t>
            </w:r>
          </w:p>
        </w:tc>
        <w:tc>
          <w:tcPr>
            <w:tcW w:w="1743" w:type="dxa"/>
            <w:noWrap/>
            <w:hideMark/>
          </w:tcPr>
          <w:p w14:paraId="7F439DC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6009403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DF0BB1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65DEBDF" w14:textId="77777777" w:rsidTr="00625E97">
        <w:trPr>
          <w:trHeight w:val="20"/>
        </w:trPr>
        <w:tc>
          <w:tcPr>
            <w:tcW w:w="901" w:type="dxa"/>
            <w:noWrap/>
            <w:hideMark/>
          </w:tcPr>
          <w:p w14:paraId="3E6D377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dmc0006</w:t>
            </w:r>
          </w:p>
        </w:tc>
        <w:tc>
          <w:tcPr>
            <w:tcW w:w="3464" w:type="dxa"/>
            <w:noWrap/>
            <w:hideMark/>
          </w:tcPr>
          <w:p w14:paraId="7EF69A9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'maturity date of the protection' of entity type 'protection received', it must be reported either as a value, or as "Non-applicable", or as "Unknown".</w:t>
            </w:r>
          </w:p>
        </w:tc>
        <w:tc>
          <w:tcPr>
            <w:tcW w:w="1743" w:type="dxa"/>
            <w:noWrap/>
            <w:hideMark/>
          </w:tcPr>
          <w:p w14:paraId="5595671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5FA0240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D9348D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25F2FF0" w14:textId="77777777" w:rsidTr="00625E97">
        <w:trPr>
          <w:trHeight w:val="20"/>
        </w:trPr>
        <w:tc>
          <w:tcPr>
            <w:tcW w:w="901" w:type="dxa"/>
            <w:noWrap/>
            <w:hideMark/>
          </w:tcPr>
          <w:p w14:paraId="4C2E91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dmc0007</w:t>
            </w:r>
          </w:p>
        </w:tc>
        <w:tc>
          <w:tcPr>
            <w:tcW w:w="3464" w:type="dxa"/>
            <w:noWrap/>
            <w:hideMark/>
          </w:tcPr>
          <w:p w14:paraId="318AB3D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'next interest rate reset date' of entity type 'financial data', it must be reported either as a value, or as "Non-applicable", or as "Unknown".</w:t>
            </w:r>
          </w:p>
        </w:tc>
        <w:tc>
          <w:tcPr>
            <w:tcW w:w="1743" w:type="dxa"/>
            <w:noWrap/>
            <w:hideMark/>
          </w:tcPr>
          <w:p w14:paraId="3120FA0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59255CC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964FD8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27508D2" w14:textId="77777777" w:rsidTr="00625E97">
        <w:trPr>
          <w:trHeight w:val="20"/>
        </w:trPr>
        <w:tc>
          <w:tcPr>
            <w:tcW w:w="901" w:type="dxa"/>
            <w:noWrap/>
            <w:hideMark/>
          </w:tcPr>
          <w:p w14:paraId="18BEC26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dmc0008</w:t>
            </w:r>
          </w:p>
        </w:tc>
        <w:tc>
          <w:tcPr>
            <w:tcW w:w="3464" w:type="dxa"/>
            <w:noWrap/>
            <w:hideMark/>
          </w:tcPr>
          <w:p w14:paraId="69340C4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initiation of legal proceedings' of entity type 'foreign legal entity', it must be reported either as a value, or as "Non-applicable", or as "Unknown".</w:t>
            </w:r>
          </w:p>
        </w:tc>
        <w:tc>
          <w:tcPr>
            <w:tcW w:w="1743" w:type="dxa"/>
            <w:noWrap/>
            <w:hideMark/>
          </w:tcPr>
          <w:p w14:paraId="0CC81F7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46BF4F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CA2892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A16F6AA" w14:textId="77777777" w:rsidTr="00625E97">
        <w:trPr>
          <w:trHeight w:val="20"/>
        </w:trPr>
        <w:tc>
          <w:tcPr>
            <w:tcW w:w="901" w:type="dxa"/>
            <w:noWrap/>
            <w:hideMark/>
          </w:tcPr>
          <w:p w14:paraId="4EE01DC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dmc0009</w:t>
            </w:r>
          </w:p>
        </w:tc>
        <w:tc>
          <w:tcPr>
            <w:tcW w:w="3464" w:type="dxa"/>
            <w:noWrap/>
            <w:hideMark/>
          </w:tcPr>
          <w:p w14:paraId="06E4468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'cumulative recoveries since default' of entity type 'accounting data', it must be reported either as a value, or as "Non-applicable", or as "Unknown".</w:t>
            </w:r>
          </w:p>
        </w:tc>
        <w:tc>
          <w:tcPr>
            <w:tcW w:w="1743" w:type="dxa"/>
            <w:noWrap/>
            <w:hideMark/>
          </w:tcPr>
          <w:p w14:paraId="7E73331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47CB99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FE9094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E7A7C0C" w14:textId="77777777" w:rsidTr="00625E97">
        <w:trPr>
          <w:trHeight w:val="20"/>
        </w:trPr>
        <w:tc>
          <w:tcPr>
            <w:tcW w:w="901" w:type="dxa"/>
            <w:noWrap/>
            <w:hideMark/>
          </w:tcPr>
          <w:p w14:paraId="2E019ED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dmc0010</w:t>
            </w:r>
          </w:p>
        </w:tc>
        <w:tc>
          <w:tcPr>
            <w:tcW w:w="3464" w:type="dxa"/>
            <w:noWrap/>
            <w:hideMark/>
          </w:tcPr>
          <w:p w14:paraId="0F386C9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'provisions associated with off-balance sheet exposures' of entity type 'recognised instrument', it must be reported either as a value, or as "Non-applicable", or as "Unknown".</w:t>
            </w:r>
          </w:p>
        </w:tc>
        <w:tc>
          <w:tcPr>
            <w:tcW w:w="1743" w:type="dxa"/>
            <w:noWrap/>
            <w:hideMark/>
          </w:tcPr>
          <w:p w14:paraId="02AA8A5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6389E8E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CB8895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6B2CFB8" w14:textId="77777777" w:rsidTr="00625E97">
        <w:trPr>
          <w:trHeight w:val="20"/>
        </w:trPr>
        <w:tc>
          <w:tcPr>
            <w:tcW w:w="901" w:type="dxa"/>
            <w:noWrap/>
            <w:hideMark/>
          </w:tcPr>
          <w:p w14:paraId="0BF581E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dmc0011</w:t>
            </w:r>
          </w:p>
        </w:tc>
        <w:tc>
          <w:tcPr>
            <w:tcW w:w="3464" w:type="dxa"/>
            <w:noWrap/>
            <w:hideMark/>
          </w:tcPr>
          <w:p w14:paraId="6484139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'accrued interest' of entity type 'financial data', it must be reported either as a value, or as "Non-applicable", or as "Unknown".</w:t>
            </w:r>
          </w:p>
        </w:tc>
        <w:tc>
          <w:tcPr>
            <w:tcW w:w="1743" w:type="dxa"/>
            <w:noWrap/>
            <w:hideMark/>
          </w:tcPr>
          <w:p w14:paraId="39F1527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9F47BC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33EAE5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0748C64" w14:textId="77777777" w:rsidTr="00625E97">
        <w:trPr>
          <w:trHeight w:val="20"/>
        </w:trPr>
        <w:tc>
          <w:tcPr>
            <w:tcW w:w="901" w:type="dxa"/>
            <w:noWrap/>
            <w:hideMark/>
          </w:tcPr>
          <w:p w14:paraId="14D77B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dmc0012</w:t>
            </w:r>
          </w:p>
        </w:tc>
        <w:tc>
          <w:tcPr>
            <w:tcW w:w="3464" w:type="dxa"/>
            <w:noWrap/>
            <w:hideMark/>
          </w:tcPr>
          <w:p w14:paraId="29A3ACF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'interest rate cap' of entity type 'non-fixed interest instrument', it must be reported either as a value, or as "Non-applicable", or as "Unknown".</w:t>
            </w:r>
          </w:p>
        </w:tc>
        <w:tc>
          <w:tcPr>
            <w:tcW w:w="1743" w:type="dxa"/>
            <w:noWrap/>
            <w:hideMark/>
          </w:tcPr>
          <w:p w14:paraId="072F834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4CD1FA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C450F9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B6DA5C4" w14:textId="77777777" w:rsidTr="00625E97">
        <w:trPr>
          <w:trHeight w:val="20"/>
        </w:trPr>
        <w:tc>
          <w:tcPr>
            <w:tcW w:w="901" w:type="dxa"/>
            <w:noWrap/>
            <w:hideMark/>
          </w:tcPr>
          <w:p w14:paraId="223AC56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dmc0013</w:t>
            </w:r>
          </w:p>
        </w:tc>
        <w:tc>
          <w:tcPr>
            <w:tcW w:w="3464" w:type="dxa"/>
            <w:noWrap/>
            <w:hideMark/>
          </w:tcPr>
          <w:p w14:paraId="43B4AC0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'interest rate floor' of entity type 'non-fixed interest instrument', it must be reported either as a value, or as "Non-applicable", or as "Unknown".</w:t>
            </w:r>
          </w:p>
        </w:tc>
        <w:tc>
          <w:tcPr>
            <w:tcW w:w="1743" w:type="dxa"/>
            <w:noWrap/>
            <w:hideMark/>
          </w:tcPr>
          <w:p w14:paraId="05397D8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991D28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A4746A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061F71A" w14:textId="77777777" w:rsidTr="00625E97">
        <w:trPr>
          <w:trHeight w:val="20"/>
        </w:trPr>
        <w:tc>
          <w:tcPr>
            <w:tcW w:w="901" w:type="dxa"/>
            <w:noWrap/>
            <w:hideMark/>
          </w:tcPr>
          <w:p w14:paraId="187D462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dmc0014</w:t>
            </w:r>
          </w:p>
        </w:tc>
        <w:tc>
          <w:tcPr>
            <w:tcW w:w="3464" w:type="dxa"/>
            <w:noWrap/>
            <w:hideMark/>
          </w:tcPr>
          <w:p w14:paraId="18F8A92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'inception date' of entity type 'contract', it must be reported either as a value, or as "Unknown".</w:t>
            </w:r>
          </w:p>
        </w:tc>
        <w:tc>
          <w:tcPr>
            <w:tcW w:w="1743" w:type="dxa"/>
            <w:noWrap/>
            <w:hideMark/>
          </w:tcPr>
          <w:p w14:paraId="167ECB8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195221D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EE98A0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FAC3449" w14:textId="77777777" w:rsidTr="00625E97">
        <w:trPr>
          <w:trHeight w:val="20"/>
        </w:trPr>
        <w:tc>
          <w:tcPr>
            <w:tcW w:w="901" w:type="dxa"/>
            <w:noWrap/>
            <w:hideMark/>
          </w:tcPr>
          <w:p w14:paraId="29518D5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dmc0015</w:t>
            </w:r>
          </w:p>
        </w:tc>
        <w:tc>
          <w:tcPr>
            <w:tcW w:w="3464" w:type="dxa"/>
            <w:noWrap/>
            <w:hideMark/>
          </w:tcPr>
          <w:p w14:paraId="38A733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'inception date of the instrument' of entity type 'instrument', it must be reported either as a value, or as "Unknown".</w:t>
            </w:r>
          </w:p>
        </w:tc>
        <w:tc>
          <w:tcPr>
            <w:tcW w:w="1743" w:type="dxa"/>
            <w:noWrap/>
            <w:hideMark/>
          </w:tcPr>
          <w:p w14:paraId="0169856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8303A8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D42330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BB67B8C" w14:textId="77777777" w:rsidTr="00625E97">
        <w:trPr>
          <w:trHeight w:val="20"/>
        </w:trPr>
        <w:tc>
          <w:tcPr>
            <w:tcW w:w="901" w:type="dxa"/>
            <w:noWrap/>
            <w:hideMark/>
          </w:tcPr>
          <w:p w14:paraId="3C5EBCE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dmc0016</w:t>
            </w:r>
          </w:p>
        </w:tc>
        <w:tc>
          <w:tcPr>
            <w:tcW w:w="3464" w:type="dxa"/>
            <w:noWrap/>
            <w:hideMark/>
          </w:tcPr>
          <w:p w14:paraId="1981781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'commitment amount at inception' of entity type 'instrument', it must be reported either as a value, or as "Non-applicable", or as "Unknown".</w:t>
            </w:r>
          </w:p>
        </w:tc>
        <w:tc>
          <w:tcPr>
            <w:tcW w:w="1743" w:type="dxa"/>
            <w:noWrap/>
            <w:hideMark/>
          </w:tcPr>
          <w:p w14:paraId="16E87DC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02DB49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477319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9BE63CB" w14:textId="77777777" w:rsidTr="00625E97">
        <w:trPr>
          <w:trHeight w:val="20"/>
        </w:trPr>
        <w:tc>
          <w:tcPr>
            <w:tcW w:w="901" w:type="dxa"/>
            <w:noWrap/>
            <w:hideMark/>
          </w:tcPr>
          <w:p w14:paraId="72AE6FD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dmc0020</w:t>
            </w:r>
          </w:p>
        </w:tc>
        <w:tc>
          <w:tcPr>
            <w:tcW w:w="3464" w:type="dxa"/>
            <w:noWrap/>
            <w:hideMark/>
          </w:tcPr>
          <w:p w14:paraId="29057DF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'protection value' of entity type 'protection received', it must be reported either as a value, or as "Unknown".</w:t>
            </w:r>
          </w:p>
        </w:tc>
        <w:tc>
          <w:tcPr>
            <w:tcW w:w="1743" w:type="dxa"/>
            <w:noWrap/>
            <w:hideMark/>
          </w:tcPr>
          <w:p w14:paraId="52BE7E7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106803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17251F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04A14C8" w14:textId="77777777" w:rsidTr="00625E97">
        <w:trPr>
          <w:trHeight w:val="20"/>
        </w:trPr>
        <w:tc>
          <w:tcPr>
            <w:tcW w:w="901" w:type="dxa"/>
            <w:noWrap/>
            <w:hideMark/>
          </w:tcPr>
          <w:p w14:paraId="5807230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dmc0021</w:t>
            </w:r>
          </w:p>
        </w:tc>
        <w:tc>
          <w:tcPr>
            <w:tcW w:w="3464" w:type="dxa"/>
            <w:noWrap/>
            <w:hideMark/>
          </w:tcPr>
          <w:p w14:paraId="24D7E44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protection value' of entity type 'protection received', it must be reported either as a value, or as "Unknown".</w:t>
            </w:r>
          </w:p>
        </w:tc>
        <w:tc>
          <w:tcPr>
            <w:tcW w:w="1743" w:type="dxa"/>
            <w:noWrap/>
            <w:hideMark/>
          </w:tcPr>
          <w:p w14:paraId="095CCFE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8A1C56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11E3E5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34CCA8A" w14:textId="77777777" w:rsidTr="00625E97">
        <w:trPr>
          <w:trHeight w:val="20"/>
        </w:trPr>
        <w:tc>
          <w:tcPr>
            <w:tcW w:w="901" w:type="dxa"/>
            <w:noWrap/>
            <w:hideMark/>
          </w:tcPr>
          <w:p w14:paraId="350BDE3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dmc0022</w:t>
            </w:r>
          </w:p>
        </w:tc>
        <w:tc>
          <w:tcPr>
            <w:tcW w:w="3464" w:type="dxa"/>
            <w:noWrap/>
            <w:hideMark/>
          </w:tcPr>
          <w:p w14:paraId="2359246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'original protection value' of entity type 'protection received', it must be reported either as a value, or as "Unknown".</w:t>
            </w:r>
          </w:p>
        </w:tc>
        <w:tc>
          <w:tcPr>
            <w:tcW w:w="1743" w:type="dxa"/>
            <w:noWrap/>
            <w:hideMark/>
          </w:tcPr>
          <w:p w14:paraId="2DD77DB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3EFF4CB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32FFEB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4102C3C" w14:textId="77777777" w:rsidTr="00625E97">
        <w:trPr>
          <w:trHeight w:val="20"/>
        </w:trPr>
        <w:tc>
          <w:tcPr>
            <w:tcW w:w="901" w:type="dxa"/>
            <w:noWrap/>
            <w:hideMark/>
          </w:tcPr>
          <w:p w14:paraId="7402F23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dmc0023</w:t>
            </w:r>
          </w:p>
        </w:tc>
        <w:tc>
          <w:tcPr>
            <w:tcW w:w="3464" w:type="dxa"/>
            <w:noWrap/>
            <w:hideMark/>
          </w:tcPr>
          <w:p w14:paraId="3012F8E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original protection value' of entity type 'protection received', it must be reported either as a value, or as "Unknown".</w:t>
            </w:r>
          </w:p>
        </w:tc>
        <w:tc>
          <w:tcPr>
            <w:tcW w:w="1743" w:type="dxa"/>
            <w:noWrap/>
            <w:hideMark/>
          </w:tcPr>
          <w:p w14:paraId="62E3965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500BCBC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F950C9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8FB0051" w14:textId="77777777" w:rsidTr="00625E97">
        <w:trPr>
          <w:trHeight w:val="20"/>
        </w:trPr>
        <w:tc>
          <w:tcPr>
            <w:tcW w:w="901" w:type="dxa"/>
            <w:noWrap/>
            <w:hideMark/>
          </w:tcPr>
          <w:p w14:paraId="3B7DC28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dmc0024</w:t>
            </w:r>
          </w:p>
        </w:tc>
        <w:tc>
          <w:tcPr>
            <w:tcW w:w="3464" w:type="dxa"/>
            <w:noWrap/>
            <w:hideMark/>
          </w:tcPr>
          <w:p w14:paraId="629D835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'protection allocated value' of entity type 'instrument-protection received data', it must be reported either as a value, or as "Unknown".</w:t>
            </w:r>
          </w:p>
        </w:tc>
        <w:tc>
          <w:tcPr>
            <w:tcW w:w="1743" w:type="dxa"/>
            <w:noWrap/>
            <w:hideMark/>
          </w:tcPr>
          <w:p w14:paraId="4FC5BFC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05B478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8D4DBA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0398A0A" w14:textId="77777777" w:rsidTr="00625E97">
        <w:trPr>
          <w:trHeight w:val="20"/>
        </w:trPr>
        <w:tc>
          <w:tcPr>
            <w:tcW w:w="901" w:type="dxa"/>
            <w:noWrap/>
            <w:hideMark/>
          </w:tcPr>
          <w:p w14:paraId="7047DFE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dmc0025</w:t>
            </w:r>
          </w:p>
        </w:tc>
        <w:tc>
          <w:tcPr>
            <w:tcW w:w="3464" w:type="dxa"/>
            <w:noWrap/>
            <w:hideMark/>
          </w:tcPr>
          <w:p w14:paraId="10651E1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'third party priority claims against the protection' of entity type 'instrument-protection received data', it must be reported either as a value, or as "Unknown".</w:t>
            </w:r>
          </w:p>
        </w:tc>
        <w:tc>
          <w:tcPr>
            <w:tcW w:w="1743" w:type="dxa"/>
            <w:noWrap/>
            <w:hideMark/>
          </w:tcPr>
          <w:p w14:paraId="123F764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7A93E3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2C37A5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C72590E" w14:textId="77777777" w:rsidTr="00625E97">
        <w:trPr>
          <w:trHeight w:val="20"/>
        </w:trPr>
        <w:tc>
          <w:tcPr>
            <w:tcW w:w="901" w:type="dxa"/>
            <w:noWrap/>
            <w:hideMark/>
          </w:tcPr>
          <w:p w14:paraId="7A71761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dmc0026</w:t>
            </w:r>
          </w:p>
        </w:tc>
        <w:tc>
          <w:tcPr>
            <w:tcW w:w="3464" w:type="dxa"/>
            <w:noWrap/>
            <w:hideMark/>
          </w:tcPr>
          <w:p w14:paraId="6DCBABF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'joint liability amount' of entity type 'joint liability', it must be reported either as a value, or as "Unknown".</w:t>
            </w:r>
          </w:p>
        </w:tc>
        <w:tc>
          <w:tcPr>
            <w:tcW w:w="1743" w:type="dxa"/>
            <w:noWrap/>
            <w:hideMark/>
          </w:tcPr>
          <w:p w14:paraId="39900BE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66255E2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29AEC9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BAC2F0A" w14:textId="77777777" w:rsidTr="00625E97">
        <w:trPr>
          <w:trHeight w:val="20"/>
        </w:trPr>
        <w:tc>
          <w:tcPr>
            <w:tcW w:w="901" w:type="dxa"/>
            <w:noWrap/>
            <w:hideMark/>
          </w:tcPr>
          <w:p w14:paraId="59CF5AE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dmc0027</w:t>
            </w:r>
          </w:p>
        </w:tc>
        <w:tc>
          <w:tcPr>
            <w:tcW w:w="3464" w:type="dxa"/>
            <w:noWrap/>
            <w:hideMark/>
          </w:tcPr>
          <w:p w14:paraId="02DE600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the performing status of the instrument' of entity type 'accounting data', it must be reported either as a value, or as "Unknown".</w:t>
            </w:r>
          </w:p>
        </w:tc>
        <w:tc>
          <w:tcPr>
            <w:tcW w:w="1743" w:type="dxa"/>
            <w:noWrap/>
            <w:hideMark/>
          </w:tcPr>
          <w:p w14:paraId="2817A54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E2D0E8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193518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3D6FC45" w14:textId="77777777" w:rsidTr="00625E97">
        <w:trPr>
          <w:trHeight w:val="20"/>
        </w:trPr>
        <w:tc>
          <w:tcPr>
            <w:tcW w:w="901" w:type="dxa"/>
            <w:noWrap/>
            <w:hideMark/>
          </w:tcPr>
          <w:p w14:paraId="779581E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dmc0028</w:t>
            </w:r>
          </w:p>
        </w:tc>
        <w:tc>
          <w:tcPr>
            <w:tcW w:w="3464" w:type="dxa"/>
            <w:noWrap/>
            <w:hideMark/>
          </w:tcPr>
          <w:p w14:paraId="3DA54AA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the forbearance and renegotiation status' of entity type 'accounting data', it must be reported either as a value, or as "Unknown".</w:t>
            </w:r>
          </w:p>
        </w:tc>
        <w:tc>
          <w:tcPr>
            <w:tcW w:w="1743" w:type="dxa"/>
            <w:noWrap/>
            <w:hideMark/>
          </w:tcPr>
          <w:p w14:paraId="092D599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BD37BF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B47280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A034493" w14:textId="77777777" w:rsidTr="00625E97">
        <w:trPr>
          <w:trHeight w:val="20"/>
        </w:trPr>
        <w:tc>
          <w:tcPr>
            <w:tcW w:w="901" w:type="dxa"/>
            <w:noWrap/>
            <w:hideMark/>
          </w:tcPr>
          <w:p w14:paraId="09989C3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dmc0030</w:t>
            </w:r>
          </w:p>
        </w:tc>
        <w:tc>
          <w:tcPr>
            <w:tcW w:w="3464" w:type="dxa"/>
            <w:noWrap/>
            <w:hideMark/>
          </w:tcPr>
          <w:p w14:paraId="3EAE9A5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'fair value changes due to changes in credit risk before purchase' of entity type 'deteriorated credit risk instrument', it must be reported either as a value, or as "Unknown".</w:t>
            </w:r>
          </w:p>
        </w:tc>
        <w:tc>
          <w:tcPr>
            <w:tcW w:w="1743" w:type="dxa"/>
            <w:noWrap/>
            <w:hideMark/>
          </w:tcPr>
          <w:p w14:paraId="4B63CEB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EFD93B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119133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D85E070" w14:textId="77777777" w:rsidTr="00625E97">
        <w:trPr>
          <w:trHeight w:val="20"/>
        </w:trPr>
        <w:tc>
          <w:tcPr>
            <w:tcW w:w="901" w:type="dxa"/>
            <w:noWrap/>
            <w:hideMark/>
          </w:tcPr>
          <w:p w14:paraId="1A6AB7B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dmc0031</w:t>
            </w:r>
          </w:p>
        </w:tc>
        <w:tc>
          <w:tcPr>
            <w:tcW w:w="3464" w:type="dxa"/>
            <w:noWrap/>
            <w:hideMark/>
          </w:tcPr>
          <w:p w14:paraId="0B1681B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'end date of interest-only period' of entity type 'interest-only instrument', it must be reported either as a value, or as "Unknown".</w:t>
            </w:r>
          </w:p>
        </w:tc>
        <w:tc>
          <w:tcPr>
            <w:tcW w:w="1743" w:type="dxa"/>
            <w:noWrap/>
            <w:hideMark/>
          </w:tcPr>
          <w:p w14:paraId="797AC64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614B31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327160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6404DAF" w14:textId="77777777" w:rsidTr="00625E97">
        <w:trPr>
          <w:trHeight w:val="20"/>
        </w:trPr>
        <w:tc>
          <w:tcPr>
            <w:tcW w:w="901" w:type="dxa"/>
            <w:noWrap/>
            <w:hideMark/>
          </w:tcPr>
          <w:p w14:paraId="7400223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dmc0032</w:t>
            </w:r>
          </w:p>
        </w:tc>
        <w:tc>
          <w:tcPr>
            <w:tcW w:w="3464" w:type="dxa"/>
            <w:noWrap/>
            <w:hideMark/>
          </w:tcPr>
          <w:p w14:paraId="442DB00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the default status of the instrument' of entity type 'financial data', it must be reported either as a value, or as "Non-applicable", or as "Unknown".</w:t>
            </w:r>
          </w:p>
        </w:tc>
        <w:tc>
          <w:tcPr>
            <w:tcW w:w="1743" w:type="dxa"/>
            <w:noWrap/>
            <w:hideMark/>
          </w:tcPr>
          <w:p w14:paraId="27C62BB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88725E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3C4F6E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7191C7F" w14:textId="77777777" w:rsidTr="00625E97">
        <w:trPr>
          <w:trHeight w:val="20"/>
        </w:trPr>
        <w:tc>
          <w:tcPr>
            <w:tcW w:w="901" w:type="dxa"/>
            <w:noWrap/>
            <w:hideMark/>
          </w:tcPr>
          <w:p w14:paraId="4BF1301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dmc0033</w:t>
            </w:r>
          </w:p>
        </w:tc>
        <w:tc>
          <w:tcPr>
            <w:tcW w:w="3464" w:type="dxa"/>
            <w:noWrap/>
            <w:hideMark/>
          </w:tcPr>
          <w:p w14:paraId="7ECE529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'outstanding nominal amount' of entity type 'financial data', it must be reported either as a value, or as "Unknown".</w:t>
            </w:r>
          </w:p>
        </w:tc>
        <w:tc>
          <w:tcPr>
            <w:tcW w:w="1743" w:type="dxa"/>
            <w:noWrap/>
            <w:hideMark/>
          </w:tcPr>
          <w:p w14:paraId="4C44720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8D86A4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1716AC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E81F5A3" w14:textId="77777777" w:rsidTr="00625E97">
        <w:trPr>
          <w:trHeight w:val="20"/>
        </w:trPr>
        <w:tc>
          <w:tcPr>
            <w:tcW w:w="901" w:type="dxa"/>
            <w:noWrap/>
            <w:hideMark/>
          </w:tcPr>
          <w:p w14:paraId="3966F85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dmc0034</w:t>
            </w:r>
          </w:p>
        </w:tc>
        <w:tc>
          <w:tcPr>
            <w:tcW w:w="3464" w:type="dxa"/>
            <w:noWrap/>
            <w:hideMark/>
          </w:tcPr>
          <w:p w14:paraId="3E5146D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the default status of the counterparty' of entity type 'protection provider default data', it must be reported either as a value, or as "Non-applicable", or as "Unknown".</w:t>
            </w:r>
          </w:p>
        </w:tc>
        <w:tc>
          <w:tcPr>
            <w:tcW w:w="1743" w:type="dxa"/>
            <w:noWrap/>
            <w:hideMark/>
          </w:tcPr>
          <w:p w14:paraId="4F188DC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7C0346E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4C32C2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1A7E8D8" w14:textId="77777777" w:rsidTr="00625E97">
        <w:trPr>
          <w:trHeight w:val="20"/>
        </w:trPr>
        <w:tc>
          <w:tcPr>
            <w:tcW w:w="901" w:type="dxa"/>
            <w:noWrap/>
            <w:hideMark/>
          </w:tcPr>
          <w:p w14:paraId="0AB958C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dmc0038</w:t>
            </w:r>
          </w:p>
        </w:tc>
        <w:tc>
          <w:tcPr>
            <w:tcW w:w="3464" w:type="dxa"/>
            <w:noWrap/>
            <w:hideMark/>
          </w:tcPr>
          <w:p w14:paraId="038F161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'address postal code' of entity type 'foreign counterparty', it must be reported either as a value, or as "Non-applicable", or as "Unknown".</w:t>
            </w:r>
          </w:p>
        </w:tc>
        <w:tc>
          <w:tcPr>
            <w:tcW w:w="1743" w:type="dxa"/>
            <w:noWrap/>
            <w:hideMark/>
          </w:tcPr>
          <w:p w14:paraId="234E733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13A744E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309FFD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380C643" w14:textId="77777777" w:rsidTr="00625E97">
        <w:trPr>
          <w:trHeight w:val="20"/>
        </w:trPr>
        <w:tc>
          <w:tcPr>
            <w:tcW w:w="901" w:type="dxa"/>
            <w:noWrap/>
            <w:hideMark/>
          </w:tcPr>
          <w:p w14:paraId="219C59D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dmc0040</w:t>
            </w:r>
          </w:p>
        </w:tc>
        <w:tc>
          <w:tcPr>
            <w:tcW w:w="3464" w:type="dxa"/>
            <w:noWrap/>
            <w:hideMark/>
          </w:tcPr>
          <w:p w14:paraId="06308AB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the default status of the counterparty' of entity type 'debtor default data', it must be reported either as a value, or as "Non-applicable", or as "Unknown".</w:t>
            </w:r>
          </w:p>
        </w:tc>
        <w:tc>
          <w:tcPr>
            <w:tcW w:w="1743" w:type="dxa"/>
            <w:noWrap/>
            <w:hideMark/>
          </w:tcPr>
          <w:p w14:paraId="0F46777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1D62F94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901C21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66C9758" w14:textId="77777777" w:rsidTr="00625E97">
        <w:trPr>
          <w:trHeight w:val="20"/>
        </w:trPr>
        <w:tc>
          <w:tcPr>
            <w:tcW w:w="901" w:type="dxa"/>
            <w:noWrap/>
            <w:hideMark/>
          </w:tcPr>
          <w:p w14:paraId="0E42D3F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dmc0041</w:t>
            </w:r>
          </w:p>
        </w:tc>
        <w:tc>
          <w:tcPr>
            <w:tcW w:w="3464" w:type="dxa"/>
            <w:noWrap/>
            <w:hideMark/>
          </w:tcPr>
          <w:p w14:paraId="34CAFD4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'accumulated write-offs' of entity type 'recognised instrument', it must be reported either as a value, or as "Unknown".</w:t>
            </w:r>
          </w:p>
        </w:tc>
        <w:tc>
          <w:tcPr>
            <w:tcW w:w="1743" w:type="dxa"/>
            <w:noWrap/>
            <w:hideMark/>
          </w:tcPr>
          <w:p w14:paraId="6A63765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4C0CB5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346991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BC8BACC" w14:textId="77777777" w:rsidTr="00625E97">
        <w:trPr>
          <w:trHeight w:val="20"/>
        </w:trPr>
        <w:tc>
          <w:tcPr>
            <w:tcW w:w="901" w:type="dxa"/>
            <w:noWrap/>
            <w:hideMark/>
          </w:tcPr>
          <w:p w14:paraId="3EF6F29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dmc0042</w:t>
            </w:r>
          </w:p>
        </w:tc>
        <w:tc>
          <w:tcPr>
            <w:tcW w:w="3464" w:type="dxa"/>
            <w:noWrap/>
            <w:hideMark/>
          </w:tcPr>
          <w:p w14:paraId="22C5932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'carrying amount' of entity type 'recognised instrument', it must be reported either as a value, or as "Unknown".</w:t>
            </w:r>
          </w:p>
        </w:tc>
        <w:tc>
          <w:tcPr>
            <w:tcW w:w="1743" w:type="dxa"/>
            <w:noWrap/>
            <w:hideMark/>
          </w:tcPr>
          <w:p w14:paraId="10AB022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B7E7AD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E3B80C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9866DDA" w14:textId="77777777" w:rsidTr="00625E97">
        <w:trPr>
          <w:trHeight w:val="20"/>
        </w:trPr>
        <w:tc>
          <w:tcPr>
            <w:tcW w:w="901" w:type="dxa"/>
            <w:noWrap/>
            <w:hideMark/>
          </w:tcPr>
          <w:p w14:paraId="7EB2EFC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dmc0043</w:t>
            </w:r>
          </w:p>
        </w:tc>
        <w:tc>
          <w:tcPr>
            <w:tcW w:w="3464" w:type="dxa"/>
            <w:noWrap/>
            <w:hideMark/>
          </w:tcPr>
          <w:p w14:paraId="31A5DD6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'off-balance sheet amount' of entity type 'credit card debt instrument', it must be reported either as a value, or as "Unknown".</w:t>
            </w:r>
          </w:p>
        </w:tc>
        <w:tc>
          <w:tcPr>
            <w:tcW w:w="1743" w:type="dxa"/>
            <w:noWrap/>
            <w:hideMark/>
          </w:tcPr>
          <w:p w14:paraId="432B2A6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6A06B2E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E09D03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831BB5A" w14:textId="77777777" w:rsidTr="00625E97">
        <w:trPr>
          <w:trHeight w:val="20"/>
        </w:trPr>
        <w:tc>
          <w:tcPr>
            <w:tcW w:w="901" w:type="dxa"/>
            <w:noWrap/>
            <w:hideMark/>
          </w:tcPr>
          <w:p w14:paraId="35313F2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dmc0044</w:t>
            </w:r>
          </w:p>
        </w:tc>
        <w:tc>
          <w:tcPr>
            <w:tcW w:w="3464" w:type="dxa"/>
            <w:noWrap/>
            <w:hideMark/>
          </w:tcPr>
          <w:p w14:paraId="3D5097D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'off-balance sheet amount' of entity type 'revolving credit other than overdrafts and credit card debt instrument', it must be reported either as a value, or as "Unknown".</w:t>
            </w:r>
          </w:p>
        </w:tc>
        <w:tc>
          <w:tcPr>
            <w:tcW w:w="1743" w:type="dxa"/>
            <w:noWrap/>
            <w:hideMark/>
          </w:tcPr>
          <w:p w14:paraId="57DE7A7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D0DBD4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3239C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8F084E4" w14:textId="77777777" w:rsidTr="00625E97">
        <w:trPr>
          <w:trHeight w:val="20"/>
        </w:trPr>
        <w:tc>
          <w:tcPr>
            <w:tcW w:w="901" w:type="dxa"/>
            <w:noWrap/>
            <w:hideMark/>
          </w:tcPr>
          <w:p w14:paraId="56ED4E4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dmc0045</w:t>
            </w:r>
          </w:p>
        </w:tc>
        <w:tc>
          <w:tcPr>
            <w:tcW w:w="3464" w:type="dxa"/>
            <w:noWrap/>
            <w:hideMark/>
          </w:tcPr>
          <w:p w14:paraId="68E1BB4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'off-balance sheet amount' of entity type 'credit lines other than revolving credit instrument', it must be reported either as a value, or as "Unknown".</w:t>
            </w:r>
          </w:p>
        </w:tc>
        <w:tc>
          <w:tcPr>
            <w:tcW w:w="1743" w:type="dxa"/>
            <w:noWrap/>
            <w:hideMark/>
          </w:tcPr>
          <w:p w14:paraId="36DBAFA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4EE470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426A0B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B68357A" w14:textId="77777777" w:rsidTr="00625E97">
        <w:trPr>
          <w:trHeight w:val="20"/>
        </w:trPr>
        <w:tc>
          <w:tcPr>
            <w:tcW w:w="901" w:type="dxa"/>
            <w:noWrap/>
            <w:hideMark/>
          </w:tcPr>
          <w:p w14:paraId="7E26F4B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dmc0046</w:t>
            </w:r>
          </w:p>
        </w:tc>
        <w:tc>
          <w:tcPr>
            <w:tcW w:w="3464" w:type="dxa"/>
            <w:noWrap/>
            <w:hideMark/>
          </w:tcPr>
          <w:p w14:paraId="378630A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'off-balance sheet amount' of entity type 'current account instrument with credit limit', it must be reported either as a value, or as "Unknown".</w:t>
            </w:r>
          </w:p>
        </w:tc>
        <w:tc>
          <w:tcPr>
            <w:tcW w:w="1743" w:type="dxa"/>
            <w:noWrap/>
            <w:hideMark/>
          </w:tcPr>
          <w:p w14:paraId="32051E0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95CF41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E0BF2A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2E97BBA" w14:textId="77777777" w:rsidTr="00625E97">
        <w:trPr>
          <w:trHeight w:val="20"/>
        </w:trPr>
        <w:tc>
          <w:tcPr>
            <w:tcW w:w="901" w:type="dxa"/>
            <w:noWrap/>
            <w:hideMark/>
          </w:tcPr>
          <w:p w14:paraId="27D8502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dmc0047</w:t>
            </w:r>
          </w:p>
        </w:tc>
        <w:tc>
          <w:tcPr>
            <w:tcW w:w="3464" w:type="dxa"/>
            <w:noWrap/>
            <w:hideMark/>
          </w:tcPr>
          <w:p w14:paraId="3086CE6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'arrears for the instrument' of entity type 'instrument past due', it must be reported either as a value, or as "Unknown".</w:t>
            </w:r>
          </w:p>
        </w:tc>
        <w:tc>
          <w:tcPr>
            <w:tcW w:w="1743" w:type="dxa"/>
            <w:noWrap/>
            <w:hideMark/>
          </w:tcPr>
          <w:p w14:paraId="3EA99CD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0BF29FE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5ED127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62F1518" w14:textId="77777777" w:rsidTr="00625E97">
        <w:trPr>
          <w:trHeight w:val="20"/>
        </w:trPr>
        <w:tc>
          <w:tcPr>
            <w:tcW w:w="901" w:type="dxa"/>
            <w:noWrap/>
            <w:hideMark/>
          </w:tcPr>
          <w:p w14:paraId="723C600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dmc0048</w:t>
            </w:r>
          </w:p>
        </w:tc>
        <w:tc>
          <w:tcPr>
            <w:tcW w:w="3464" w:type="dxa"/>
            <w:noWrap/>
            <w:hideMark/>
          </w:tcPr>
          <w:p w14:paraId="113C644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'date of past due for the instrument' of entity type 'instrument past due', it must be reported either as a value, or as "Unknown".</w:t>
            </w:r>
          </w:p>
        </w:tc>
        <w:tc>
          <w:tcPr>
            <w:tcW w:w="1743" w:type="dxa"/>
            <w:noWrap/>
            <w:hideMark/>
          </w:tcPr>
          <w:p w14:paraId="54E0B8B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4C1AF6A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17665E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3DA0250" w14:textId="77777777" w:rsidTr="00625E97">
        <w:trPr>
          <w:trHeight w:val="20"/>
        </w:trPr>
        <w:tc>
          <w:tcPr>
            <w:tcW w:w="901" w:type="dxa"/>
            <w:noWrap/>
            <w:hideMark/>
          </w:tcPr>
          <w:p w14:paraId="074927F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dmc0049</w:t>
            </w:r>
          </w:p>
        </w:tc>
        <w:tc>
          <w:tcPr>
            <w:tcW w:w="3464" w:type="dxa"/>
            <w:noWrap/>
            <w:hideMark/>
          </w:tcPr>
          <w:p w14:paraId="1C8E038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'settlement date' of entity type 'drawn instrument', it must be reported either as a value, or as "Unknown".</w:t>
            </w:r>
          </w:p>
        </w:tc>
        <w:tc>
          <w:tcPr>
            <w:tcW w:w="1743" w:type="dxa"/>
            <w:noWrap/>
            <w:hideMark/>
          </w:tcPr>
          <w:p w14:paraId="0F29DD4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541AF66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96CF40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19D6386" w14:textId="77777777" w:rsidTr="00625E97">
        <w:trPr>
          <w:trHeight w:val="20"/>
        </w:trPr>
        <w:tc>
          <w:tcPr>
            <w:tcW w:w="901" w:type="dxa"/>
            <w:noWrap/>
            <w:hideMark/>
          </w:tcPr>
          <w:p w14:paraId="6D978E2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dmc0050</w:t>
            </w:r>
          </w:p>
        </w:tc>
        <w:tc>
          <w:tcPr>
            <w:tcW w:w="3464" w:type="dxa"/>
            <w:noWrap/>
            <w:hideMark/>
          </w:tcPr>
          <w:p w14:paraId="6A34645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'transferred amount' of entity type 'drawn instrument', it must be reported either as a value, or as "Unknown".</w:t>
            </w:r>
          </w:p>
        </w:tc>
        <w:tc>
          <w:tcPr>
            <w:tcW w:w="1743" w:type="dxa"/>
            <w:noWrap/>
            <w:hideMark/>
          </w:tcPr>
          <w:p w14:paraId="76FB8F5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BB7D07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5C5D58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DCFAF5E" w14:textId="77777777" w:rsidTr="00625E97">
        <w:trPr>
          <w:trHeight w:val="20"/>
        </w:trPr>
        <w:tc>
          <w:tcPr>
            <w:tcW w:w="901" w:type="dxa"/>
            <w:noWrap/>
            <w:hideMark/>
          </w:tcPr>
          <w:p w14:paraId="1DFFF07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dmc0051</w:t>
            </w:r>
          </w:p>
        </w:tc>
        <w:tc>
          <w:tcPr>
            <w:tcW w:w="3464" w:type="dxa"/>
            <w:noWrap/>
            <w:hideMark/>
          </w:tcPr>
          <w:p w14:paraId="7EB89E1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'interest rate spread/margin' of entity type 'non-fixed interest instrument', it must be reported either as a value, or as "Unknown".</w:t>
            </w:r>
          </w:p>
        </w:tc>
        <w:tc>
          <w:tcPr>
            <w:tcW w:w="1743" w:type="dxa"/>
            <w:noWrap/>
            <w:hideMark/>
          </w:tcPr>
          <w:p w14:paraId="0B96575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21A15CE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674E70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BA7A4E4" w14:textId="77777777" w:rsidTr="00625E97">
        <w:trPr>
          <w:trHeight w:val="20"/>
        </w:trPr>
        <w:tc>
          <w:tcPr>
            <w:tcW w:w="901" w:type="dxa"/>
            <w:noWrap/>
            <w:hideMark/>
          </w:tcPr>
          <w:p w14:paraId="738768F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dmc0052</w:t>
            </w:r>
          </w:p>
        </w:tc>
        <w:tc>
          <w:tcPr>
            <w:tcW w:w="3464" w:type="dxa"/>
            <w:noWrap/>
            <w:hideMark/>
          </w:tcPr>
          <w:p w14:paraId="2CD3827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Mandatory constraint for attribute 'real estate collateral location postal code' of entity type 'address', it must be reported either as a value, or as "Non-applicable", or as "Unknown".</w:t>
            </w:r>
          </w:p>
        </w:tc>
        <w:tc>
          <w:tcPr>
            <w:tcW w:w="1743" w:type="dxa"/>
            <w:noWrap/>
            <w:hideMark/>
          </w:tcPr>
          <w:p w14:paraId="4940A68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domain constraint</w:t>
            </w:r>
          </w:p>
        </w:tc>
        <w:tc>
          <w:tcPr>
            <w:tcW w:w="1549" w:type="dxa"/>
            <w:noWrap/>
            <w:hideMark/>
          </w:tcPr>
          <w:p w14:paraId="50419C0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00C871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B0580D4" w14:textId="77777777" w:rsidTr="00625E97">
        <w:trPr>
          <w:trHeight w:val="20"/>
        </w:trPr>
        <w:tc>
          <w:tcPr>
            <w:tcW w:w="901" w:type="dxa"/>
            <w:noWrap/>
            <w:hideMark/>
          </w:tcPr>
          <w:p w14:paraId="696DC4B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etc0002</w:t>
            </w:r>
          </w:p>
        </w:tc>
        <w:tc>
          <w:tcPr>
            <w:tcW w:w="3464" w:type="dxa"/>
            <w:noWrap/>
            <w:hideMark/>
          </w:tcPr>
          <w:p w14:paraId="3320EB7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For each protection received in protection provider-protection received exactly one protection provider must be indicated as primary protection provider.</w:t>
            </w:r>
          </w:p>
        </w:tc>
        <w:tc>
          <w:tcPr>
            <w:tcW w:w="1743" w:type="dxa"/>
            <w:noWrap/>
            <w:hideMark/>
          </w:tcPr>
          <w:p w14:paraId="10F5EA2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entity type constraint</w:t>
            </w:r>
          </w:p>
        </w:tc>
        <w:tc>
          <w:tcPr>
            <w:tcW w:w="1549" w:type="dxa"/>
            <w:noWrap/>
            <w:hideMark/>
          </w:tcPr>
          <w:p w14:paraId="4525B82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316C16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D2D1F85" w14:textId="77777777" w:rsidTr="00625E97">
        <w:trPr>
          <w:trHeight w:val="20"/>
        </w:trPr>
        <w:tc>
          <w:tcPr>
            <w:tcW w:w="901" w:type="dxa"/>
            <w:noWrap/>
            <w:hideMark/>
          </w:tcPr>
          <w:p w14:paraId="0D2C0FA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omc0016</w:t>
            </w:r>
          </w:p>
        </w:tc>
        <w:tc>
          <w:tcPr>
            <w:tcW w:w="3464" w:type="dxa"/>
            <w:noWrap/>
            <w:hideMark/>
          </w:tcPr>
          <w:p w14:paraId="6E61037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Default status of the counterparty that is both a debtor and a protection provider must be the same.</w:t>
            </w:r>
          </w:p>
        </w:tc>
        <w:tc>
          <w:tcPr>
            <w:tcW w:w="1743" w:type="dxa"/>
            <w:noWrap/>
            <w:hideMark/>
          </w:tcPr>
          <w:p w14:paraId="1ACF7E0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252254D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11E945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E884A11" w14:textId="77777777" w:rsidTr="00625E97">
        <w:trPr>
          <w:trHeight w:val="20"/>
        </w:trPr>
        <w:tc>
          <w:tcPr>
            <w:tcW w:w="901" w:type="dxa"/>
            <w:noWrap/>
            <w:hideMark/>
          </w:tcPr>
          <w:p w14:paraId="471F3CA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omc0017</w:t>
            </w:r>
          </w:p>
        </w:tc>
        <w:tc>
          <w:tcPr>
            <w:tcW w:w="3464" w:type="dxa"/>
            <w:noWrap/>
            <w:hideMark/>
          </w:tcPr>
          <w:p w14:paraId="1467D9B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Date of the default status of the counterparty that is both a debtor and a protection provider must be the same.</w:t>
            </w:r>
          </w:p>
        </w:tc>
        <w:tc>
          <w:tcPr>
            <w:tcW w:w="1743" w:type="dxa"/>
            <w:noWrap/>
            <w:hideMark/>
          </w:tcPr>
          <w:p w14:paraId="6F18410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1082C96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475995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910D762" w14:textId="77777777" w:rsidTr="00625E97">
        <w:trPr>
          <w:trHeight w:val="20"/>
        </w:trPr>
        <w:tc>
          <w:tcPr>
            <w:tcW w:w="901" w:type="dxa"/>
            <w:noWrap/>
            <w:hideMark/>
          </w:tcPr>
          <w:p w14:paraId="3D8E2F2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omc0018</w:t>
            </w:r>
          </w:p>
        </w:tc>
        <w:tc>
          <w:tcPr>
            <w:tcW w:w="3464" w:type="dxa"/>
            <w:noWrap/>
            <w:hideMark/>
          </w:tcPr>
          <w:p w14:paraId="12B33E1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Probability of default of the counterparty that is both a debtor and a protection provider must be the same, if the probability of default is reported for the protection provider.</w:t>
            </w:r>
          </w:p>
        </w:tc>
        <w:tc>
          <w:tcPr>
            <w:tcW w:w="1743" w:type="dxa"/>
            <w:noWrap/>
            <w:hideMark/>
          </w:tcPr>
          <w:p w14:paraId="0160B85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768BC05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A5F677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0E32A89" w14:textId="77777777" w:rsidTr="00625E97">
        <w:trPr>
          <w:trHeight w:val="20"/>
        </w:trPr>
        <w:tc>
          <w:tcPr>
            <w:tcW w:w="901" w:type="dxa"/>
            <w:noWrap/>
            <w:hideMark/>
          </w:tcPr>
          <w:p w14:paraId="4623A95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omc0019</w:t>
            </w:r>
          </w:p>
        </w:tc>
        <w:tc>
          <w:tcPr>
            <w:tcW w:w="3464" w:type="dxa"/>
            <w:noWrap/>
            <w:hideMark/>
          </w:tcPr>
          <w:p w14:paraId="61232C5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Head office undertaking of the counterparty that is both a debtor and a protection provider must be the same.</w:t>
            </w:r>
          </w:p>
        </w:tc>
        <w:tc>
          <w:tcPr>
            <w:tcW w:w="1743" w:type="dxa"/>
            <w:noWrap/>
            <w:hideMark/>
          </w:tcPr>
          <w:p w14:paraId="1D67F97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38DB16F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80DB4F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E62D04D" w14:textId="77777777" w:rsidTr="00625E97">
        <w:trPr>
          <w:trHeight w:val="20"/>
        </w:trPr>
        <w:tc>
          <w:tcPr>
            <w:tcW w:w="901" w:type="dxa"/>
            <w:noWrap/>
            <w:hideMark/>
          </w:tcPr>
          <w:p w14:paraId="35E3B15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omc0036</w:t>
            </w:r>
          </w:p>
        </w:tc>
        <w:tc>
          <w:tcPr>
            <w:tcW w:w="3464" w:type="dxa"/>
            <w:hideMark/>
          </w:tcPr>
          <w:p w14:paraId="7B1671A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NUTS 3 region of the address is mandatory when the foreign counterparty is in a reporting member state.</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CY0090</w:t>
            </w:r>
          </w:p>
        </w:tc>
        <w:tc>
          <w:tcPr>
            <w:tcW w:w="1743" w:type="dxa"/>
            <w:noWrap/>
            <w:hideMark/>
          </w:tcPr>
          <w:p w14:paraId="2713E05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4092A2C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47A999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DB401BE" w14:textId="77777777" w:rsidTr="00625E97">
        <w:trPr>
          <w:trHeight w:val="20"/>
        </w:trPr>
        <w:tc>
          <w:tcPr>
            <w:tcW w:w="901" w:type="dxa"/>
            <w:noWrap/>
            <w:hideMark/>
          </w:tcPr>
          <w:p w14:paraId="2FDE1EB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omc0037</w:t>
            </w:r>
          </w:p>
        </w:tc>
        <w:tc>
          <w:tcPr>
            <w:tcW w:w="3464" w:type="dxa"/>
            <w:hideMark/>
          </w:tcPr>
          <w:p w14:paraId="774E5A2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If the LEI is supplied and the counterparty is a foreign counterparty, only then the national identifier, national identifier type_type and national identifier type_country are optional.</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xml:space="preserve">This validation check ensures that the value reported for the 'national identifier' attribute is consistent with the 'Legal Entity Identifier' attribute. This means that either a valid value has to be reported for the legal entity identifier or a valid entry has to be provided in the national identifier. Not reporting a value for both attributes constitutes a breach of this consistency validation check. </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CY0010; CY0011.</w:t>
            </w:r>
          </w:p>
        </w:tc>
        <w:tc>
          <w:tcPr>
            <w:tcW w:w="1743" w:type="dxa"/>
            <w:noWrap/>
            <w:hideMark/>
          </w:tcPr>
          <w:p w14:paraId="13E48E8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423D02F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9A8D9B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7B28ECD" w14:textId="77777777" w:rsidTr="00625E97">
        <w:trPr>
          <w:trHeight w:val="20"/>
        </w:trPr>
        <w:tc>
          <w:tcPr>
            <w:tcW w:w="901" w:type="dxa"/>
            <w:noWrap/>
            <w:hideMark/>
          </w:tcPr>
          <w:p w14:paraId="1DB3907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omc0042</w:t>
            </w:r>
          </w:p>
        </w:tc>
        <w:tc>
          <w:tcPr>
            <w:tcW w:w="3464" w:type="dxa"/>
            <w:noWrap/>
            <w:hideMark/>
          </w:tcPr>
          <w:p w14:paraId="0CBA192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If a counterparty is a foreign counterparty and if it is also a legal entity, then that legal entity must be a foreign legal entity.</w:t>
            </w:r>
          </w:p>
        </w:tc>
        <w:tc>
          <w:tcPr>
            <w:tcW w:w="1743" w:type="dxa"/>
            <w:noWrap/>
            <w:hideMark/>
          </w:tcPr>
          <w:p w14:paraId="5A637A3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35540DF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4A84D8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B8F17A3" w14:textId="77777777" w:rsidTr="00625E97">
        <w:trPr>
          <w:trHeight w:val="20"/>
        </w:trPr>
        <w:tc>
          <w:tcPr>
            <w:tcW w:w="901" w:type="dxa"/>
            <w:noWrap/>
            <w:hideMark/>
          </w:tcPr>
          <w:p w14:paraId="181D443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omc0105</w:t>
            </w:r>
          </w:p>
        </w:tc>
        <w:tc>
          <w:tcPr>
            <w:tcW w:w="3464" w:type="dxa"/>
            <w:noWrap/>
            <w:hideMark/>
          </w:tcPr>
          <w:p w14:paraId="35CDA6B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This business rule validates whether the observed agent is present in the published list of the reporting population. For each reporting agent identifier it is stated which observed agent identifiers should be reported. In this way reporting agents cannot report observed agent identifiers which are related to another reporting agent.</w:t>
            </w:r>
          </w:p>
        </w:tc>
        <w:tc>
          <w:tcPr>
            <w:tcW w:w="1743" w:type="dxa"/>
            <w:noWrap/>
            <w:hideMark/>
          </w:tcPr>
          <w:p w14:paraId="2D8102E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49587A7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25FAD7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3F519F1" w14:textId="77777777" w:rsidTr="00625E97">
        <w:trPr>
          <w:trHeight w:val="20"/>
        </w:trPr>
        <w:tc>
          <w:tcPr>
            <w:tcW w:w="901" w:type="dxa"/>
            <w:noWrap/>
            <w:hideMark/>
          </w:tcPr>
          <w:p w14:paraId="0B8A746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omc0127</w:t>
            </w:r>
          </w:p>
        </w:tc>
        <w:tc>
          <w:tcPr>
            <w:tcW w:w="3464" w:type="dxa"/>
            <w:hideMark/>
          </w:tcPr>
          <w:p w14:paraId="59A13384" w14:textId="77777777" w:rsidR="00A848E7" w:rsidRPr="00A848E7" w:rsidRDefault="00A848E7" w:rsidP="00A848E7">
            <w:pPr>
              <w:spacing w:after="240"/>
              <w:rPr>
                <w:rFonts w:asciiTheme="majorHAnsi" w:hAnsiTheme="majorHAnsi" w:cstheme="majorHAnsi"/>
                <w:color w:val="000000"/>
                <w:szCs w:val="16"/>
              </w:rPr>
            </w:pPr>
            <w:r w:rsidRPr="00A848E7">
              <w:rPr>
                <w:rFonts w:asciiTheme="majorHAnsi" w:hAnsiTheme="majorHAnsi" w:cstheme="majorHAnsi"/>
                <w:color w:val="000000"/>
                <w:szCs w:val="16"/>
              </w:rPr>
              <w:t>At least one of the three attributes that indicate the real estate location is reported. Preferably, 'real estate collateral location country' and 'real estate collateral postal code' are reported.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In order of preference:</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If a postal code is in use in the relevant country, the real estate collateral location is identified by the two-digit ISO code of the country and the postal code of the region where the real estate is located;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If no postal code is in use in the relevant country, but the NUTS3 codes are in use (i.e. it is located in a Member State), the real estate collateral location is identified by (the country and) the NUTS3 code;</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If neither postal codes nor NUTS3 codes are in use in the relevant country, the real estate collateral location is identified by a two-digit ISO code of the country.</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CT0570</w:t>
            </w:r>
          </w:p>
        </w:tc>
        <w:tc>
          <w:tcPr>
            <w:tcW w:w="1743" w:type="dxa"/>
            <w:noWrap/>
            <w:hideMark/>
          </w:tcPr>
          <w:p w14:paraId="1842387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3F7C8A6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7D5E66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45C0770" w14:textId="77777777" w:rsidTr="00625E97">
        <w:trPr>
          <w:trHeight w:val="20"/>
        </w:trPr>
        <w:tc>
          <w:tcPr>
            <w:tcW w:w="901" w:type="dxa"/>
            <w:noWrap/>
            <w:hideMark/>
          </w:tcPr>
          <w:p w14:paraId="7CF11D8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omc0129</w:t>
            </w:r>
          </w:p>
        </w:tc>
        <w:tc>
          <w:tcPr>
            <w:tcW w:w="3464" w:type="dxa"/>
            <w:noWrap/>
            <w:hideMark/>
          </w:tcPr>
          <w:p w14:paraId="49076C6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When a counterparty is both a debtor and a protection provider, their ultimate parent undertaking identifier must be the same.</w:t>
            </w:r>
          </w:p>
        </w:tc>
        <w:tc>
          <w:tcPr>
            <w:tcW w:w="1743" w:type="dxa"/>
            <w:noWrap/>
            <w:hideMark/>
          </w:tcPr>
          <w:p w14:paraId="3CD5D46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724337D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7C2B9B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B6EA44B" w14:textId="77777777" w:rsidTr="00625E97">
        <w:trPr>
          <w:trHeight w:val="20"/>
        </w:trPr>
        <w:tc>
          <w:tcPr>
            <w:tcW w:w="901" w:type="dxa"/>
            <w:noWrap/>
            <w:hideMark/>
          </w:tcPr>
          <w:p w14:paraId="7996189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omc0130</w:t>
            </w:r>
          </w:p>
        </w:tc>
        <w:tc>
          <w:tcPr>
            <w:tcW w:w="3464" w:type="dxa"/>
            <w:noWrap/>
            <w:hideMark/>
          </w:tcPr>
          <w:p w14:paraId="0E3B69C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When a counterparty is both a debtor and a protection provider, their immediate parent undertaking must be the same.</w:t>
            </w:r>
          </w:p>
        </w:tc>
        <w:tc>
          <w:tcPr>
            <w:tcW w:w="1743" w:type="dxa"/>
            <w:noWrap/>
            <w:hideMark/>
          </w:tcPr>
          <w:p w14:paraId="18568F7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4BCA0E8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19C7CD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4F869D2" w14:textId="77777777" w:rsidTr="00625E97">
        <w:trPr>
          <w:trHeight w:val="20"/>
        </w:trPr>
        <w:tc>
          <w:tcPr>
            <w:tcW w:w="901" w:type="dxa"/>
            <w:noWrap/>
            <w:hideMark/>
          </w:tcPr>
          <w:p w14:paraId="2EA196B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omc0133</w:t>
            </w:r>
          </w:p>
        </w:tc>
        <w:tc>
          <w:tcPr>
            <w:tcW w:w="3464" w:type="dxa"/>
            <w:hideMark/>
          </w:tcPr>
          <w:p w14:paraId="081F5FD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 xml:space="preserve">This validation check ensures that the value reported for the 'provisions associated with off-balance-sheet exposures' attribute is consistent with the 'off-balance-sheet amount' attribute and vice versa. This means that for instruments where provisions for the off-balance-sheet exposures have been assessed, there must be an amount of off-balance sheet exposure and vice versa. </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CN0703; CN0715; CN0940</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Note: This rule is implemented as an other model constraint (set constraint)</w:t>
            </w:r>
          </w:p>
        </w:tc>
        <w:tc>
          <w:tcPr>
            <w:tcW w:w="1743" w:type="dxa"/>
            <w:noWrap/>
            <w:hideMark/>
          </w:tcPr>
          <w:p w14:paraId="36AC9CE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other model constraint</w:t>
            </w:r>
          </w:p>
        </w:tc>
        <w:tc>
          <w:tcPr>
            <w:tcW w:w="1549" w:type="dxa"/>
            <w:noWrap/>
            <w:hideMark/>
          </w:tcPr>
          <w:p w14:paraId="170B8BE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102014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FC128FA" w14:textId="77777777" w:rsidTr="00625E97">
        <w:trPr>
          <w:trHeight w:val="20"/>
        </w:trPr>
        <w:tc>
          <w:tcPr>
            <w:tcW w:w="901" w:type="dxa"/>
            <w:noWrap/>
            <w:hideMark/>
          </w:tcPr>
          <w:p w14:paraId="3900736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spc0001</w:t>
            </w:r>
          </w:p>
        </w:tc>
        <w:tc>
          <w:tcPr>
            <w:tcW w:w="3464" w:type="dxa"/>
            <w:noWrap/>
            <w:hideMark/>
          </w:tcPr>
          <w:p w14:paraId="6157452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Interest-only indicator must correspond to the subtype that is used.</w:t>
            </w:r>
          </w:p>
        </w:tc>
        <w:tc>
          <w:tcPr>
            <w:tcW w:w="1743" w:type="dxa"/>
            <w:noWrap/>
            <w:hideMark/>
          </w:tcPr>
          <w:p w14:paraId="6C03C44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678CAD1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AD9C75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BBC661B" w14:textId="77777777" w:rsidTr="00625E97">
        <w:trPr>
          <w:trHeight w:val="20"/>
        </w:trPr>
        <w:tc>
          <w:tcPr>
            <w:tcW w:w="901" w:type="dxa"/>
            <w:noWrap/>
            <w:hideMark/>
          </w:tcPr>
          <w:p w14:paraId="204DC68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spc0002</w:t>
            </w:r>
          </w:p>
        </w:tc>
        <w:tc>
          <w:tcPr>
            <w:tcW w:w="3464" w:type="dxa"/>
            <w:noWrap/>
            <w:hideMark/>
          </w:tcPr>
          <w:p w14:paraId="62C5FC5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Resident counterparty indicator must correspond to the subtype that is used.</w:t>
            </w:r>
          </w:p>
        </w:tc>
        <w:tc>
          <w:tcPr>
            <w:tcW w:w="1743" w:type="dxa"/>
            <w:noWrap/>
            <w:hideMark/>
          </w:tcPr>
          <w:p w14:paraId="606F550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2A1DADD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FA2985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3B32CA4B" w14:textId="77777777" w:rsidTr="00625E97">
        <w:trPr>
          <w:trHeight w:val="20"/>
        </w:trPr>
        <w:tc>
          <w:tcPr>
            <w:tcW w:w="901" w:type="dxa"/>
            <w:noWrap/>
            <w:hideMark/>
          </w:tcPr>
          <w:p w14:paraId="75A5DB5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spc0003</w:t>
            </w:r>
          </w:p>
        </w:tc>
        <w:tc>
          <w:tcPr>
            <w:tcW w:w="3464" w:type="dxa"/>
            <w:noWrap/>
            <w:hideMark/>
          </w:tcPr>
          <w:p w14:paraId="76DDA2E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Legal entity indicator must correspond to the subtype that is used.</w:t>
            </w:r>
          </w:p>
        </w:tc>
        <w:tc>
          <w:tcPr>
            <w:tcW w:w="1743" w:type="dxa"/>
            <w:noWrap/>
            <w:hideMark/>
          </w:tcPr>
          <w:p w14:paraId="2FBE63C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3606EBF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297235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766904C" w14:textId="77777777" w:rsidTr="00625E97">
        <w:trPr>
          <w:trHeight w:val="20"/>
        </w:trPr>
        <w:tc>
          <w:tcPr>
            <w:tcW w:w="901" w:type="dxa"/>
            <w:noWrap/>
            <w:hideMark/>
          </w:tcPr>
          <w:p w14:paraId="2687805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spc0004</w:t>
            </w:r>
          </w:p>
        </w:tc>
        <w:tc>
          <w:tcPr>
            <w:tcW w:w="3464" w:type="dxa"/>
            <w:noWrap/>
            <w:hideMark/>
          </w:tcPr>
          <w:p w14:paraId="3753E61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Foreign branch in reporting member state indicator must correspond to the subtype that is used</w:t>
            </w:r>
          </w:p>
        </w:tc>
        <w:tc>
          <w:tcPr>
            <w:tcW w:w="1743" w:type="dxa"/>
            <w:noWrap/>
            <w:hideMark/>
          </w:tcPr>
          <w:p w14:paraId="28AFFC8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02782CB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7579E7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F5CE196" w14:textId="77777777" w:rsidTr="00625E97">
        <w:trPr>
          <w:trHeight w:val="20"/>
        </w:trPr>
        <w:tc>
          <w:tcPr>
            <w:tcW w:w="901" w:type="dxa"/>
            <w:noWrap/>
            <w:hideMark/>
          </w:tcPr>
          <w:p w14:paraId="14BAA16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spc0005</w:t>
            </w:r>
          </w:p>
        </w:tc>
        <w:tc>
          <w:tcPr>
            <w:tcW w:w="3464" w:type="dxa"/>
            <w:hideMark/>
          </w:tcPr>
          <w:p w14:paraId="56CDE40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National identifier type must correspond to the subtype that is used.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xml:space="preserve">This validation check ensures that the value reported for the 'national identifier type' attribute is consistent with the 'description of Other national identifier type' attribute. This means that for counterparties for which another national identifier type has been reported, an appropriate description is reported as well. </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National identifier types that require the description of other national identifiers all have the text "_OTHER_CD" in their type.</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CN0591</w:t>
            </w:r>
          </w:p>
        </w:tc>
        <w:tc>
          <w:tcPr>
            <w:tcW w:w="1743" w:type="dxa"/>
            <w:noWrap/>
            <w:hideMark/>
          </w:tcPr>
          <w:p w14:paraId="33B28A1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63682CC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E8AD6B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8489C5D" w14:textId="77777777" w:rsidTr="00625E97">
        <w:trPr>
          <w:trHeight w:val="20"/>
        </w:trPr>
        <w:tc>
          <w:tcPr>
            <w:tcW w:w="901" w:type="dxa"/>
            <w:noWrap/>
            <w:hideMark/>
          </w:tcPr>
          <w:p w14:paraId="4946F19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spc0006</w:t>
            </w:r>
          </w:p>
        </w:tc>
        <w:tc>
          <w:tcPr>
            <w:tcW w:w="3464" w:type="dxa"/>
            <w:noWrap/>
            <w:hideMark/>
          </w:tcPr>
          <w:p w14:paraId="41ADF26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Resident legal entity indicator must correspond to the subtype that is used.</w:t>
            </w:r>
          </w:p>
        </w:tc>
        <w:tc>
          <w:tcPr>
            <w:tcW w:w="1743" w:type="dxa"/>
            <w:noWrap/>
            <w:hideMark/>
          </w:tcPr>
          <w:p w14:paraId="493887F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18C5244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E0DF3A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81B64EF" w14:textId="77777777" w:rsidTr="00625E97">
        <w:trPr>
          <w:trHeight w:val="20"/>
        </w:trPr>
        <w:tc>
          <w:tcPr>
            <w:tcW w:w="901" w:type="dxa"/>
            <w:noWrap/>
            <w:hideMark/>
          </w:tcPr>
          <w:p w14:paraId="74A3880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spc0007</w:t>
            </w:r>
          </w:p>
        </w:tc>
        <w:tc>
          <w:tcPr>
            <w:tcW w:w="3464" w:type="dxa"/>
            <w:noWrap/>
            <w:hideMark/>
          </w:tcPr>
          <w:p w14:paraId="40A76CF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Foreign legal entity in reporting member state indicator must correspond to the subtype used.</w:t>
            </w:r>
          </w:p>
        </w:tc>
        <w:tc>
          <w:tcPr>
            <w:tcW w:w="1743" w:type="dxa"/>
            <w:noWrap/>
            <w:hideMark/>
          </w:tcPr>
          <w:p w14:paraId="720CC89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6F78999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0A9AB4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F275FB8" w14:textId="77777777" w:rsidTr="00625E97">
        <w:trPr>
          <w:trHeight w:val="20"/>
        </w:trPr>
        <w:tc>
          <w:tcPr>
            <w:tcW w:w="901" w:type="dxa"/>
            <w:noWrap/>
            <w:hideMark/>
          </w:tcPr>
          <w:p w14:paraId="1DFBDE8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spc0008</w:t>
            </w:r>
          </w:p>
        </w:tc>
        <w:tc>
          <w:tcPr>
            <w:tcW w:w="3464" w:type="dxa"/>
            <w:hideMark/>
          </w:tcPr>
          <w:p w14:paraId="62947469" w14:textId="77777777" w:rsidR="00A848E7" w:rsidRPr="00A848E7" w:rsidRDefault="00A848E7" w:rsidP="00A848E7">
            <w:pPr>
              <w:spacing w:after="240"/>
              <w:rPr>
                <w:rFonts w:asciiTheme="majorHAnsi" w:hAnsiTheme="majorHAnsi" w:cstheme="majorHAnsi"/>
                <w:color w:val="000000"/>
                <w:szCs w:val="16"/>
              </w:rPr>
            </w:pPr>
            <w:r w:rsidRPr="00A848E7">
              <w:rPr>
                <w:rFonts w:asciiTheme="majorHAnsi" w:hAnsiTheme="majorHAnsi" w:cstheme="majorHAnsi"/>
                <w:color w:val="000000"/>
                <w:szCs w:val="16"/>
              </w:rPr>
              <w:t>Fully derecognised instrument being serviced indicator must correspond to the subtype that is used.</w:t>
            </w:r>
          </w:p>
        </w:tc>
        <w:tc>
          <w:tcPr>
            <w:tcW w:w="1743" w:type="dxa"/>
            <w:noWrap/>
            <w:hideMark/>
          </w:tcPr>
          <w:p w14:paraId="7442CB6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41821C1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77D5B6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CE5865B" w14:textId="77777777" w:rsidTr="00625E97">
        <w:trPr>
          <w:trHeight w:val="20"/>
        </w:trPr>
        <w:tc>
          <w:tcPr>
            <w:tcW w:w="901" w:type="dxa"/>
            <w:noWrap/>
            <w:hideMark/>
          </w:tcPr>
          <w:p w14:paraId="048FFAA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spc0009</w:t>
            </w:r>
          </w:p>
        </w:tc>
        <w:tc>
          <w:tcPr>
            <w:tcW w:w="3464" w:type="dxa"/>
            <w:noWrap/>
            <w:hideMark/>
          </w:tcPr>
          <w:p w14:paraId="228E8B5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Counterparty role must correspond to the subtype that is used</w:t>
            </w:r>
          </w:p>
        </w:tc>
        <w:tc>
          <w:tcPr>
            <w:tcW w:w="1743" w:type="dxa"/>
            <w:noWrap/>
            <w:hideMark/>
          </w:tcPr>
          <w:p w14:paraId="5185545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03005FA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061397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0064FFC" w14:textId="77777777" w:rsidTr="00625E97">
        <w:trPr>
          <w:trHeight w:val="20"/>
        </w:trPr>
        <w:tc>
          <w:tcPr>
            <w:tcW w:w="901" w:type="dxa"/>
            <w:noWrap/>
            <w:hideMark/>
          </w:tcPr>
          <w:p w14:paraId="3C604DE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spc0010</w:t>
            </w:r>
          </w:p>
        </w:tc>
        <w:tc>
          <w:tcPr>
            <w:tcW w:w="3464" w:type="dxa"/>
            <w:noWrap/>
            <w:hideMark/>
          </w:tcPr>
          <w:p w14:paraId="5598EEF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Credit risk deterioration purchase indicator must correspond to the subtype that is used.</w:t>
            </w:r>
          </w:p>
        </w:tc>
        <w:tc>
          <w:tcPr>
            <w:tcW w:w="1743" w:type="dxa"/>
            <w:noWrap/>
            <w:hideMark/>
          </w:tcPr>
          <w:p w14:paraId="6714F42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29E6E49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9DB603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86481C6" w14:textId="77777777" w:rsidTr="00625E97">
        <w:trPr>
          <w:trHeight w:val="20"/>
        </w:trPr>
        <w:tc>
          <w:tcPr>
            <w:tcW w:w="901" w:type="dxa"/>
            <w:noWrap/>
            <w:hideMark/>
          </w:tcPr>
          <w:p w14:paraId="5D3726A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spc0011</w:t>
            </w:r>
          </w:p>
        </w:tc>
        <w:tc>
          <w:tcPr>
            <w:tcW w:w="3464" w:type="dxa"/>
            <w:noWrap/>
            <w:hideMark/>
          </w:tcPr>
          <w:p w14:paraId="27D29FA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Current account type must correspond to the subtype that is used.</w:t>
            </w:r>
          </w:p>
        </w:tc>
        <w:tc>
          <w:tcPr>
            <w:tcW w:w="1743" w:type="dxa"/>
            <w:noWrap/>
            <w:hideMark/>
          </w:tcPr>
          <w:p w14:paraId="56445C8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179DA49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5C02BF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72B6CF0" w14:textId="77777777" w:rsidTr="00625E97">
        <w:trPr>
          <w:trHeight w:val="20"/>
        </w:trPr>
        <w:tc>
          <w:tcPr>
            <w:tcW w:w="901" w:type="dxa"/>
            <w:noWrap/>
            <w:hideMark/>
          </w:tcPr>
          <w:p w14:paraId="12D33BE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spc0012</w:t>
            </w:r>
          </w:p>
        </w:tc>
        <w:tc>
          <w:tcPr>
            <w:tcW w:w="3464" w:type="dxa"/>
            <w:noWrap/>
            <w:hideMark/>
          </w:tcPr>
          <w:p w14:paraId="4CAD145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Enumeration type must correspond to the subtype that is used.</w:t>
            </w:r>
          </w:p>
        </w:tc>
        <w:tc>
          <w:tcPr>
            <w:tcW w:w="1743" w:type="dxa"/>
            <w:noWrap/>
            <w:hideMark/>
          </w:tcPr>
          <w:p w14:paraId="26F2DD4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4E20783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EB0940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7FBAD09" w14:textId="77777777" w:rsidTr="00625E97">
        <w:trPr>
          <w:trHeight w:val="20"/>
        </w:trPr>
        <w:tc>
          <w:tcPr>
            <w:tcW w:w="901" w:type="dxa"/>
            <w:noWrap/>
            <w:hideMark/>
          </w:tcPr>
          <w:p w14:paraId="07FF2D5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spc0013</w:t>
            </w:r>
          </w:p>
        </w:tc>
        <w:tc>
          <w:tcPr>
            <w:tcW w:w="3464" w:type="dxa"/>
            <w:noWrap/>
            <w:hideMark/>
          </w:tcPr>
          <w:p w14:paraId="637A7F7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Immediate parent undertaking indicator must correspond to the subtype that is used.</w:t>
            </w:r>
          </w:p>
        </w:tc>
        <w:tc>
          <w:tcPr>
            <w:tcW w:w="1743" w:type="dxa"/>
            <w:noWrap/>
            <w:hideMark/>
          </w:tcPr>
          <w:p w14:paraId="6D79393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5E95FC2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AF65A8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1741F08" w14:textId="77777777" w:rsidTr="00625E97">
        <w:trPr>
          <w:trHeight w:val="20"/>
        </w:trPr>
        <w:tc>
          <w:tcPr>
            <w:tcW w:w="901" w:type="dxa"/>
            <w:noWrap/>
            <w:hideMark/>
          </w:tcPr>
          <w:p w14:paraId="2D29EA6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spc0014</w:t>
            </w:r>
          </w:p>
        </w:tc>
        <w:tc>
          <w:tcPr>
            <w:tcW w:w="3464" w:type="dxa"/>
            <w:noWrap/>
            <w:hideMark/>
          </w:tcPr>
          <w:p w14:paraId="3C11DA0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Immovable property indicator must correspond to the subtype that is used.</w:t>
            </w:r>
          </w:p>
        </w:tc>
        <w:tc>
          <w:tcPr>
            <w:tcW w:w="1743" w:type="dxa"/>
            <w:noWrap/>
            <w:hideMark/>
          </w:tcPr>
          <w:p w14:paraId="13E6981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10645CE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54CE18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14A1708" w14:textId="77777777" w:rsidTr="00625E97">
        <w:trPr>
          <w:trHeight w:val="20"/>
        </w:trPr>
        <w:tc>
          <w:tcPr>
            <w:tcW w:w="901" w:type="dxa"/>
            <w:noWrap/>
            <w:hideMark/>
          </w:tcPr>
          <w:p w14:paraId="7ED7317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spc0015</w:t>
            </w:r>
          </w:p>
        </w:tc>
        <w:tc>
          <w:tcPr>
            <w:tcW w:w="3464" w:type="dxa"/>
            <w:noWrap/>
            <w:hideMark/>
          </w:tcPr>
          <w:p w14:paraId="2091D84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Immovable property location indicator must correspond to the subtype that is used.</w:t>
            </w:r>
          </w:p>
        </w:tc>
        <w:tc>
          <w:tcPr>
            <w:tcW w:w="1743" w:type="dxa"/>
            <w:noWrap/>
            <w:hideMark/>
          </w:tcPr>
          <w:p w14:paraId="1624112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00B3302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54B355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EE91B53" w14:textId="77777777" w:rsidTr="00625E97">
        <w:trPr>
          <w:trHeight w:val="20"/>
        </w:trPr>
        <w:tc>
          <w:tcPr>
            <w:tcW w:w="901" w:type="dxa"/>
            <w:noWrap/>
            <w:hideMark/>
          </w:tcPr>
          <w:p w14:paraId="72627DC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spc0016</w:t>
            </w:r>
          </w:p>
        </w:tc>
        <w:tc>
          <w:tcPr>
            <w:tcW w:w="3464" w:type="dxa"/>
            <w:noWrap/>
            <w:hideMark/>
          </w:tcPr>
          <w:p w14:paraId="477FF60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Protection provider indicator must correspond to the subtype that is used.</w:t>
            </w:r>
          </w:p>
        </w:tc>
        <w:tc>
          <w:tcPr>
            <w:tcW w:w="1743" w:type="dxa"/>
            <w:noWrap/>
            <w:hideMark/>
          </w:tcPr>
          <w:p w14:paraId="130EA0B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333795F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7680311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122DF250" w14:textId="77777777" w:rsidTr="00625E97">
        <w:trPr>
          <w:trHeight w:val="20"/>
        </w:trPr>
        <w:tc>
          <w:tcPr>
            <w:tcW w:w="901" w:type="dxa"/>
            <w:noWrap/>
            <w:hideMark/>
          </w:tcPr>
          <w:p w14:paraId="3FCA074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spc0017</w:t>
            </w:r>
          </w:p>
        </w:tc>
        <w:tc>
          <w:tcPr>
            <w:tcW w:w="3464" w:type="dxa"/>
            <w:noWrap/>
            <w:hideMark/>
          </w:tcPr>
          <w:p w14:paraId="4487387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Securitized instrument indicator must correspond to the subtype that is used.</w:t>
            </w:r>
          </w:p>
        </w:tc>
        <w:tc>
          <w:tcPr>
            <w:tcW w:w="1743" w:type="dxa"/>
            <w:noWrap/>
            <w:hideMark/>
          </w:tcPr>
          <w:p w14:paraId="128E141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6FA638B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6DA5CF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96A3358" w14:textId="77777777" w:rsidTr="00625E97">
        <w:trPr>
          <w:trHeight w:val="20"/>
        </w:trPr>
        <w:tc>
          <w:tcPr>
            <w:tcW w:w="901" w:type="dxa"/>
            <w:noWrap/>
            <w:hideMark/>
          </w:tcPr>
          <w:p w14:paraId="07B5947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spc0018</w:t>
            </w:r>
          </w:p>
        </w:tc>
        <w:tc>
          <w:tcPr>
            <w:tcW w:w="3464" w:type="dxa"/>
            <w:noWrap/>
            <w:hideMark/>
          </w:tcPr>
          <w:p w14:paraId="5C0D9C4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Syndicated contract indicator must correspond to the subtype that is used.</w:t>
            </w:r>
          </w:p>
        </w:tc>
        <w:tc>
          <w:tcPr>
            <w:tcW w:w="1743" w:type="dxa"/>
            <w:noWrap/>
            <w:hideMark/>
          </w:tcPr>
          <w:p w14:paraId="1131441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2A0DAFD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A20DA7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B62CC99" w14:textId="77777777" w:rsidTr="00625E97">
        <w:trPr>
          <w:trHeight w:val="20"/>
        </w:trPr>
        <w:tc>
          <w:tcPr>
            <w:tcW w:w="901" w:type="dxa"/>
            <w:noWrap/>
            <w:hideMark/>
          </w:tcPr>
          <w:p w14:paraId="4A40733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spc0019</w:t>
            </w:r>
          </w:p>
        </w:tc>
        <w:tc>
          <w:tcPr>
            <w:tcW w:w="3464" w:type="dxa"/>
            <w:noWrap/>
            <w:hideMark/>
          </w:tcPr>
          <w:p w14:paraId="2590B9F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The type of instrument of the instrument of the financial data must correspond to the subtype that is used.</w:t>
            </w:r>
          </w:p>
        </w:tc>
        <w:tc>
          <w:tcPr>
            <w:tcW w:w="1743" w:type="dxa"/>
            <w:noWrap/>
            <w:hideMark/>
          </w:tcPr>
          <w:p w14:paraId="3C3AAF9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326F078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688181F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5C93D5D1" w14:textId="77777777" w:rsidTr="00625E97">
        <w:trPr>
          <w:trHeight w:val="20"/>
        </w:trPr>
        <w:tc>
          <w:tcPr>
            <w:tcW w:w="901" w:type="dxa"/>
            <w:noWrap/>
            <w:hideMark/>
          </w:tcPr>
          <w:p w14:paraId="284FDF7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spc0020</w:t>
            </w:r>
          </w:p>
        </w:tc>
        <w:tc>
          <w:tcPr>
            <w:tcW w:w="3464" w:type="dxa"/>
            <w:noWrap/>
            <w:hideMark/>
          </w:tcPr>
          <w:p w14:paraId="1B3C1EC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Ultimate parent undertaking indicator must correspond to the subtype that is used.</w:t>
            </w:r>
          </w:p>
        </w:tc>
        <w:tc>
          <w:tcPr>
            <w:tcW w:w="1743" w:type="dxa"/>
            <w:noWrap/>
            <w:hideMark/>
          </w:tcPr>
          <w:p w14:paraId="6C74EC7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5CA071F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240D76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CF98D11" w14:textId="77777777" w:rsidTr="00625E97">
        <w:trPr>
          <w:trHeight w:val="20"/>
        </w:trPr>
        <w:tc>
          <w:tcPr>
            <w:tcW w:w="901" w:type="dxa"/>
            <w:noWrap/>
            <w:hideMark/>
          </w:tcPr>
          <w:p w14:paraId="2E7E9F8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spc0021</w:t>
            </w:r>
          </w:p>
        </w:tc>
        <w:tc>
          <w:tcPr>
            <w:tcW w:w="3464" w:type="dxa"/>
            <w:noWrap/>
            <w:hideMark/>
          </w:tcPr>
          <w:p w14:paraId="4AB9AC8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Past due instrument indicator must correspond to the subtype that is used.</w:t>
            </w:r>
          </w:p>
        </w:tc>
        <w:tc>
          <w:tcPr>
            <w:tcW w:w="1743" w:type="dxa"/>
            <w:noWrap/>
            <w:hideMark/>
          </w:tcPr>
          <w:p w14:paraId="501D2F6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0AB16E20"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53DA68F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62B4385D" w14:textId="77777777" w:rsidTr="00625E97">
        <w:trPr>
          <w:trHeight w:val="20"/>
        </w:trPr>
        <w:tc>
          <w:tcPr>
            <w:tcW w:w="901" w:type="dxa"/>
            <w:noWrap/>
            <w:hideMark/>
          </w:tcPr>
          <w:p w14:paraId="0CA5AE0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spc0022</w:t>
            </w:r>
          </w:p>
        </w:tc>
        <w:tc>
          <w:tcPr>
            <w:tcW w:w="3464" w:type="dxa"/>
            <w:hideMark/>
          </w:tcPr>
          <w:p w14:paraId="4B11145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Impairment assessment method must correspond to the subtype that is used.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It also implements ECB Validation identifier: CN0470; CN0490</w:t>
            </w:r>
          </w:p>
        </w:tc>
        <w:tc>
          <w:tcPr>
            <w:tcW w:w="1743" w:type="dxa"/>
            <w:noWrap/>
            <w:hideMark/>
          </w:tcPr>
          <w:p w14:paraId="6945F504"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3BD5891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9FA4EF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15CBB64" w14:textId="77777777" w:rsidTr="00625E97">
        <w:trPr>
          <w:trHeight w:val="20"/>
        </w:trPr>
        <w:tc>
          <w:tcPr>
            <w:tcW w:w="901" w:type="dxa"/>
            <w:noWrap/>
            <w:hideMark/>
          </w:tcPr>
          <w:p w14:paraId="36E3316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spc0023</w:t>
            </w:r>
          </w:p>
        </w:tc>
        <w:tc>
          <w:tcPr>
            <w:tcW w:w="3464" w:type="dxa"/>
            <w:noWrap/>
            <w:hideMark/>
          </w:tcPr>
          <w:p w14:paraId="44EC4D8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Drawn instrument indicator must correspond to the subtype that is used.</w:t>
            </w:r>
          </w:p>
        </w:tc>
        <w:tc>
          <w:tcPr>
            <w:tcW w:w="1743" w:type="dxa"/>
            <w:noWrap/>
            <w:hideMark/>
          </w:tcPr>
          <w:p w14:paraId="38665A6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49A7FE8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CDBA52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6DEA59F" w14:textId="77777777" w:rsidTr="00625E97">
        <w:trPr>
          <w:trHeight w:val="20"/>
        </w:trPr>
        <w:tc>
          <w:tcPr>
            <w:tcW w:w="901" w:type="dxa"/>
            <w:noWrap/>
            <w:hideMark/>
          </w:tcPr>
          <w:p w14:paraId="7D8DB175"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spc0024</w:t>
            </w:r>
          </w:p>
        </w:tc>
        <w:tc>
          <w:tcPr>
            <w:tcW w:w="3464" w:type="dxa"/>
            <w:hideMark/>
          </w:tcPr>
          <w:p w14:paraId="3FDDD64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Interest rate type must correspond to the subtype that is used.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CN0913</w:t>
            </w:r>
          </w:p>
        </w:tc>
        <w:tc>
          <w:tcPr>
            <w:tcW w:w="1743" w:type="dxa"/>
            <w:noWrap/>
            <w:hideMark/>
          </w:tcPr>
          <w:p w14:paraId="3C73517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specialisation model constraint</w:t>
            </w:r>
          </w:p>
        </w:tc>
        <w:tc>
          <w:tcPr>
            <w:tcW w:w="1549" w:type="dxa"/>
            <w:noWrap/>
            <w:hideMark/>
          </w:tcPr>
          <w:p w14:paraId="2F0927FC"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D4FBBA7"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44695599" w14:textId="77777777" w:rsidTr="00625E97">
        <w:trPr>
          <w:trHeight w:val="20"/>
        </w:trPr>
        <w:tc>
          <w:tcPr>
            <w:tcW w:w="901" w:type="dxa"/>
            <w:noWrap/>
            <w:hideMark/>
          </w:tcPr>
          <w:p w14:paraId="6684A83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tpc0007</w:t>
            </w:r>
          </w:p>
        </w:tc>
        <w:tc>
          <w:tcPr>
            <w:tcW w:w="3464" w:type="dxa"/>
            <w:hideMark/>
          </w:tcPr>
          <w:p w14:paraId="0A353B1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This validation checks if the value reported for the attribute 'collateral located in a reporting member state'.'real estate collateral location_region' and 'collateral not located in a reporting member state'.'real estate collateral location_country' is consistent with the attribute 'protection received'.'type of protection' for specific types of protection item. In particular, this means that for protection items which are residential real estate, commercial real estate and offices or commercial premises it is necessary to report the location of the protection item.</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ECB Validation identifier: CN0960</w:t>
            </w:r>
          </w:p>
        </w:tc>
        <w:tc>
          <w:tcPr>
            <w:tcW w:w="1743" w:type="dxa"/>
            <w:noWrap/>
            <w:hideMark/>
          </w:tcPr>
          <w:p w14:paraId="3727B7C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tuple constraint</w:t>
            </w:r>
          </w:p>
        </w:tc>
        <w:tc>
          <w:tcPr>
            <w:tcW w:w="1549" w:type="dxa"/>
            <w:noWrap/>
            <w:hideMark/>
          </w:tcPr>
          <w:p w14:paraId="09C2BE9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0F156FA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05E364B" w14:textId="77777777" w:rsidTr="00625E97">
        <w:trPr>
          <w:trHeight w:val="20"/>
        </w:trPr>
        <w:tc>
          <w:tcPr>
            <w:tcW w:w="901" w:type="dxa"/>
            <w:noWrap/>
            <w:hideMark/>
          </w:tcPr>
          <w:p w14:paraId="1805B90F"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tpc0031</w:t>
            </w:r>
          </w:p>
        </w:tc>
        <w:tc>
          <w:tcPr>
            <w:tcW w:w="3464" w:type="dxa"/>
            <w:noWrap/>
            <w:hideMark/>
          </w:tcPr>
          <w:p w14:paraId="2E992C32"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Counterparty tpc0031 national identifier conforms to format business rule validates if the counterparty national identifier matches the pattern from the specified national identifier type. Matching is done by regular expression comparison as specified in the list of national identifiers from the AnaCredit page of the ECB website.</w:t>
            </w:r>
          </w:p>
        </w:tc>
        <w:tc>
          <w:tcPr>
            <w:tcW w:w="1743" w:type="dxa"/>
            <w:noWrap/>
            <w:hideMark/>
          </w:tcPr>
          <w:p w14:paraId="4541596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tuple constraint</w:t>
            </w:r>
          </w:p>
        </w:tc>
        <w:tc>
          <w:tcPr>
            <w:tcW w:w="1549" w:type="dxa"/>
            <w:noWrap/>
            <w:hideMark/>
          </w:tcPr>
          <w:p w14:paraId="770F72B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26B106CA"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2F96338D" w14:textId="77777777" w:rsidTr="00625E97">
        <w:trPr>
          <w:trHeight w:val="20"/>
        </w:trPr>
        <w:tc>
          <w:tcPr>
            <w:tcW w:w="901" w:type="dxa"/>
            <w:noWrap/>
            <w:hideMark/>
          </w:tcPr>
          <w:p w14:paraId="6955BCF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tpc0032</w:t>
            </w:r>
          </w:p>
        </w:tc>
        <w:tc>
          <w:tcPr>
            <w:tcW w:w="3464" w:type="dxa"/>
            <w:hideMark/>
          </w:tcPr>
          <w:p w14:paraId="193EB11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Checks if other mandatory indicators are there if the counterparty is NOT "Non-applicable"</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checks the indicators:</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'protection provider indicator'</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'resident counterparty indicator'</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'legal entity'</w:t>
            </w:r>
          </w:p>
        </w:tc>
        <w:tc>
          <w:tcPr>
            <w:tcW w:w="1743" w:type="dxa"/>
            <w:noWrap/>
            <w:hideMark/>
          </w:tcPr>
          <w:p w14:paraId="151C67A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tuple constraint</w:t>
            </w:r>
          </w:p>
        </w:tc>
        <w:tc>
          <w:tcPr>
            <w:tcW w:w="1549" w:type="dxa"/>
            <w:noWrap/>
            <w:hideMark/>
          </w:tcPr>
          <w:p w14:paraId="7DC1DA5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10E15568"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7E29DBD7" w14:textId="77777777" w:rsidTr="00625E97">
        <w:trPr>
          <w:trHeight w:val="20"/>
        </w:trPr>
        <w:tc>
          <w:tcPr>
            <w:tcW w:w="901" w:type="dxa"/>
            <w:noWrap/>
            <w:hideMark/>
          </w:tcPr>
          <w:p w14:paraId="3044679D"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tpc0038</w:t>
            </w:r>
          </w:p>
        </w:tc>
        <w:tc>
          <w:tcPr>
            <w:tcW w:w="3464" w:type="dxa"/>
            <w:hideMark/>
          </w:tcPr>
          <w:p w14:paraId="4B47BF23"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Make sure that the value of attribute ‘national identifier type_type’ corresponds to the value of the attribute national identifier type_country. In case ‘national identifier type_type’ contains a value starting with "GEN_", then national identifier type_country must contain the ISO country code of the country to which the “GEN_” relates. This cannot be a country for which “GEN_” is not allowed.</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The value of "Applicable to counterparties resident in" has been changed to "Extra-EU" for GEN_IPF_CD, GEN_NBR_ENTTY_CD, GEN_NCB_ENTTY_CD, GEN_NSA_ENTTY_CD, GEN_NSI_ENTTY_CD, GEN_OTHER_CD, GEN_PS_CD, GEN_TAX_CD, GEN_TRD_RGSTR_ENTTY_CD, GEN_VAT_CD. Thus these countries are outside of the EU.</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Next to that, the value "GEN_UNK_CD" is allowed for all countries, when the value of the national identifier is not yet known</w:t>
            </w:r>
            <w:r w:rsidRPr="00A848E7">
              <w:rPr>
                <w:rFonts w:asciiTheme="majorHAnsi" w:hAnsiTheme="majorHAnsi" w:cstheme="majorHAnsi"/>
                <w:color w:val="000000"/>
                <w:szCs w:val="16"/>
              </w:rPr>
              <w:br/>
            </w:r>
            <w:r w:rsidRPr="00A848E7">
              <w:rPr>
                <w:rFonts w:asciiTheme="majorHAnsi" w:hAnsiTheme="majorHAnsi" w:cstheme="majorHAnsi"/>
                <w:color w:val="000000"/>
                <w:szCs w:val="16"/>
              </w:rPr>
              <w:br/>
              <w:t xml:space="preserve"> (and hence the type is unknown).</w:t>
            </w:r>
          </w:p>
        </w:tc>
        <w:tc>
          <w:tcPr>
            <w:tcW w:w="1743" w:type="dxa"/>
            <w:noWrap/>
            <w:hideMark/>
          </w:tcPr>
          <w:p w14:paraId="1A7C780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tuple constraint</w:t>
            </w:r>
          </w:p>
        </w:tc>
        <w:tc>
          <w:tcPr>
            <w:tcW w:w="1549" w:type="dxa"/>
            <w:noWrap/>
            <w:hideMark/>
          </w:tcPr>
          <w:p w14:paraId="3415AE56"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3ECDF481"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r w:rsidR="00A848E7" w:rsidRPr="00A848E7" w14:paraId="08826EAC" w14:textId="77777777" w:rsidTr="00625E97">
        <w:trPr>
          <w:trHeight w:val="20"/>
        </w:trPr>
        <w:tc>
          <w:tcPr>
            <w:tcW w:w="901" w:type="dxa"/>
            <w:noWrap/>
            <w:hideMark/>
          </w:tcPr>
          <w:p w14:paraId="26E3C549"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tpc0046</w:t>
            </w:r>
          </w:p>
        </w:tc>
        <w:tc>
          <w:tcPr>
            <w:tcW w:w="3464" w:type="dxa"/>
            <w:noWrap/>
            <w:hideMark/>
          </w:tcPr>
          <w:p w14:paraId="0B1456DE"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The reference rate valuess SOFR and €STR are only allowed when the reference rate maturity is overnight.</w:t>
            </w:r>
          </w:p>
        </w:tc>
        <w:tc>
          <w:tcPr>
            <w:tcW w:w="1743" w:type="dxa"/>
            <w:noWrap/>
            <w:hideMark/>
          </w:tcPr>
          <w:p w14:paraId="265531D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tuple constraint</w:t>
            </w:r>
          </w:p>
        </w:tc>
        <w:tc>
          <w:tcPr>
            <w:tcW w:w="1549" w:type="dxa"/>
            <w:noWrap/>
            <w:hideMark/>
          </w:tcPr>
          <w:p w14:paraId="2D6662A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Checked within the data delivery</w:t>
            </w:r>
          </w:p>
        </w:tc>
        <w:tc>
          <w:tcPr>
            <w:tcW w:w="990" w:type="dxa"/>
            <w:noWrap/>
            <w:hideMark/>
          </w:tcPr>
          <w:p w14:paraId="4BE4183B" w14:textId="77777777" w:rsidR="00A848E7" w:rsidRPr="00A848E7" w:rsidRDefault="00A848E7" w:rsidP="00A848E7">
            <w:pPr>
              <w:spacing w:after="0"/>
              <w:rPr>
                <w:rFonts w:asciiTheme="majorHAnsi" w:hAnsiTheme="majorHAnsi" w:cstheme="majorHAnsi"/>
                <w:color w:val="000000"/>
                <w:szCs w:val="16"/>
              </w:rPr>
            </w:pPr>
            <w:r w:rsidRPr="00A848E7">
              <w:rPr>
                <w:rFonts w:asciiTheme="majorHAnsi" w:hAnsiTheme="majorHAnsi" w:cstheme="majorHAnsi"/>
                <w:color w:val="000000"/>
                <w:szCs w:val="16"/>
              </w:rPr>
              <w:t>blocking</w:t>
            </w:r>
          </w:p>
        </w:tc>
      </w:tr>
    </w:tbl>
    <w:p w14:paraId="21260FF8" w14:textId="25858B99" w:rsidR="00FB1C3A" w:rsidRPr="002F76B7" w:rsidRDefault="00FB1C3A" w:rsidP="00175180"/>
    <w:p w14:paraId="53FE1C35" w14:textId="7B730C5D" w:rsidR="00D11FC3" w:rsidRPr="002F76B7" w:rsidRDefault="00990C95" w:rsidP="00D11FC3">
      <w:pPr>
        <w:pStyle w:val="Heading1"/>
        <w:numPr>
          <w:ilvl w:val="0"/>
          <w:numId w:val="0"/>
        </w:numPr>
        <w:ind w:left="431" w:hanging="431"/>
      </w:pPr>
      <w:bookmarkStart w:id="310" w:name="_Ref464576123"/>
      <w:bookmarkStart w:id="311" w:name="_Toc466968024"/>
      <w:bookmarkStart w:id="312" w:name="_Toc113370799"/>
      <w:r w:rsidRPr="002F76B7">
        <w:t>Appendix B –</w:t>
      </w:r>
      <w:r w:rsidR="00222D6A" w:rsidRPr="002F76B7">
        <w:t xml:space="preserve"> </w:t>
      </w:r>
      <w:r w:rsidR="00630BD9" w:rsidRPr="002F76B7">
        <w:t>S</w:t>
      </w:r>
      <w:r w:rsidR="00D11FC3" w:rsidRPr="002F76B7">
        <w:t>ignalling</w:t>
      </w:r>
      <w:r w:rsidR="0061674F" w:rsidRPr="002F76B7">
        <w:rPr>
          <w:rStyle w:val="FootnoteReference"/>
        </w:rPr>
        <w:footnoteReference w:id="18"/>
      </w:r>
      <w:r w:rsidR="001D3B16" w:rsidRPr="002F76B7">
        <w:t xml:space="preserve"> &amp; Plausibility</w:t>
      </w:r>
      <w:r w:rsidR="00D11FC3" w:rsidRPr="002F76B7">
        <w:t xml:space="preserve"> </w:t>
      </w:r>
      <w:bookmarkEnd w:id="310"/>
      <w:bookmarkEnd w:id="311"/>
      <w:r w:rsidR="00E749FD" w:rsidRPr="002F76B7">
        <w:t xml:space="preserve">Rules </w:t>
      </w:r>
      <w:r w:rsidR="00D11FC3" w:rsidRPr="002F76B7">
        <w:t>that might lead to a new obligation to resubmit</w:t>
      </w:r>
      <w:bookmarkEnd w:id="312"/>
    </w:p>
    <w:p w14:paraId="564889BE" w14:textId="42BCC1A7" w:rsidR="0050377C" w:rsidRPr="002F76B7" w:rsidRDefault="008E42F9" w:rsidP="0050377C">
      <w:r w:rsidRPr="002F76B7">
        <w:t xml:space="preserve">The rules listed in this appendix will not influence the status of the reporting obligation. It can however lead to a new obligation to resubmit the data for a given period. </w:t>
      </w:r>
    </w:p>
    <w:p w14:paraId="34C3A2D3" w14:textId="5CFEBC8D" w:rsidR="00C517A0" w:rsidRPr="002F76B7" w:rsidRDefault="00C517A0" w:rsidP="0050377C">
      <w:r w:rsidRPr="002F76B7">
        <w:t>Two types of signalling rules are identified:</w:t>
      </w:r>
    </w:p>
    <w:p w14:paraId="433ED85A" w14:textId="1CE75C15" w:rsidR="00C517A0" w:rsidRPr="002F76B7" w:rsidRDefault="00C517A0" w:rsidP="00914DB1">
      <w:pPr>
        <w:pStyle w:val="ListParagraph"/>
        <w:numPr>
          <w:ilvl w:val="0"/>
          <w:numId w:val="15"/>
        </w:numPr>
      </w:pPr>
      <w:r w:rsidRPr="002F76B7">
        <w:t>Signalling rules that have a binary outcome (True/False)</w:t>
      </w:r>
      <w:r w:rsidR="00994D73" w:rsidRPr="002F76B7">
        <w:t>;</w:t>
      </w:r>
    </w:p>
    <w:p w14:paraId="0EF67E7F" w14:textId="4CB9D257" w:rsidR="009F4383" w:rsidRPr="002F76B7" w:rsidRDefault="009A301F" w:rsidP="00914DB1">
      <w:pPr>
        <w:pStyle w:val="ListParagraph"/>
        <w:numPr>
          <w:ilvl w:val="0"/>
          <w:numId w:val="15"/>
        </w:numPr>
      </w:pPr>
      <w:r w:rsidRPr="002F76B7">
        <w:t>Plausibility</w:t>
      </w:r>
      <w:r w:rsidR="00C517A0" w:rsidRPr="002F76B7">
        <w:t xml:space="preserve"> rules that needs hu</w:t>
      </w:r>
      <w:r w:rsidR="00994D73" w:rsidRPr="002F76B7">
        <w:t>man interpretation.</w:t>
      </w:r>
      <w:r w:rsidR="003752DD" w:rsidRPr="002F76B7">
        <w:t xml:space="preserve"> These rules should assess the plausibility of the AnaCredit data reported. In general, these rules can consist of outlier detection based on predefined statistical thresholds and can also consist of consistency checks with other datasets, like BSI and MIR statistics. More information on these kind of rules will follow as soon as possible.</w:t>
      </w:r>
    </w:p>
    <w:p w14:paraId="030846F3" w14:textId="61B2DC88" w:rsidR="00943DB2" w:rsidRPr="002F76B7" w:rsidRDefault="00943DB2" w:rsidP="00943DB2">
      <w:r w:rsidRPr="002F76B7">
        <w:t>These signalling and plausibility rules are taken directly from the business rules that are defined in the logical data model, where they are attached to the artefact that they act upon. Also, within the logical data model, there is a pseudo code expression giving hints on how to check the validity.</w:t>
      </w:r>
    </w:p>
    <w:p w14:paraId="3E0055DA" w14:textId="77777777" w:rsidR="00FB1C3A" w:rsidRPr="002F76B7" w:rsidRDefault="00FB1C3A">
      <w:pPr>
        <w:spacing w:after="0"/>
      </w:pPr>
    </w:p>
    <w:tbl>
      <w:tblPr>
        <w:tblStyle w:val="Style1"/>
        <w:tblW w:w="0" w:type="auto"/>
        <w:tblInd w:w="60" w:type="dxa"/>
        <w:tblLook w:val="04A0" w:firstRow="1" w:lastRow="0" w:firstColumn="1" w:lastColumn="0" w:noHBand="0" w:noVBand="1"/>
      </w:tblPr>
      <w:tblGrid>
        <w:gridCol w:w="1161"/>
        <w:gridCol w:w="3565"/>
        <w:gridCol w:w="1444"/>
        <w:gridCol w:w="1390"/>
        <w:gridCol w:w="1042"/>
      </w:tblGrid>
      <w:tr w:rsidR="000751FF" w:rsidRPr="005625B7" w14:paraId="30529069" w14:textId="77777777" w:rsidTr="005625B7">
        <w:trPr>
          <w:cnfStyle w:val="100000000000" w:firstRow="1" w:lastRow="0" w:firstColumn="0" w:lastColumn="0" w:oddVBand="0" w:evenVBand="0" w:oddHBand="0" w:evenHBand="0" w:firstRowFirstColumn="0" w:firstRowLastColumn="0" w:lastRowFirstColumn="0" w:lastRowLastColumn="0"/>
          <w:trHeight w:val="20"/>
        </w:trPr>
        <w:tc>
          <w:tcPr>
            <w:tcW w:w="1161" w:type="dxa"/>
            <w:hideMark/>
          </w:tcPr>
          <w:p w14:paraId="44DED92E" w14:textId="77777777" w:rsidR="000751FF" w:rsidRPr="005625B7" w:rsidRDefault="000751FF">
            <w:pPr>
              <w:spacing w:after="0"/>
              <w:rPr>
                <w:rFonts w:asciiTheme="majorHAnsi" w:hAnsiTheme="majorHAnsi" w:cstheme="majorHAnsi"/>
                <w:noProof/>
                <w:szCs w:val="16"/>
                <w:lang w:val="en-GB"/>
              </w:rPr>
            </w:pPr>
            <w:r w:rsidRPr="005625B7">
              <w:rPr>
                <w:rFonts w:asciiTheme="majorHAnsi" w:hAnsiTheme="majorHAnsi" w:cstheme="majorHAnsi"/>
                <w:noProof/>
                <w:szCs w:val="16"/>
                <w:lang w:val="en-GB"/>
              </w:rPr>
              <w:t>Code</w:t>
            </w:r>
          </w:p>
        </w:tc>
        <w:tc>
          <w:tcPr>
            <w:tcW w:w="3565" w:type="dxa"/>
            <w:hideMark/>
          </w:tcPr>
          <w:p w14:paraId="343E974C" w14:textId="77777777" w:rsidR="000751FF" w:rsidRPr="005625B7" w:rsidRDefault="000751FF" w:rsidP="009A1561">
            <w:pPr>
              <w:spacing w:after="0"/>
              <w:rPr>
                <w:rFonts w:asciiTheme="majorHAnsi" w:hAnsiTheme="majorHAnsi" w:cstheme="majorHAnsi"/>
                <w:noProof/>
                <w:szCs w:val="16"/>
                <w:lang w:val="en-GB"/>
              </w:rPr>
            </w:pPr>
            <w:r w:rsidRPr="005625B7">
              <w:rPr>
                <w:rFonts w:asciiTheme="majorHAnsi" w:hAnsiTheme="majorHAnsi" w:cstheme="majorHAnsi"/>
                <w:noProof/>
                <w:szCs w:val="16"/>
                <w:lang w:val="en-GB"/>
              </w:rPr>
              <w:t>Comment</w:t>
            </w:r>
          </w:p>
        </w:tc>
        <w:tc>
          <w:tcPr>
            <w:tcW w:w="1444" w:type="dxa"/>
            <w:hideMark/>
          </w:tcPr>
          <w:p w14:paraId="603F136D" w14:textId="77777777" w:rsidR="000751FF" w:rsidRPr="005625B7" w:rsidRDefault="000751FF" w:rsidP="009A1561">
            <w:pPr>
              <w:spacing w:after="0"/>
              <w:rPr>
                <w:rFonts w:asciiTheme="majorHAnsi" w:hAnsiTheme="majorHAnsi" w:cstheme="majorHAnsi"/>
                <w:noProof/>
                <w:szCs w:val="16"/>
                <w:lang w:val="en-GB"/>
              </w:rPr>
            </w:pPr>
            <w:r w:rsidRPr="005625B7">
              <w:rPr>
                <w:rFonts w:asciiTheme="majorHAnsi" w:hAnsiTheme="majorHAnsi" w:cstheme="majorHAnsi"/>
                <w:noProof/>
                <w:szCs w:val="16"/>
                <w:lang w:val="en-GB"/>
              </w:rPr>
              <w:t>business rule classification</w:t>
            </w:r>
          </w:p>
        </w:tc>
        <w:tc>
          <w:tcPr>
            <w:tcW w:w="1390" w:type="dxa"/>
            <w:hideMark/>
          </w:tcPr>
          <w:p w14:paraId="6ED92E1D" w14:textId="77777777" w:rsidR="000751FF" w:rsidRPr="005625B7" w:rsidRDefault="000751FF" w:rsidP="009A1561">
            <w:pPr>
              <w:spacing w:after="0"/>
              <w:rPr>
                <w:rFonts w:asciiTheme="majorHAnsi" w:hAnsiTheme="majorHAnsi" w:cstheme="majorHAnsi"/>
                <w:noProof/>
                <w:szCs w:val="16"/>
                <w:lang w:val="en-GB"/>
              </w:rPr>
            </w:pPr>
            <w:r w:rsidRPr="005625B7">
              <w:rPr>
                <w:rFonts w:asciiTheme="majorHAnsi" w:hAnsiTheme="majorHAnsi" w:cstheme="majorHAnsi"/>
                <w:noProof/>
                <w:szCs w:val="16"/>
                <w:lang w:val="en-GB"/>
              </w:rPr>
              <w:t>business rule scope</w:t>
            </w:r>
          </w:p>
        </w:tc>
        <w:tc>
          <w:tcPr>
            <w:tcW w:w="1042" w:type="dxa"/>
            <w:hideMark/>
          </w:tcPr>
          <w:p w14:paraId="1CCAEF7F" w14:textId="77777777" w:rsidR="000751FF" w:rsidRPr="005625B7" w:rsidRDefault="000751FF" w:rsidP="009A1561">
            <w:pPr>
              <w:spacing w:after="0"/>
              <w:rPr>
                <w:rFonts w:asciiTheme="majorHAnsi" w:hAnsiTheme="majorHAnsi" w:cstheme="majorHAnsi"/>
                <w:noProof/>
                <w:szCs w:val="16"/>
                <w:lang w:val="en-GB"/>
              </w:rPr>
            </w:pPr>
            <w:r w:rsidRPr="005625B7">
              <w:rPr>
                <w:rFonts w:asciiTheme="majorHAnsi" w:hAnsiTheme="majorHAnsi" w:cstheme="majorHAnsi"/>
                <w:noProof/>
                <w:szCs w:val="16"/>
                <w:lang w:val="en-GB"/>
              </w:rPr>
              <w:t>severity</w:t>
            </w:r>
          </w:p>
        </w:tc>
      </w:tr>
      <w:tr w:rsidR="005625B7" w:rsidRPr="005625B7" w14:paraId="5248ED6A" w14:textId="77777777" w:rsidTr="005625B7">
        <w:trPr>
          <w:trHeight w:val="20"/>
        </w:trPr>
        <w:tc>
          <w:tcPr>
            <w:tcW w:w="1161" w:type="dxa"/>
            <w:noWrap/>
            <w:hideMark/>
          </w:tcPr>
          <w:p w14:paraId="0F63CD4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dmc0053</w:t>
            </w:r>
          </w:p>
        </w:tc>
        <w:tc>
          <w:tcPr>
            <w:tcW w:w="3565" w:type="dxa"/>
            <w:hideMark/>
          </w:tcPr>
          <w:p w14:paraId="02C7D9E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address / immovable property dmc0053 postal code conforms to format validates that whether the postal code matches the pattern as defined for the country the postal code is applicable to.</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This business rule is the technical implementation of the check described in the domain 'postal code with exclusions'.</w:t>
            </w:r>
          </w:p>
        </w:tc>
        <w:tc>
          <w:tcPr>
            <w:tcW w:w="1444" w:type="dxa"/>
            <w:noWrap/>
            <w:hideMark/>
          </w:tcPr>
          <w:p w14:paraId="47FECE4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domain constraint</w:t>
            </w:r>
          </w:p>
        </w:tc>
        <w:tc>
          <w:tcPr>
            <w:tcW w:w="1390" w:type="dxa"/>
            <w:noWrap/>
            <w:hideMark/>
          </w:tcPr>
          <w:p w14:paraId="153C5A7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766EAC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F6DA843" w14:textId="77777777" w:rsidTr="005625B7">
        <w:trPr>
          <w:trHeight w:val="20"/>
        </w:trPr>
        <w:tc>
          <w:tcPr>
            <w:tcW w:w="1161" w:type="dxa"/>
            <w:noWrap/>
            <w:hideMark/>
          </w:tcPr>
          <w:p w14:paraId="52C8ECA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dmc0054</w:t>
            </w:r>
          </w:p>
        </w:tc>
        <w:tc>
          <w:tcPr>
            <w:tcW w:w="3565" w:type="dxa"/>
            <w:noWrap/>
            <w:hideMark/>
          </w:tcPr>
          <w:p w14:paraId="012B80C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legal entity identifier must conform to the format of exactly 20 alphanumeric uppercase characters [A-Z] and/or numbers [0-9], or it can contain the literal text "Unknown". This is expressed by the regular expression as declared in the format of the domain of the attribute 'legal entity identifier'.</w:t>
            </w:r>
          </w:p>
        </w:tc>
        <w:tc>
          <w:tcPr>
            <w:tcW w:w="1444" w:type="dxa"/>
            <w:noWrap/>
            <w:hideMark/>
          </w:tcPr>
          <w:p w14:paraId="7CF868B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domain constraint</w:t>
            </w:r>
          </w:p>
        </w:tc>
        <w:tc>
          <w:tcPr>
            <w:tcW w:w="1390" w:type="dxa"/>
            <w:noWrap/>
            <w:hideMark/>
          </w:tcPr>
          <w:p w14:paraId="60D75D6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126FAB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9259CD5" w14:textId="77777777" w:rsidTr="005625B7">
        <w:trPr>
          <w:trHeight w:val="20"/>
        </w:trPr>
        <w:tc>
          <w:tcPr>
            <w:tcW w:w="1161" w:type="dxa"/>
            <w:noWrap/>
            <w:hideMark/>
          </w:tcPr>
          <w:p w14:paraId="7CDCBB0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etc0003</w:t>
            </w:r>
          </w:p>
        </w:tc>
        <w:tc>
          <w:tcPr>
            <w:tcW w:w="3565" w:type="dxa"/>
            <w:hideMark/>
          </w:tcPr>
          <w:p w14:paraId="3AFFC73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A change in the value reported in the 'default status of the instrument' attribute corresponds to a change in the value reported in the 'date of the default status of the instrument' attribute.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CN0290</w:t>
            </w:r>
          </w:p>
        </w:tc>
        <w:tc>
          <w:tcPr>
            <w:tcW w:w="1444" w:type="dxa"/>
            <w:noWrap/>
            <w:hideMark/>
          </w:tcPr>
          <w:p w14:paraId="018A9AD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3D64033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40DC93F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D839076" w14:textId="77777777" w:rsidTr="005625B7">
        <w:trPr>
          <w:trHeight w:val="20"/>
        </w:trPr>
        <w:tc>
          <w:tcPr>
            <w:tcW w:w="1161" w:type="dxa"/>
            <w:noWrap/>
            <w:hideMark/>
          </w:tcPr>
          <w:p w14:paraId="62FE8E5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etc0004</w:t>
            </w:r>
          </w:p>
        </w:tc>
        <w:tc>
          <w:tcPr>
            <w:tcW w:w="3565" w:type="dxa"/>
            <w:hideMark/>
          </w:tcPr>
          <w:p w14:paraId="5AA870B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 change in the 'performing status of the instrument' has a corresponding change in the 'date of performing status of the instrument'.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CN0520</w:t>
            </w:r>
          </w:p>
        </w:tc>
        <w:tc>
          <w:tcPr>
            <w:tcW w:w="1444" w:type="dxa"/>
            <w:noWrap/>
            <w:hideMark/>
          </w:tcPr>
          <w:p w14:paraId="0AF8B15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01B7109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70387F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1D4E524" w14:textId="77777777" w:rsidTr="005625B7">
        <w:trPr>
          <w:trHeight w:val="20"/>
        </w:trPr>
        <w:tc>
          <w:tcPr>
            <w:tcW w:w="1161" w:type="dxa"/>
            <w:noWrap/>
            <w:hideMark/>
          </w:tcPr>
          <w:p w14:paraId="0B49A9C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etc0005</w:t>
            </w:r>
          </w:p>
        </w:tc>
        <w:tc>
          <w:tcPr>
            <w:tcW w:w="3565" w:type="dxa"/>
            <w:hideMark/>
          </w:tcPr>
          <w:p w14:paraId="2403FA6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 change in the 'status of forbearance and renegotiation' has a corresponding change in the 'date of the forbearance and renegotiation status'.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CN0530</w:t>
            </w:r>
          </w:p>
        </w:tc>
        <w:tc>
          <w:tcPr>
            <w:tcW w:w="1444" w:type="dxa"/>
            <w:noWrap/>
            <w:hideMark/>
          </w:tcPr>
          <w:p w14:paraId="47A9646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487EC03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41A0687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4BDEBFA" w14:textId="77777777" w:rsidTr="005625B7">
        <w:trPr>
          <w:trHeight w:val="20"/>
        </w:trPr>
        <w:tc>
          <w:tcPr>
            <w:tcW w:w="1161" w:type="dxa"/>
            <w:noWrap/>
            <w:hideMark/>
          </w:tcPr>
          <w:p w14:paraId="1F67613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etc0006</w:t>
            </w:r>
          </w:p>
        </w:tc>
        <w:tc>
          <w:tcPr>
            <w:tcW w:w="3565" w:type="dxa"/>
            <w:hideMark/>
          </w:tcPr>
          <w:p w14:paraId="5C09F56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 change in the 'default status of the counterparty' attribute has a corresponding change in the 'date of the default status of the counterparty' attribute. This means that the value of one attribute cannot change without a proper change in the value of the other attribute.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CN0640</w:t>
            </w:r>
          </w:p>
        </w:tc>
        <w:tc>
          <w:tcPr>
            <w:tcW w:w="1444" w:type="dxa"/>
            <w:noWrap/>
            <w:hideMark/>
          </w:tcPr>
          <w:p w14:paraId="0517D8D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7EE59B7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4989563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7E18F7E" w14:textId="77777777" w:rsidTr="005625B7">
        <w:trPr>
          <w:trHeight w:val="20"/>
        </w:trPr>
        <w:tc>
          <w:tcPr>
            <w:tcW w:w="1161" w:type="dxa"/>
            <w:noWrap/>
            <w:hideMark/>
          </w:tcPr>
          <w:p w14:paraId="7512A7C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etc0008</w:t>
            </w:r>
          </w:p>
        </w:tc>
        <w:tc>
          <w:tcPr>
            <w:tcW w:w="3565" w:type="dxa"/>
            <w:hideMark/>
          </w:tcPr>
          <w:p w14:paraId="67BBE5A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 change in the 'status of legal proceedings' attribute has a corresponding change in the 'date of initiation of legal proceedings' attribute and vice versa. This means that the status cannot be changed without a corresponding change in date and vice versa.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CN0600</w:t>
            </w:r>
          </w:p>
        </w:tc>
        <w:tc>
          <w:tcPr>
            <w:tcW w:w="1444" w:type="dxa"/>
            <w:noWrap/>
            <w:hideMark/>
          </w:tcPr>
          <w:p w14:paraId="2E65CF1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12C7AC7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1130CAD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9BA6404" w14:textId="77777777" w:rsidTr="005625B7">
        <w:trPr>
          <w:trHeight w:val="20"/>
        </w:trPr>
        <w:tc>
          <w:tcPr>
            <w:tcW w:w="1161" w:type="dxa"/>
            <w:noWrap/>
            <w:hideMark/>
          </w:tcPr>
          <w:p w14:paraId="434A86E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etc0009</w:t>
            </w:r>
          </w:p>
        </w:tc>
        <w:tc>
          <w:tcPr>
            <w:tcW w:w="3565" w:type="dxa"/>
            <w:hideMark/>
          </w:tcPr>
          <w:p w14:paraId="1D26134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 change in the 'enterprise size' attribute has a corresponding change in the 'date of enterprise size' attribute. This means that the assessment of size cannot be changed without a corresponding change in the date.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CN0610</w:t>
            </w:r>
          </w:p>
        </w:tc>
        <w:tc>
          <w:tcPr>
            <w:tcW w:w="1444" w:type="dxa"/>
            <w:noWrap/>
            <w:hideMark/>
          </w:tcPr>
          <w:p w14:paraId="58BD55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7276413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3DB0264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C261D3F" w14:textId="77777777" w:rsidTr="005625B7">
        <w:trPr>
          <w:trHeight w:val="20"/>
        </w:trPr>
        <w:tc>
          <w:tcPr>
            <w:tcW w:w="1161" w:type="dxa"/>
            <w:noWrap/>
            <w:hideMark/>
          </w:tcPr>
          <w:p w14:paraId="6E9BB39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etc0010</w:t>
            </w:r>
          </w:p>
        </w:tc>
        <w:tc>
          <w:tcPr>
            <w:tcW w:w="3565" w:type="dxa"/>
            <w:hideMark/>
          </w:tcPr>
          <w:p w14:paraId="66455BE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'date of protection value' attribute is consistent with the 'date of protection value' attribute over time. This means that a change in the date of protection value cannot change to a date in the past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CN0661</w:t>
            </w:r>
          </w:p>
        </w:tc>
        <w:tc>
          <w:tcPr>
            <w:tcW w:w="1444" w:type="dxa"/>
            <w:noWrap/>
            <w:hideMark/>
          </w:tcPr>
          <w:p w14:paraId="0DE49C9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1658329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509A57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64EA4A2" w14:textId="77777777" w:rsidTr="005625B7">
        <w:trPr>
          <w:trHeight w:val="20"/>
        </w:trPr>
        <w:tc>
          <w:tcPr>
            <w:tcW w:w="1161" w:type="dxa"/>
            <w:noWrap/>
            <w:hideMark/>
          </w:tcPr>
          <w:p w14:paraId="6D3CDD5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etc0012</w:t>
            </w:r>
          </w:p>
        </w:tc>
        <w:tc>
          <w:tcPr>
            <w:tcW w:w="3565" w:type="dxa"/>
            <w:hideMark/>
          </w:tcPr>
          <w:p w14:paraId="530347B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'commitment amount at inception' attribute is consistent between the current reference date (T) and the previous available reference date (T-1). This means that the value reported cannot be changed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CN0804</w:t>
            </w:r>
          </w:p>
        </w:tc>
        <w:tc>
          <w:tcPr>
            <w:tcW w:w="1444" w:type="dxa"/>
            <w:noWrap/>
            <w:hideMark/>
          </w:tcPr>
          <w:p w14:paraId="3FE20E1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5E4287E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3965829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994DCE0" w14:textId="77777777" w:rsidTr="005625B7">
        <w:trPr>
          <w:trHeight w:val="20"/>
        </w:trPr>
        <w:tc>
          <w:tcPr>
            <w:tcW w:w="1161" w:type="dxa"/>
            <w:noWrap/>
            <w:hideMark/>
          </w:tcPr>
          <w:p w14:paraId="120E97E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etc0013</w:t>
            </w:r>
          </w:p>
        </w:tc>
        <w:tc>
          <w:tcPr>
            <w:tcW w:w="3565" w:type="dxa"/>
            <w:hideMark/>
          </w:tcPr>
          <w:p w14:paraId="54E6EDA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'fair value changes due to changes in credit risk before purchase' attribute is consistent between the current reporting reference date (T) and the previous available reporting reference date (T-1). This means that the value of the reported attribute cannot be changed.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CN0810</w:t>
            </w:r>
          </w:p>
        </w:tc>
        <w:tc>
          <w:tcPr>
            <w:tcW w:w="1444" w:type="dxa"/>
            <w:noWrap/>
            <w:hideMark/>
          </w:tcPr>
          <w:p w14:paraId="3A3742D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750BBD3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5E65FC8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F85CA42" w14:textId="77777777" w:rsidTr="005625B7">
        <w:trPr>
          <w:trHeight w:val="20"/>
        </w:trPr>
        <w:tc>
          <w:tcPr>
            <w:tcW w:w="1161" w:type="dxa"/>
            <w:noWrap/>
            <w:hideMark/>
          </w:tcPr>
          <w:p w14:paraId="2EEA22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etc0014</w:t>
            </w:r>
          </w:p>
        </w:tc>
        <w:tc>
          <w:tcPr>
            <w:tcW w:w="3565" w:type="dxa"/>
            <w:hideMark/>
          </w:tcPr>
          <w:p w14:paraId="672AA65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'type of protection' attribute is consistent between the current reporting reference date (T) and the previous available reporting reference date (T-1). This means that the value of the reported attribute cannot be changed.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CN0950</w:t>
            </w:r>
          </w:p>
        </w:tc>
        <w:tc>
          <w:tcPr>
            <w:tcW w:w="1444" w:type="dxa"/>
            <w:noWrap/>
            <w:hideMark/>
          </w:tcPr>
          <w:p w14:paraId="6A3C5D9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28DEC7E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05A82AF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2F99D5B" w14:textId="77777777" w:rsidTr="005625B7">
        <w:trPr>
          <w:trHeight w:val="20"/>
        </w:trPr>
        <w:tc>
          <w:tcPr>
            <w:tcW w:w="1161" w:type="dxa"/>
            <w:noWrap/>
            <w:hideMark/>
          </w:tcPr>
          <w:p w14:paraId="6AAD0F1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etc0015</w:t>
            </w:r>
          </w:p>
        </w:tc>
        <w:tc>
          <w:tcPr>
            <w:tcW w:w="3565" w:type="dxa"/>
            <w:hideMark/>
          </w:tcPr>
          <w:p w14:paraId="0C29637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'original protection value' attribute is consistent between the current reporting reference date (T) and the previous available reporting reference date (T-1). This means that the value of the reported attribute cannot be changed.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CN0812</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The value cannot be changed, unless, none of the attached instruments in 'intrument-protection received data' was previously linked to this protection.</w:t>
            </w:r>
          </w:p>
        </w:tc>
        <w:tc>
          <w:tcPr>
            <w:tcW w:w="1444" w:type="dxa"/>
            <w:noWrap/>
            <w:hideMark/>
          </w:tcPr>
          <w:p w14:paraId="2AD8975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5233457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13FCC40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23049CE" w14:textId="77777777" w:rsidTr="005625B7">
        <w:trPr>
          <w:trHeight w:val="20"/>
        </w:trPr>
        <w:tc>
          <w:tcPr>
            <w:tcW w:w="1161" w:type="dxa"/>
            <w:noWrap/>
            <w:hideMark/>
          </w:tcPr>
          <w:p w14:paraId="1D16913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etc0016</w:t>
            </w:r>
          </w:p>
        </w:tc>
        <w:tc>
          <w:tcPr>
            <w:tcW w:w="3565" w:type="dxa"/>
            <w:hideMark/>
          </w:tcPr>
          <w:p w14:paraId="05CDA6B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'date of original protection value' attribute is consistent between the current reference date (T) and the previous available reference date (T-1). This means that the value of the reported attribute cannot be changed.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CN0813</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The value cannot be changed, unless, none of the attached instruments in 'intrument-protection received data' was previously linked to this protection.</w:t>
            </w:r>
          </w:p>
        </w:tc>
        <w:tc>
          <w:tcPr>
            <w:tcW w:w="1444" w:type="dxa"/>
            <w:noWrap/>
            <w:hideMark/>
          </w:tcPr>
          <w:p w14:paraId="3D80F1F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16CED7B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836323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BED765E" w14:textId="77777777" w:rsidTr="005625B7">
        <w:trPr>
          <w:trHeight w:val="20"/>
        </w:trPr>
        <w:tc>
          <w:tcPr>
            <w:tcW w:w="1161" w:type="dxa"/>
            <w:noWrap/>
            <w:hideMark/>
          </w:tcPr>
          <w:p w14:paraId="418C530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etc0040</w:t>
            </w:r>
          </w:p>
        </w:tc>
        <w:tc>
          <w:tcPr>
            <w:tcW w:w="3565" w:type="dxa"/>
            <w:hideMark/>
          </w:tcPr>
          <w:p w14:paraId="3F5A22A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attribute 'contract'.'inception date' is consistent between the current reference date (T) and the previous available reference date (T-1). In particular it means that the value reported is not subject to change.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CN0925</w:t>
            </w:r>
          </w:p>
        </w:tc>
        <w:tc>
          <w:tcPr>
            <w:tcW w:w="1444" w:type="dxa"/>
            <w:noWrap/>
            <w:hideMark/>
          </w:tcPr>
          <w:p w14:paraId="7FF0958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4BA5E1C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35D3082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21E1012" w14:textId="77777777" w:rsidTr="005625B7">
        <w:trPr>
          <w:trHeight w:val="20"/>
        </w:trPr>
        <w:tc>
          <w:tcPr>
            <w:tcW w:w="1161" w:type="dxa"/>
            <w:noWrap/>
            <w:hideMark/>
          </w:tcPr>
          <w:p w14:paraId="5FE2F40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etc0041</w:t>
            </w:r>
          </w:p>
        </w:tc>
        <w:tc>
          <w:tcPr>
            <w:tcW w:w="3565" w:type="dxa"/>
            <w:hideMark/>
          </w:tcPr>
          <w:p w14:paraId="20B972F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attribute 'drawn instrument'.'settlement date' is consistent between the current reporting reference date (T) and the previous available reporting reference date (T-1). In particular, it means that, for instruments which have been settled (i.e. the funds have been disbursed), the date of settlement does not change over time.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partly implements ECB validation identifier: CN0935</w:t>
            </w:r>
          </w:p>
        </w:tc>
        <w:tc>
          <w:tcPr>
            <w:tcW w:w="1444" w:type="dxa"/>
            <w:noWrap/>
            <w:hideMark/>
          </w:tcPr>
          <w:p w14:paraId="057C11D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entity type constraint</w:t>
            </w:r>
          </w:p>
        </w:tc>
        <w:tc>
          <w:tcPr>
            <w:tcW w:w="1390" w:type="dxa"/>
            <w:noWrap/>
            <w:hideMark/>
          </w:tcPr>
          <w:p w14:paraId="03C57A7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49F6F4E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DC2964B" w14:textId="77777777" w:rsidTr="005625B7">
        <w:trPr>
          <w:trHeight w:val="20"/>
        </w:trPr>
        <w:tc>
          <w:tcPr>
            <w:tcW w:w="1161" w:type="dxa"/>
            <w:noWrap/>
            <w:hideMark/>
          </w:tcPr>
          <w:p w14:paraId="765B475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omc0005</w:t>
            </w:r>
          </w:p>
        </w:tc>
        <w:tc>
          <w:tcPr>
            <w:tcW w:w="3565" w:type="dxa"/>
            <w:hideMark/>
          </w:tcPr>
          <w:p w14:paraId="26CC0B41" w14:textId="44C18851"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Status of legal proceedings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r w:rsidRPr="005625B7">
              <w:rPr>
                <w:rFonts w:asciiTheme="majorHAnsi" w:hAnsiTheme="majorHAnsi" w:cstheme="majorHAnsi"/>
                <w:color w:val="000000"/>
                <w:szCs w:val="16"/>
              </w:rPr>
              <w:br/>
              <w:t>* servicer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If the foreign legal entity is not from a reporting member state, the status of legal proceedings is only mandatory when it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p>
        </w:tc>
        <w:tc>
          <w:tcPr>
            <w:tcW w:w="1444" w:type="dxa"/>
            <w:noWrap/>
            <w:hideMark/>
          </w:tcPr>
          <w:p w14:paraId="7CD876D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753A86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F6FC4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A4AF7E0" w14:textId="77777777" w:rsidTr="005625B7">
        <w:trPr>
          <w:trHeight w:val="20"/>
        </w:trPr>
        <w:tc>
          <w:tcPr>
            <w:tcW w:w="1161" w:type="dxa"/>
            <w:noWrap/>
            <w:hideMark/>
          </w:tcPr>
          <w:p w14:paraId="2D0CC9D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omc0006</w:t>
            </w:r>
          </w:p>
        </w:tc>
        <w:tc>
          <w:tcPr>
            <w:tcW w:w="3565" w:type="dxa"/>
            <w:hideMark/>
          </w:tcPr>
          <w:p w14:paraId="5EA7E3B1" w14:textId="1BF2754C"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Date of initiation of legal proceedings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r w:rsidRPr="005625B7">
              <w:rPr>
                <w:rFonts w:asciiTheme="majorHAnsi" w:hAnsiTheme="majorHAnsi" w:cstheme="majorHAnsi"/>
                <w:color w:val="000000"/>
                <w:szCs w:val="16"/>
              </w:rPr>
              <w:br/>
              <w:t>* servicer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or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If the foreign legal entity is not from a reporting member state, the date of initiation of legal proceedings is only mandatory when it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p>
        </w:tc>
        <w:tc>
          <w:tcPr>
            <w:tcW w:w="1444" w:type="dxa"/>
            <w:noWrap/>
            <w:hideMark/>
          </w:tcPr>
          <w:p w14:paraId="69D6EC0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52A4DA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2F273A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640DCDF" w14:textId="77777777" w:rsidTr="005625B7">
        <w:trPr>
          <w:trHeight w:val="20"/>
        </w:trPr>
        <w:tc>
          <w:tcPr>
            <w:tcW w:w="1161" w:type="dxa"/>
            <w:noWrap/>
            <w:hideMark/>
          </w:tcPr>
          <w:p w14:paraId="0914271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omc0008</w:t>
            </w:r>
          </w:p>
        </w:tc>
        <w:tc>
          <w:tcPr>
            <w:tcW w:w="3565" w:type="dxa"/>
            <w:hideMark/>
          </w:tcPr>
          <w:p w14:paraId="652D5C19" w14:textId="2694E3F5"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Enterprise size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r w:rsidRPr="005625B7">
              <w:rPr>
                <w:rFonts w:asciiTheme="majorHAnsi" w:hAnsiTheme="majorHAnsi" w:cstheme="majorHAnsi"/>
                <w:color w:val="000000"/>
                <w:szCs w:val="16"/>
              </w:rPr>
              <w:br/>
              <w:t>* servicer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or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If the foreign legal entity is not from a reporting member state, the enterprise size is only mandatory when it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p>
        </w:tc>
        <w:tc>
          <w:tcPr>
            <w:tcW w:w="1444" w:type="dxa"/>
            <w:noWrap/>
            <w:hideMark/>
          </w:tcPr>
          <w:p w14:paraId="18331FC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C55B51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F11BB0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5F2D12C" w14:textId="77777777" w:rsidTr="005625B7">
        <w:trPr>
          <w:trHeight w:val="20"/>
        </w:trPr>
        <w:tc>
          <w:tcPr>
            <w:tcW w:w="1161" w:type="dxa"/>
            <w:noWrap/>
            <w:hideMark/>
          </w:tcPr>
          <w:p w14:paraId="6166556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omc0010</w:t>
            </w:r>
          </w:p>
        </w:tc>
        <w:tc>
          <w:tcPr>
            <w:tcW w:w="3565" w:type="dxa"/>
            <w:hideMark/>
          </w:tcPr>
          <w:p w14:paraId="2DE7ADC2" w14:textId="08FF4411"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Number of employees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p>
        </w:tc>
        <w:tc>
          <w:tcPr>
            <w:tcW w:w="1444" w:type="dxa"/>
            <w:noWrap/>
            <w:hideMark/>
          </w:tcPr>
          <w:p w14:paraId="2C01B4A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87D62C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D4472B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FC373B0" w14:textId="77777777" w:rsidTr="005625B7">
        <w:trPr>
          <w:trHeight w:val="20"/>
        </w:trPr>
        <w:tc>
          <w:tcPr>
            <w:tcW w:w="1161" w:type="dxa"/>
            <w:noWrap/>
            <w:hideMark/>
          </w:tcPr>
          <w:p w14:paraId="6F4F38E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omc0011</w:t>
            </w:r>
          </w:p>
        </w:tc>
        <w:tc>
          <w:tcPr>
            <w:tcW w:w="3565" w:type="dxa"/>
            <w:hideMark/>
          </w:tcPr>
          <w:p w14:paraId="4D4717C3" w14:textId="737AF4EA"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Balance sheet total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p>
        </w:tc>
        <w:tc>
          <w:tcPr>
            <w:tcW w:w="1444" w:type="dxa"/>
            <w:noWrap/>
            <w:hideMark/>
          </w:tcPr>
          <w:p w14:paraId="3B677AD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BE1672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13DED3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6D4C662" w14:textId="77777777" w:rsidTr="005625B7">
        <w:trPr>
          <w:trHeight w:val="20"/>
        </w:trPr>
        <w:tc>
          <w:tcPr>
            <w:tcW w:w="1161" w:type="dxa"/>
            <w:noWrap/>
            <w:hideMark/>
          </w:tcPr>
          <w:p w14:paraId="2839ECB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omc0012</w:t>
            </w:r>
          </w:p>
        </w:tc>
        <w:tc>
          <w:tcPr>
            <w:tcW w:w="3565" w:type="dxa"/>
            <w:noWrap/>
            <w:hideMark/>
          </w:tcPr>
          <w:p w14:paraId="513A46A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Economic activity is mandatory when the foreign counterparty is not a reporting agent nor an observed agent.</w:t>
            </w:r>
          </w:p>
        </w:tc>
        <w:tc>
          <w:tcPr>
            <w:tcW w:w="1444" w:type="dxa"/>
            <w:noWrap/>
            <w:hideMark/>
          </w:tcPr>
          <w:p w14:paraId="43B4396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40BC12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1FD8B4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EE101E5" w14:textId="77777777" w:rsidTr="005625B7">
        <w:trPr>
          <w:trHeight w:val="20"/>
        </w:trPr>
        <w:tc>
          <w:tcPr>
            <w:tcW w:w="1161" w:type="dxa"/>
            <w:noWrap/>
            <w:hideMark/>
          </w:tcPr>
          <w:p w14:paraId="5BCB822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omc0013</w:t>
            </w:r>
          </w:p>
        </w:tc>
        <w:tc>
          <w:tcPr>
            <w:tcW w:w="3565" w:type="dxa"/>
            <w:noWrap/>
            <w:hideMark/>
          </w:tcPr>
          <w:p w14:paraId="294D204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values reported for the 'protection value' attribute is consistent with the 'protection allocated value' attribute. This means that in accordance with p. 175 of Part II of the AnaCredit Manual (which states that the protection allocated value is the maximum amount of the protection value that can be considered as credit protection for the instrument) for any combination of instrument and protection, the protection allocated value cannot exceed the actual total value of the protection item. This however excludes cases where the type of protection value is a notional amount – which might have a higher market value (e.g. 2 year government bonds with negative yield) as set out in Part III of the AnaCredit Manual, Table 8. </w:t>
            </w:r>
          </w:p>
        </w:tc>
        <w:tc>
          <w:tcPr>
            <w:tcW w:w="1444" w:type="dxa"/>
            <w:noWrap/>
            <w:hideMark/>
          </w:tcPr>
          <w:p w14:paraId="0EDD402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8F20C2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8C8152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EF65F99" w14:textId="77777777" w:rsidTr="005625B7">
        <w:trPr>
          <w:trHeight w:val="20"/>
        </w:trPr>
        <w:tc>
          <w:tcPr>
            <w:tcW w:w="1161" w:type="dxa"/>
            <w:noWrap/>
            <w:hideMark/>
          </w:tcPr>
          <w:p w14:paraId="6912578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omc0014</w:t>
            </w:r>
          </w:p>
        </w:tc>
        <w:tc>
          <w:tcPr>
            <w:tcW w:w="3565" w:type="dxa"/>
            <w:noWrap/>
            <w:hideMark/>
          </w:tcPr>
          <w:p w14:paraId="7FB5A04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For debit balances on current accounts with no credit limit, the value “Other purposes” must be reported.</w:t>
            </w:r>
          </w:p>
        </w:tc>
        <w:tc>
          <w:tcPr>
            <w:tcW w:w="1444" w:type="dxa"/>
            <w:noWrap/>
            <w:hideMark/>
          </w:tcPr>
          <w:p w14:paraId="75D1A3E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68970B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1B6054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425887E" w14:textId="77777777" w:rsidTr="005625B7">
        <w:trPr>
          <w:trHeight w:val="20"/>
        </w:trPr>
        <w:tc>
          <w:tcPr>
            <w:tcW w:w="1161" w:type="dxa"/>
            <w:noWrap/>
            <w:hideMark/>
          </w:tcPr>
          <w:p w14:paraId="6CBE376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omc0015</w:t>
            </w:r>
          </w:p>
        </w:tc>
        <w:tc>
          <w:tcPr>
            <w:tcW w:w="3565" w:type="dxa"/>
            <w:noWrap/>
            <w:hideMark/>
          </w:tcPr>
          <w:p w14:paraId="585FC3C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Debit balances on current account with no credit limit must be reported as “on demand or short notice”.</w:t>
            </w:r>
          </w:p>
        </w:tc>
        <w:tc>
          <w:tcPr>
            <w:tcW w:w="1444" w:type="dxa"/>
            <w:noWrap/>
            <w:hideMark/>
          </w:tcPr>
          <w:p w14:paraId="6CE5A77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1557C3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78AD54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1DCDB97" w14:textId="77777777" w:rsidTr="005625B7">
        <w:trPr>
          <w:trHeight w:val="20"/>
        </w:trPr>
        <w:tc>
          <w:tcPr>
            <w:tcW w:w="1161" w:type="dxa"/>
            <w:noWrap/>
            <w:hideMark/>
          </w:tcPr>
          <w:p w14:paraId="5EF2395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omc0020</w:t>
            </w:r>
          </w:p>
        </w:tc>
        <w:tc>
          <w:tcPr>
            <w:tcW w:w="3565" w:type="dxa"/>
            <w:hideMark/>
          </w:tcPr>
          <w:p w14:paraId="0D8EAA48" w14:textId="6F2A55B4"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Annual turnover is only mandatory when the foreign legal entity is from a reporting member state and has one of the following roles: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debtor</w:t>
            </w:r>
            <w:r w:rsidRPr="005625B7">
              <w:rPr>
                <w:rFonts w:asciiTheme="majorHAnsi" w:hAnsiTheme="majorHAnsi" w:cstheme="majorHAnsi"/>
                <w:color w:val="000000"/>
                <w:szCs w:val="16"/>
              </w:rPr>
              <w:br/>
              <w:t>* protection provider</w:t>
            </w:r>
            <w:r w:rsidRPr="005625B7">
              <w:rPr>
                <w:rFonts w:asciiTheme="majorHAnsi" w:hAnsiTheme="majorHAnsi" w:cstheme="majorHAnsi"/>
                <w:color w:val="000000"/>
                <w:szCs w:val="16"/>
              </w:rPr>
              <w:br/>
              <w:t>* head office undertaking</w:t>
            </w:r>
            <w:r w:rsidRPr="005625B7">
              <w:rPr>
                <w:rFonts w:asciiTheme="majorHAnsi" w:hAnsiTheme="majorHAnsi" w:cstheme="majorHAnsi"/>
                <w:color w:val="000000"/>
                <w:szCs w:val="16"/>
              </w:rPr>
              <w:br/>
              <w:t>* immediate parent undertaking</w:t>
            </w:r>
            <w:r w:rsidRPr="005625B7">
              <w:rPr>
                <w:rFonts w:asciiTheme="majorHAnsi" w:hAnsiTheme="majorHAnsi" w:cstheme="majorHAnsi"/>
                <w:color w:val="000000"/>
                <w:szCs w:val="16"/>
              </w:rPr>
              <w:br/>
              <w:t>* ultimate parent undertaking</w:t>
            </w:r>
            <w:r w:rsidRPr="005625B7">
              <w:rPr>
                <w:rFonts w:asciiTheme="majorHAnsi" w:hAnsiTheme="majorHAnsi" w:cstheme="majorHAnsi"/>
                <w:color w:val="000000"/>
                <w:szCs w:val="16"/>
              </w:rPr>
              <w:br/>
              <w:t>* originator</w:t>
            </w:r>
          </w:p>
        </w:tc>
        <w:tc>
          <w:tcPr>
            <w:tcW w:w="1444" w:type="dxa"/>
            <w:noWrap/>
            <w:hideMark/>
          </w:tcPr>
          <w:p w14:paraId="3527404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DDADA5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FF7D6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2561054" w14:textId="77777777" w:rsidTr="005625B7">
        <w:trPr>
          <w:trHeight w:val="20"/>
        </w:trPr>
        <w:tc>
          <w:tcPr>
            <w:tcW w:w="1161" w:type="dxa"/>
            <w:noWrap/>
            <w:hideMark/>
          </w:tcPr>
          <w:p w14:paraId="00E1024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omc0021</w:t>
            </w:r>
          </w:p>
        </w:tc>
        <w:tc>
          <w:tcPr>
            <w:tcW w:w="3565" w:type="dxa"/>
            <w:hideMark/>
          </w:tcPr>
          <w:p w14:paraId="53213023" w14:textId="77777777" w:rsidR="005625B7" w:rsidRPr="005625B7" w:rsidRDefault="005625B7" w:rsidP="005625B7">
            <w:pPr>
              <w:spacing w:after="240"/>
              <w:rPr>
                <w:rFonts w:asciiTheme="majorHAnsi" w:hAnsiTheme="majorHAnsi" w:cstheme="majorHAnsi"/>
                <w:color w:val="000000"/>
                <w:szCs w:val="16"/>
              </w:rPr>
            </w:pPr>
            <w:r w:rsidRPr="005625B7">
              <w:rPr>
                <w:rFonts w:asciiTheme="majorHAnsi" w:hAnsiTheme="majorHAnsi" w:cstheme="majorHAnsi"/>
                <w:color w:val="000000"/>
                <w:szCs w:val="16"/>
              </w:rPr>
              <w:t>If there is more than one debtor taking part in an instrument, then for each debtor reported in the counterparty-instrument data set, a joint liabilities record must exist.</w:t>
            </w:r>
          </w:p>
        </w:tc>
        <w:tc>
          <w:tcPr>
            <w:tcW w:w="1444" w:type="dxa"/>
            <w:noWrap/>
            <w:hideMark/>
          </w:tcPr>
          <w:p w14:paraId="3B40A07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958837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3B859B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2B874BD" w14:textId="77777777" w:rsidTr="005625B7">
        <w:trPr>
          <w:trHeight w:val="20"/>
        </w:trPr>
        <w:tc>
          <w:tcPr>
            <w:tcW w:w="1161" w:type="dxa"/>
            <w:noWrap/>
            <w:hideMark/>
          </w:tcPr>
          <w:p w14:paraId="5ABD3A5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omc0022</w:t>
            </w:r>
          </w:p>
        </w:tc>
        <w:tc>
          <w:tcPr>
            <w:tcW w:w="3565" w:type="dxa"/>
            <w:hideMark/>
          </w:tcPr>
          <w:p w14:paraId="2874BF1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If the debtor has at least one instrument that is a recognised instrument, then the debtor must have default data.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CT0650</w:t>
            </w:r>
          </w:p>
        </w:tc>
        <w:tc>
          <w:tcPr>
            <w:tcW w:w="1444" w:type="dxa"/>
            <w:noWrap/>
            <w:hideMark/>
          </w:tcPr>
          <w:p w14:paraId="21D32C1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D4E852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857287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EE811F5" w14:textId="77777777" w:rsidTr="005625B7">
        <w:trPr>
          <w:trHeight w:val="20"/>
        </w:trPr>
        <w:tc>
          <w:tcPr>
            <w:tcW w:w="1161" w:type="dxa"/>
            <w:noWrap/>
            <w:hideMark/>
          </w:tcPr>
          <w:p w14:paraId="496334C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omc0023</w:t>
            </w:r>
          </w:p>
        </w:tc>
        <w:tc>
          <w:tcPr>
            <w:tcW w:w="3565" w:type="dxa"/>
            <w:hideMark/>
          </w:tcPr>
          <w:p w14:paraId="7DEC800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'settlement date' attribute cannot be earlier than the value reported in 'Inception date of the instrument' attribute of 'instrument'. This is because funding under an instrument cannot be disbursed before its inception.</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CN0010</w:t>
            </w:r>
          </w:p>
        </w:tc>
        <w:tc>
          <w:tcPr>
            <w:tcW w:w="1444" w:type="dxa"/>
            <w:noWrap/>
            <w:hideMark/>
          </w:tcPr>
          <w:p w14:paraId="74F835D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135E32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B58209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40F2135" w14:textId="77777777" w:rsidTr="005625B7">
        <w:trPr>
          <w:trHeight w:val="20"/>
        </w:trPr>
        <w:tc>
          <w:tcPr>
            <w:tcW w:w="1161" w:type="dxa"/>
            <w:noWrap/>
            <w:hideMark/>
          </w:tcPr>
          <w:p w14:paraId="6805C58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omc0031</w:t>
            </w:r>
          </w:p>
        </w:tc>
        <w:tc>
          <w:tcPr>
            <w:tcW w:w="3565" w:type="dxa"/>
            <w:noWrap/>
            <w:hideMark/>
          </w:tcPr>
          <w:p w14:paraId="4078EBD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reporting reference date must match the date given as the reporting reference date in the dnbmetadata.xml that is part of the data delivery set.</w:t>
            </w:r>
          </w:p>
        </w:tc>
        <w:tc>
          <w:tcPr>
            <w:tcW w:w="1444" w:type="dxa"/>
            <w:noWrap/>
            <w:hideMark/>
          </w:tcPr>
          <w:p w14:paraId="79FBAE3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756F5B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E1CDB1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2BA75FB" w14:textId="77777777" w:rsidTr="005625B7">
        <w:trPr>
          <w:trHeight w:val="20"/>
        </w:trPr>
        <w:tc>
          <w:tcPr>
            <w:tcW w:w="1161" w:type="dxa"/>
            <w:noWrap/>
            <w:hideMark/>
          </w:tcPr>
          <w:p w14:paraId="3379CC4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omc0032</w:t>
            </w:r>
          </w:p>
        </w:tc>
        <w:tc>
          <w:tcPr>
            <w:tcW w:w="3565" w:type="dxa"/>
            <w:noWrap/>
            <w:hideMark/>
          </w:tcPr>
          <w:p w14:paraId="629F0B2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reporting agent identifier must match the identifier given as the reporting agent identifier in the dnbmetadata.xml that is part of the data delivery set.</w:t>
            </w:r>
          </w:p>
        </w:tc>
        <w:tc>
          <w:tcPr>
            <w:tcW w:w="1444" w:type="dxa"/>
            <w:noWrap/>
            <w:hideMark/>
          </w:tcPr>
          <w:p w14:paraId="0A7B899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05A6F6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8716EF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CDB3AA0" w14:textId="77777777" w:rsidTr="005625B7">
        <w:trPr>
          <w:trHeight w:val="20"/>
        </w:trPr>
        <w:tc>
          <w:tcPr>
            <w:tcW w:w="1161" w:type="dxa"/>
            <w:noWrap/>
            <w:hideMark/>
          </w:tcPr>
          <w:p w14:paraId="264D1B3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omc0034</w:t>
            </w:r>
          </w:p>
        </w:tc>
        <w:tc>
          <w:tcPr>
            <w:tcW w:w="3565" w:type="dxa"/>
            <w:hideMark/>
          </w:tcPr>
          <w:p w14:paraId="771AD31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Let the set S contain each entity type where it is true that the value of 'rowcount reporting indicator' = "entity type with reported rowcount".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For each entity type E in set S, the total number of rows of E must correspond to the value of the attribute 'rowcount' in the entity type 'entity type delivery' for E.</w:t>
            </w:r>
          </w:p>
        </w:tc>
        <w:tc>
          <w:tcPr>
            <w:tcW w:w="1444" w:type="dxa"/>
            <w:noWrap/>
            <w:hideMark/>
          </w:tcPr>
          <w:p w14:paraId="5B20203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A8003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C037CE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500CF63" w14:textId="77777777" w:rsidTr="005625B7">
        <w:trPr>
          <w:trHeight w:val="20"/>
        </w:trPr>
        <w:tc>
          <w:tcPr>
            <w:tcW w:w="1161" w:type="dxa"/>
            <w:noWrap/>
            <w:hideMark/>
          </w:tcPr>
          <w:p w14:paraId="1164F96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omc0035</w:t>
            </w:r>
          </w:p>
        </w:tc>
        <w:tc>
          <w:tcPr>
            <w:tcW w:w="3565" w:type="dxa"/>
            <w:hideMark/>
          </w:tcPr>
          <w:p w14:paraId="69BF84E8" w14:textId="5B9CCAF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Date of enterprise size is mandatory when at least one of the roles of the counterparty is not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'Reporting Agent' or</w:t>
            </w:r>
            <w:r w:rsidRPr="005625B7">
              <w:rPr>
                <w:rFonts w:asciiTheme="majorHAnsi" w:hAnsiTheme="majorHAnsi" w:cstheme="majorHAnsi"/>
                <w:color w:val="000000"/>
                <w:szCs w:val="16"/>
              </w:rPr>
              <w:br/>
              <w:t>- 'Observed Agent' or</w:t>
            </w:r>
            <w:r w:rsidRPr="005625B7">
              <w:rPr>
                <w:rFonts w:asciiTheme="majorHAnsi" w:hAnsiTheme="majorHAnsi" w:cstheme="majorHAnsi"/>
                <w:color w:val="000000"/>
                <w:szCs w:val="16"/>
              </w:rPr>
              <w:br/>
              <w:t>- 'Creditor'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CY0180</w:t>
            </w:r>
          </w:p>
        </w:tc>
        <w:tc>
          <w:tcPr>
            <w:tcW w:w="1444" w:type="dxa"/>
            <w:noWrap/>
            <w:hideMark/>
          </w:tcPr>
          <w:p w14:paraId="735A987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598D5F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354530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EB0AD95" w14:textId="77777777" w:rsidTr="005625B7">
        <w:trPr>
          <w:trHeight w:val="20"/>
        </w:trPr>
        <w:tc>
          <w:tcPr>
            <w:tcW w:w="1161" w:type="dxa"/>
            <w:noWrap/>
            <w:hideMark/>
          </w:tcPr>
          <w:p w14:paraId="1B20DF2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omc0043</w:t>
            </w:r>
          </w:p>
        </w:tc>
        <w:tc>
          <w:tcPr>
            <w:tcW w:w="3565" w:type="dxa"/>
            <w:noWrap/>
            <w:hideMark/>
          </w:tcPr>
          <w:p w14:paraId="571D07D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If a counterparty is a Dutch counterparty and if it is also a legal entity, then that legal entity must be a Dutch legal entity.</w:t>
            </w:r>
          </w:p>
        </w:tc>
        <w:tc>
          <w:tcPr>
            <w:tcW w:w="1444" w:type="dxa"/>
            <w:noWrap/>
            <w:hideMark/>
          </w:tcPr>
          <w:p w14:paraId="0FC2EA4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3A23C1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1E9500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14AF176" w14:textId="77777777" w:rsidTr="005625B7">
        <w:trPr>
          <w:trHeight w:val="20"/>
        </w:trPr>
        <w:tc>
          <w:tcPr>
            <w:tcW w:w="1161" w:type="dxa"/>
            <w:noWrap/>
            <w:hideMark/>
          </w:tcPr>
          <w:p w14:paraId="4B00031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omc0044</w:t>
            </w:r>
          </w:p>
        </w:tc>
        <w:tc>
          <w:tcPr>
            <w:tcW w:w="3565" w:type="dxa"/>
            <w:noWrap/>
            <w:hideMark/>
          </w:tcPr>
          <w:p w14:paraId="5A82B07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When the debtor or protection provider is also a legal entity that is situated in a reporting member state, then the ultimate parent undertaking is mandatory.</w:t>
            </w:r>
          </w:p>
        </w:tc>
        <w:tc>
          <w:tcPr>
            <w:tcW w:w="1444" w:type="dxa"/>
            <w:noWrap/>
            <w:hideMark/>
          </w:tcPr>
          <w:p w14:paraId="62B99B4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586D3E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207C07F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045A297" w14:textId="77777777" w:rsidTr="005625B7">
        <w:trPr>
          <w:trHeight w:val="20"/>
        </w:trPr>
        <w:tc>
          <w:tcPr>
            <w:tcW w:w="1161" w:type="dxa"/>
            <w:noWrap/>
            <w:hideMark/>
          </w:tcPr>
          <w:p w14:paraId="431E2E6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omc0045</w:t>
            </w:r>
          </w:p>
        </w:tc>
        <w:tc>
          <w:tcPr>
            <w:tcW w:w="3565" w:type="dxa"/>
            <w:noWrap/>
            <w:hideMark/>
          </w:tcPr>
          <w:p w14:paraId="77E827B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When the debtor or protection provider is also a legal entity that is situated in a reporting member state, then the immediate parent undertaking is mandatory.</w:t>
            </w:r>
          </w:p>
        </w:tc>
        <w:tc>
          <w:tcPr>
            <w:tcW w:w="1444" w:type="dxa"/>
            <w:noWrap/>
            <w:hideMark/>
          </w:tcPr>
          <w:p w14:paraId="2049B8E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747731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B185A1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0E94E03" w14:textId="77777777" w:rsidTr="005625B7">
        <w:trPr>
          <w:trHeight w:val="20"/>
        </w:trPr>
        <w:tc>
          <w:tcPr>
            <w:tcW w:w="1161" w:type="dxa"/>
            <w:noWrap/>
            <w:hideMark/>
          </w:tcPr>
          <w:p w14:paraId="5A7B3A1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omc0048</w:t>
            </w:r>
          </w:p>
        </w:tc>
        <w:tc>
          <w:tcPr>
            <w:tcW w:w="3565" w:type="dxa"/>
            <w:hideMark/>
          </w:tcPr>
          <w:p w14:paraId="4470903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'end date of interest-only period' attribute cannot be earlier than the value reported in 'inception date'. This is because interest can only be accrued after the inception date of the instrument.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CN0030</w:t>
            </w:r>
          </w:p>
        </w:tc>
        <w:tc>
          <w:tcPr>
            <w:tcW w:w="1444" w:type="dxa"/>
            <w:noWrap/>
            <w:hideMark/>
          </w:tcPr>
          <w:p w14:paraId="2D5A9F7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8A3BB1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C4D6A0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DCFA373" w14:textId="77777777" w:rsidTr="005625B7">
        <w:trPr>
          <w:trHeight w:val="20"/>
        </w:trPr>
        <w:tc>
          <w:tcPr>
            <w:tcW w:w="1161" w:type="dxa"/>
            <w:noWrap/>
            <w:hideMark/>
          </w:tcPr>
          <w:p w14:paraId="616276C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omc0049</w:t>
            </w:r>
          </w:p>
        </w:tc>
        <w:tc>
          <w:tcPr>
            <w:tcW w:w="3565" w:type="dxa"/>
            <w:hideMark/>
          </w:tcPr>
          <w:p w14:paraId="1974424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'legal final maturity date' attribute cannot be earlier than the value reported in 'settlement date'. In principle, an instrument cannot reach its maturity before it has been settled i.e. before any funds have been disbursed.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CN0040</w:t>
            </w:r>
          </w:p>
        </w:tc>
        <w:tc>
          <w:tcPr>
            <w:tcW w:w="1444" w:type="dxa"/>
            <w:noWrap/>
            <w:hideMark/>
          </w:tcPr>
          <w:p w14:paraId="1C208E2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27F9D2D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61990A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1A62228" w14:textId="77777777" w:rsidTr="005625B7">
        <w:trPr>
          <w:trHeight w:val="20"/>
        </w:trPr>
        <w:tc>
          <w:tcPr>
            <w:tcW w:w="1161" w:type="dxa"/>
            <w:noWrap/>
            <w:hideMark/>
          </w:tcPr>
          <w:p w14:paraId="71BE368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omc0050</w:t>
            </w:r>
          </w:p>
        </w:tc>
        <w:tc>
          <w:tcPr>
            <w:tcW w:w="3565" w:type="dxa"/>
            <w:hideMark/>
          </w:tcPr>
          <w:p w14:paraId="293E213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'legal final maturity date' attribute cannot be earlier than the value reported in 'end date of interest-only period'. This means that the end date of the interest-only period can only be before the instrument reaches its maturity.</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CN0050</w:t>
            </w:r>
          </w:p>
        </w:tc>
        <w:tc>
          <w:tcPr>
            <w:tcW w:w="1444" w:type="dxa"/>
            <w:noWrap/>
            <w:hideMark/>
          </w:tcPr>
          <w:p w14:paraId="4F8D554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C0C9EB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B32A9B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05BD83A" w14:textId="77777777" w:rsidTr="005625B7">
        <w:trPr>
          <w:trHeight w:val="20"/>
        </w:trPr>
        <w:tc>
          <w:tcPr>
            <w:tcW w:w="1161" w:type="dxa"/>
            <w:noWrap/>
            <w:hideMark/>
          </w:tcPr>
          <w:p w14:paraId="4D792D5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omc0052</w:t>
            </w:r>
          </w:p>
        </w:tc>
        <w:tc>
          <w:tcPr>
            <w:tcW w:w="3565" w:type="dxa"/>
            <w:hideMark/>
          </w:tcPr>
          <w:p w14:paraId="3CCDA0D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'legal final maturity date' attribute cannot be earlier than the value reported in 'next interest rate reset date'. This means that the date of the net interest rate reset can only be before the instrument reaches its maturity.</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CN0080</w:t>
            </w:r>
          </w:p>
        </w:tc>
        <w:tc>
          <w:tcPr>
            <w:tcW w:w="1444" w:type="dxa"/>
            <w:noWrap/>
            <w:hideMark/>
          </w:tcPr>
          <w:p w14:paraId="37A085C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243971D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AD2498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8E356C2" w14:textId="77777777" w:rsidTr="005625B7">
        <w:trPr>
          <w:trHeight w:val="20"/>
        </w:trPr>
        <w:tc>
          <w:tcPr>
            <w:tcW w:w="1161" w:type="dxa"/>
            <w:noWrap/>
            <w:hideMark/>
          </w:tcPr>
          <w:p w14:paraId="5E82D92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omc0057</w:t>
            </w:r>
          </w:p>
        </w:tc>
        <w:tc>
          <w:tcPr>
            <w:tcW w:w="3565" w:type="dxa"/>
            <w:hideMark/>
          </w:tcPr>
          <w:p w14:paraId="5CD25E5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'next interest rate reset date' attribute cannot be earlier than the value reported in 'inception date'. This means that the interest rate reset date can only occur  at or after the inception date of the instrument.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CN0150</w:t>
            </w:r>
          </w:p>
        </w:tc>
        <w:tc>
          <w:tcPr>
            <w:tcW w:w="1444" w:type="dxa"/>
            <w:noWrap/>
            <w:hideMark/>
          </w:tcPr>
          <w:p w14:paraId="0D7A841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02AB86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1F0406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C9F6A7F" w14:textId="77777777" w:rsidTr="005625B7">
        <w:trPr>
          <w:trHeight w:val="20"/>
        </w:trPr>
        <w:tc>
          <w:tcPr>
            <w:tcW w:w="1161" w:type="dxa"/>
            <w:noWrap/>
            <w:hideMark/>
          </w:tcPr>
          <w:p w14:paraId="348411E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omc0058</w:t>
            </w:r>
          </w:p>
        </w:tc>
        <w:tc>
          <w:tcPr>
            <w:tcW w:w="3565" w:type="dxa"/>
            <w:hideMark/>
          </w:tcPr>
          <w:p w14:paraId="49AF214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'date of the default status of the instrument' attribute cannot be earlier than the value reported in 'inception date'. This means that a default assessed at instrument level can only occur at or after the inception date of the instrument.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CN0160</w:t>
            </w:r>
          </w:p>
        </w:tc>
        <w:tc>
          <w:tcPr>
            <w:tcW w:w="1444" w:type="dxa"/>
            <w:noWrap/>
            <w:hideMark/>
          </w:tcPr>
          <w:p w14:paraId="5E9BBB1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766351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70F2F8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820C0CD" w14:textId="77777777" w:rsidTr="005625B7">
        <w:trPr>
          <w:trHeight w:val="20"/>
        </w:trPr>
        <w:tc>
          <w:tcPr>
            <w:tcW w:w="1161" w:type="dxa"/>
            <w:noWrap/>
            <w:hideMark/>
          </w:tcPr>
          <w:p w14:paraId="7AC547C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omc0059</w:t>
            </w:r>
          </w:p>
        </w:tc>
        <w:tc>
          <w:tcPr>
            <w:tcW w:w="3565" w:type="dxa"/>
            <w:hideMark/>
          </w:tcPr>
          <w:p w14:paraId="7D60701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'date of past due for the instrument' attribute cannot be earlier than the value reported in 'inception date'. This means that an instrument can only become past due at or after its inception date.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CN0170</w:t>
            </w:r>
          </w:p>
        </w:tc>
        <w:tc>
          <w:tcPr>
            <w:tcW w:w="1444" w:type="dxa"/>
            <w:noWrap/>
            <w:hideMark/>
          </w:tcPr>
          <w:p w14:paraId="77BA176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921730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347E4C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3B8F0EF" w14:textId="77777777" w:rsidTr="005625B7">
        <w:trPr>
          <w:trHeight w:val="20"/>
        </w:trPr>
        <w:tc>
          <w:tcPr>
            <w:tcW w:w="1161" w:type="dxa"/>
            <w:noWrap/>
            <w:hideMark/>
          </w:tcPr>
          <w:p w14:paraId="6B911A6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omc0061</w:t>
            </w:r>
          </w:p>
        </w:tc>
        <w:tc>
          <w:tcPr>
            <w:tcW w:w="3565" w:type="dxa"/>
            <w:hideMark/>
          </w:tcPr>
          <w:p w14:paraId="38AF393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'next interest rate reset date' attribute cannot be earlier than the value reported in 'settlement date'. This means that an interest rate reset can only occur at or after the time when funds have been disbursed.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CN0200</w:t>
            </w:r>
          </w:p>
        </w:tc>
        <w:tc>
          <w:tcPr>
            <w:tcW w:w="1444" w:type="dxa"/>
            <w:noWrap/>
            <w:hideMark/>
          </w:tcPr>
          <w:p w14:paraId="3532AB4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3E09FE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B6318B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87DF263" w14:textId="77777777" w:rsidTr="005625B7">
        <w:trPr>
          <w:trHeight w:val="20"/>
        </w:trPr>
        <w:tc>
          <w:tcPr>
            <w:tcW w:w="1161" w:type="dxa"/>
            <w:noWrap/>
            <w:hideMark/>
          </w:tcPr>
          <w:p w14:paraId="18FFFEB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omc0062</w:t>
            </w:r>
          </w:p>
        </w:tc>
        <w:tc>
          <w:tcPr>
            <w:tcW w:w="3565" w:type="dxa"/>
            <w:hideMark/>
          </w:tcPr>
          <w:p w14:paraId="2FDB1F3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'end date of interest-only period' attribute cannot be earlier than the value reported in 'settlement date'. This means that given its existence, an interest-only period cannot be a date before the actual funds have been disbursed.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CN0220</w:t>
            </w:r>
          </w:p>
        </w:tc>
        <w:tc>
          <w:tcPr>
            <w:tcW w:w="1444" w:type="dxa"/>
            <w:noWrap/>
            <w:hideMark/>
          </w:tcPr>
          <w:p w14:paraId="0449B3C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A82027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8A4E1F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E8775AD" w14:textId="77777777" w:rsidTr="005625B7">
        <w:trPr>
          <w:trHeight w:val="20"/>
        </w:trPr>
        <w:tc>
          <w:tcPr>
            <w:tcW w:w="1161" w:type="dxa"/>
            <w:noWrap/>
            <w:hideMark/>
          </w:tcPr>
          <w:p w14:paraId="52C88D2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omc0063</w:t>
            </w:r>
          </w:p>
        </w:tc>
        <w:tc>
          <w:tcPr>
            <w:tcW w:w="3565" w:type="dxa"/>
            <w:hideMark/>
          </w:tcPr>
          <w:p w14:paraId="72DB7B5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If a synthetic securitisation has been reported in the 'type of securitisation' attribute, there must be a protection item (a record in protection received dataset) with one of the following values: "Credit derivatives", "Financial guarantees other than credit derivatives", "Currency and deposits" or "Securities" reported in the 'type of protection' attribute. This refers to the reporting of secondary collateral for synthetic securitisations.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CN0230</w:t>
            </w:r>
          </w:p>
        </w:tc>
        <w:tc>
          <w:tcPr>
            <w:tcW w:w="1444" w:type="dxa"/>
            <w:noWrap/>
            <w:hideMark/>
          </w:tcPr>
          <w:p w14:paraId="69187E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6BAA3A5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C8D948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5CD4CCC" w14:textId="77777777" w:rsidTr="005625B7">
        <w:trPr>
          <w:trHeight w:val="20"/>
        </w:trPr>
        <w:tc>
          <w:tcPr>
            <w:tcW w:w="1161" w:type="dxa"/>
            <w:noWrap/>
            <w:hideMark/>
          </w:tcPr>
          <w:p w14:paraId="0DBA531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omc0064</w:t>
            </w:r>
          </w:p>
        </w:tc>
        <w:tc>
          <w:tcPr>
            <w:tcW w:w="3565" w:type="dxa"/>
            <w:hideMark/>
          </w:tcPr>
          <w:p w14:paraId="4011E8F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If a value of the 'default status of the instrument' attribute indicates a default, then the 'performing status of the instrument' attribute must also indicate a non-performing status.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CN0310</w:t>
            </w:r>
          </w:p>
        </w:tc>
        <w:tc>
          <w:tcPr>
            <w:tcW w:w="1444" w:type="dxa"/>
            <w:noWrap/>
            <w:hideMark/>
          </w:tcPr>
          <w:p w14:paraId="0A22A57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6E31C0D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5C0857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2D6E222" w14:textId="77777777" w:rsidTr="005625B7">
        <w:trPr>
          <w:trHeight w:val="20"/>
        </w:trPr>
        <w:tc>
          <w:tcPr>
            <w:tcW w:w="1161" w:type="dxa"/>
            <w:noWrap/>
            <w:hideMark/>
          </w:tcPr>
          <w:p w14:paraId="7007FFC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omc0066</w:t>
            </w:r>
          </w:p>
        </w:tc>
        <w:tc>
          <w:tcPr>
            <w:tcW w:w="3565" w:type="dxa"/>
            <w:hideMark/>
          </w:tcPr>
          <w:p w14:paraId="7DEC750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Checks if the value reported for the 'outstanding nominal amount' attribute is consistent with the 'joint liability amount' attribute. In accordance with Part II of the AnaCredit Manual, p. 159, note that a given debtor cannot be liable for an amount greater than the outstanding nominal amount.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CN0330</w:t>
            </w:r>
          </w:p>
        </w:tc>
        <w:tc>
          <w:tcPr>
            <w:tcW w:w="1444" w:type="dxa"/>
            <w:noWrap/>
            <w:hideMark/>
          </w:tcPr>
          <w:p w14:paraId="73531BA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658F53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2DC327B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53BF27E" w14:textId="77777777" w:rsidTr="005625B7">
        <w:trPr>
          <w:trHeight w:val="20"/>
        </w:trPr>
        <w:tc>
          <w:tcPr>
            <w:tcW w:w="1161" w:type="dxa"/>
            <w:noWrap/>
            <w:hideMark/>
          </w:tcPr>
          <w:p w14:paraId="78ADFF9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omc0067</w:t>
            </w:r>
          </w:p>
        </w:tc>
        <w:tc>
          <w:tcPr>
            <w:tcW w:w="3565" w:type="dxa"/>
            <w:hideMark/>
          </w:tcPr>
          <w:p w14:paraId="46339B3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Checks if the value reported for the 'date of the performing status of the instrument' attribute is consistent with the 'inception date' attribute. This means that the performing status of the instrument cannot have a date earlier then the instrument’s inception date.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CN0360</w:t>
            </w:r>
          </w:p>
        </w:tc>
        <w:tc>
          <w:tcPr>
            <w:tcW w:w="1444" w:type="dxa"/>
            <w:noWrap/>
            <w:hideMark/>
          </w:tcPr>
          <w:p w14:paraId="44D5CED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96DDE3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6F3777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1296515" w14:textId="77777777" w:rsidTr="005625B7">
        <w:trPr>
          <w:trHeight w:val="20"/>
        </w:trPr>
        <w:tc>
          <w:tcPr>
            <w:tcW w:w="1161" w:type="dxa"/>
            <w:noWrap/>
            <w:hideMark/>
          </w:tcPr>
          <w:p w14:paraId="07D29DD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omc0068</w:t>
            </w:r>
          </w:p>
        </w:tc>
        <w:tc>
          <w:tcPr>
            <w:tcW w:w="3565" w:type="dxa"/>
            <w:hideMark/>
          </w:tcPr>
          <w:p w14:paraId="35FD572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Checks if the value reported for the 'date of the forbearance and renegotiation status' attribute is consistent with the 'inception date' attribute. According to Part II of the AnaCredit Manual, p. 130, the date of the forbearance and renegotiation status for instruments cannot be earlier than their respective inception date.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CN0370</w:t>
            </w:r>
          </w:p>
        </w:tc>
        <w:tc>
          <w:tcPr>
            <w:tcW w:w="1444" w:type="dxa"/>
            <w:noWrap/>
            <w:hideMark/>
          </w:tcPr>
          <w:p w14:paraId="5305798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4138A9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CB8307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24AFAF1" w14:textId="77777777" w:rsidTr="005625B7">
        <w:trPr>
          <w:trHeight w:val="20"/>
        </w:trPr>
        <w:tc>
          <w:tcPr>
            <w:tcW w:w="1161" w:type="dxa"/>
            <w:noWrap/>
            <w:hideMark/>
          </w:tcPr>
          <w:p w14:paraId="3C17B48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omc0070</w:t>
            </w:r>
          </w:p>
        </w:tc>
        <w:tc>
          <w:tcPr>
            <w:tcW w:w="3565" w:type="dxa"/>
            <w:hideMark/>
          </w:tcPr>
          <w:p w14:paraId="7474F64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'type of securitisation' attribute is consistent with the 'balance sheet recognition' attribute. This means that if a synthetically securitised instrument has a positive outstanding nominal amount (e.g. not written off), the instrument is not fully derecognised.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CN0510</w:t>
            </w:r>
          </w:p>
        </w:tc>
        <w:tc>
          <w:tcPr>
            <w:tcW w:w="1444" w:type="dxa"/>
            <w:noWrap/>
            <w:hideMark/>
          </w:tcPr>
          <w:p w14:paraId="4619093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98258F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289BF67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D0677E0" w14:textId="77777777" w:rsidTr="005625B7">
        <w:trPr>
          <w:trHeight w:val="20"/>
        </w:trPr>
        <w:tc>
          <w:tcPr>
            <w:tcW w:w="1161" w:type="dxa"/>
            <w:noWrap/>
            <w:hideMark/>
          </w:tcPr>
          <w:p w14:paraId="11899C8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omc0074</w:t>
            </w:r>
          </w:p>
        </w:tc>
        <w:tc>
          <w:tcPr>
            <w:tcW w:w="3565" w:type="dxa"/>
            <w:hideMark/>
          </w:tcPr>
          <w:p w14:paraId="6746007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an originating counterparty is reported accordingly for all instruments where the creditor is reported as a financial vehicle corporation (FVC). The check is performed by comparing the 'counterparty identifier', 'institutional sector' and 'counterparty role' attributes.</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CN0620</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DNB will check this against foreign counterparties that are creditor.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In terms of the DNB logical data model, it also means that all instruments for these creditors should be occurrences of the entity type 'securitised instrument' with 'type of securitisation' set to "traditional securitisation".</w:t>
            </w:r>
          </w:p>
        </w:tc>
        <w:tc>
          <w:tcPr>
            <w:tcW w:w="1444" w:type="dxa"/>
            <w:noWrap/>
            <w:hideMark/>
          </w:tcPr>
          <w:p w14:paraId="038CD2E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C83196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C7203B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B760B74" w14:textId="77777777" w:rsidTr="005625B7">
        <w:trPr>
          <w:trHeight w:val="20"/>
        </w:trPr>
        <w:tc>
          <w:tcPr>
            <w:tcW w:w="1161" w:type="dxa"/>
            <w:noWrap/>
            <w:hideMark/>
          </w:tcPr>
          <w:p w14:paraId="1C319CC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omc0075</w:t>
            </w:r>
          </w:p>
        </w:tc>
        <w:tc>
          <w:tcPr>
            <w:tcW w:w="3565" w:type="dxa"/>
            <w:hideMark/>
          </w:tcPr>
          <w:p w14:paraId="36582DF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an originating counterparty is reported accordingly for all instruments where the creditor is reported as a financial vehicle corporation (FVC). The check is performed by comparing the 'counterparty identifier', 'institutional sector' and 'counterparty role' attributes.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CN0620</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xml:space="preserve">DNB will check this against the information of the counterparties that are received from the Dutch national statistics institute CBS.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2018-07-11:</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For now, the results of this check will not be part of the validation report</w:t>
            </w:r>
          </w:p>
        </w:tc>
        <w:tc>
          <w:tcPr>
            <w:tcW w:w="1444" w:type="dxa"/>
            <w:noWrap/>
            <w:hideMark/>
          </w:tcPr>
          <w:p w14:paraId="6FE78AD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20C5F92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5F3224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330BC0F" w14:textId="77777777" w:rsidTr="005625B7">
        <w:trPr>
          <w:trHeight w:val="20"/>
        </w:trPr>
        <w:tc>
          <w:tcPr>
            <w:tcW w:w="1161" w:type="dxa"/>
            <w:noWrap/>
            <w:hideMark/>
          </w:tcPr>
          <w:p w14:paraId="3AA233F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omc0076</w:t>
            </w:r>
          </w:p>
        </w:tc>
        <w:tc>
          <w:tcPr>
            <w:tcW w:w="3565" w:type="dxa"/>
            <w:hideMark/>
          </w:tcPr>
          <w:p w14:paraId="7BAF4D02" w14:textId="77777777" w:rsidR="005625B7" w:rsidRPr="005625B7" w:rsidRDefault="005625B7" w:rsidP="005625B7">
            <w:pPr>
              <w:spacing w:after="24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that the same counterparty is not both a creditor and a debtor for the same instrument. This is performed by comparing a combination of unique identifiers with the role of the counterparty.</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CN0621</w:t>
            </w:r>
          </w:p>
        </w:tc>
        <w:tc>
          <w:tcPr>
            <w:tcW w:w="1444" w:type="dxa"/>
            <w:noWrap/>
            <w:hideMark/>
          </w:tcPr>
          <w:p w14:paraId="0F2A493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6448078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A553DC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328B479" w14:textId="77777777" w:rsidTr="005625B7">
        <w:trPr>
          <w:trHeight w:val="20"/>
        </w:trPr>
        <w:tc>
          <w:tcPr>
            <w:tcW w:w="1161" w:type="dxa"/>
            <w:noWrap/>
            <w:hideMark/>
          </w:tcPr>
          <w:p w14:paraId="2FAB7C7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omc0077</w:t>
            </w:r>
          </w:p>
        </w:tc>
        <w:tc>
          <w:tcPr>
            <w:tcW w:w="3565" w:type="dxa"/>
            <w:hideMark/>
          </w:tcPr>
          <w:p w14:paraId="60D1D19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same counterparty is not both a creditor and a protection provider for the same instrument. This is performed by comparing a combination of unique identifiers with the role of the counterparty.</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CN0622</w:t>
            </w:r>
          </w:p>
        </w:tc>
        <w:tc>
          <w:tcPr>
            <w:tcW w:w="1444" w:type="dxa"/>
            <w:noWrap/>
            <w:hideMark/>
          </w:tcPr>
          <w:p w14:paraId="6C62863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AC2D4B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F66BB3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1646902" w14:textId="77777777" w:rsidTr="005625B7">
        <w:trPr>
          <w:trHeight w:val="20"/>
        </w:trPr>
        <w:tc>
          <w:tcPr>
            <w:tcW w:w="1161" w:type="dxa"/>
            <w:noWrap/>
            <w:hideMark/>
          </w:tcPr>
          <w:p w14:paraId="2BA0661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omc0078</w:t>
            </w:r>
          </w:p>
        </w:tc>
        <w:tc>
          <w:tcPr>
            <w:tcW w:w="3565" w:type="dxa"/>
            <w:hideMark/>
          </w:tcPr>
          <w:p w14:paraId="43795BE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'maturity date of the protection' attribute is consistent with the 'inception date' attribute. This means that a specific protection cannot have a maturity date prior to the inception date of the instrument for which it is considered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CN0650</w:t>
            </w:r>
          </w:p>
        </w:tc>
        <w:tc>
          <w:tcPr>
            <w:tcW w:w="1444" w:type="dxa"/>
            <w:noWrap/>
            <w:hideMark/>
          </w:tcPr>
          <w:p w14:paraId="21C81ED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554CB9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114433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2B8E4B5" w14:textId="77777777" w:rsidTr="005625B7">
        <w:trPr>
          <w:trHeight w:val="20"/>
        </w:trPr>
        <w:tc>
          <w:tcPr>
            <w:tcW w:w="1161" w:type="dxa"/>
            <w:noWrap/>
            <w:hideMark/>
          </w:tcPr>
          <w:p w14:paraId="741D304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omc0079</w:t>
            </w:r>
          </w:p>
        </w:tc>
        <w:tc>
          <w:tcPr>
            <w:tcW w:w="3565" w:type="dxa"/>
            <w:hideMark/>
          </w:tcPr>
          <w:p w14:paraId="1ED27A6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'outstanding nominal amount' attribute is reported as zero under the corresponding economic circumstances. This can only be reported for instances of written-off instruments recognisable via the reported amount in the 'accumulated write-offs' attribute or instruments that are fully off-balance sheet – recognisable via the 'Off-balance-sheet amount' attribute.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CN0700</w:t>
            </w:r>
          </w:p>
        </w:tc>
        <w:tc>
          <w:tcPr>
            <w:tcW w:w="1444" w:type="dxa"/>
            <w:noWrap/>
            <w:hideMark/>
          </w:tcPr>
          <w:p w14:paraId="0BAF5EA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61CFB35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820F08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D186BC6" w14:textId="77777777" w:rsidTr="005625B7">
        <w:trPr>
          <w:trHeight w:val="20"/>
        </w:trPr>
        <w:tc>
          <w:tcPr>
            <w:tcW w:w="1161" w:type="dxa"/>
            <w:noWrap/>
            <w:hideMark/>
          </w:tcPr>
          <w:p w14:paraId="2A2AAFE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omc0081</w:t>
            </w:r>
          </w:p>
        </w:tc>
        <w:tc>
          <w:tcPr>
            <w:tcW w:w="3565" w:type="dxa"/>
            <w:hideMark/>
          </w:tcPr>
          <w:p w14:paraId="42ABC51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for instruments which have a positive value reported in the 'transferred amount' attribute, a corresponding value exists in the 'outstanding nominal amount' attribute. Specifically, in accordance with Part II of the AnaCredit Manual, p.68, the outstanding nominal amount must be reported as the transferred amount constitutes a part of that amount.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CN0701</w:t>
            </w:r>
          </w:p>
        </w:tc>
        <w:tc>
          <w:tcPr>
            <w:tcW w:w="1444" w:type="dxa"/>
            <w:noWrap/>
            <w:hideMark/>
          </w:tcPr>
          <w:p w14:paraId="52B5648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3DDEF4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43129A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50688AE" w14:textId="77777777" w:rsidTr="005625B7">
        <w:trPr>
          <w:trHeight w:val="20"/>
        </w:trPr>
        <w:tc>
          <w:tcPr>
            <w:tcW w:w="1161" w:type="dxa"/>
            <w:noWrap/>
            <w:hideMark/>
          </w:tcPr>
          <w:p w14:paraId="1CEB5EE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omc0082</w:t>
            </w:r>
          </w:p>
        </w:tc>
        <w:tc>
          <w:tcPr>
            <w:tcW w:w="3565" w:type="dxa"/>
            <w:hideMark/>
          </w:tcPr>
          <w:p w14:paraId="0CA5755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'fiduciary instrument' attribute is consistent between the current reporting reference date (T) and the previous available reporting reference date (T-1). In particular, it means that the value reported may only be changed if there is an accompanying change in the 'date of the forbearance and renegotiation status' attribute, which would indicate that a renegotiation led to a change in fiduciary status.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CN0801</w:t>
            </w:r>
          </w:p>
        </w:tc>
        <w:tc>
          <w:tcPr>
            <w:tcW w:w="1444" w:type="dxa"/>
            <w:noWrap/>
            <w:hideMark/>
          </w:tcPr>
          <w:p w14:paraId="4292D91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69EABA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02B37B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654173B" w14:textId="77777777" w:rsidTr="005625B7">
        <w:trPr>
          <w:trHeight w:val="20"/>
        </w:trPr>
        <w:tc>
          <w:tcPr>
            <w:tcW w:w="1161" w:type="dxa"/>
            <w:noWrap/>
            <w:hideMark/>
          </w:tcPr>
          <w:p w14:paraId="16B6637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omc0083</w:t>
            </w:r>
          </w:p>
        </w:tc>
        <w:tc>
          <w:tcPr>
            <w:tcW w:w="3565" w:type="dxa"/>
            <w:hideMark/>
          </w:tcPr>
          <w:p w14:paraId="6E118CA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'project finance loan' attribute is consistent between the current reporting reference date (T) and the previous available reporting reference date (T-1). This means that the value of the 'project finance loan' attribute can only change if a renegotiation has taken place between the two relevant reporting reference periods.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CN0805</w:t>
            </w:r>
          </w:p>
        </w:tc>
        <w:tc>
          <w:tcPr>
            <w:tcW w:w="1444" w:type="dxa"/>
            <w:noWrap/>
            <w:hideMark/>
          </w:tcPr>
          <w:p w14:paraId="324D37F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7689DD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37B901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9F866BF" w14:textId="77777777" w:rsidTr="005625B7">
        <w:trPr>
          <w:trHeight w:val="20"/>
        </w:trPr>
        <w:tc>
          <w:tcPr>
            <w:tcW w:w="1161" w:type="dxa"/>
            <w:noWrap/>
            <w:hideMark/>
          </w:tcPr>
          <w:p w14:paraId="330BE77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omc0084</w:t>
            </w:r>
          </w:p>
        </w:tc>
        <w:tc>
          <w:tcPr>
            <w:tcW w:w="3565" w:type="dxa"/>
            <w:hideMark/>
          </w:tcPr>
          <w:p w14:paraId="6ABC4A9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'purpose' attribute is consistent between the current reporting reference date (T) and the previous available reporitng reference date (T-1). This means that the value of the 'purpose' attribute can only change if a renegotiation has taken place between the two relevant reporting reference periods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CN0806</w:t>
            </w:r>
          </w:p>
        </w:tc>
        <w:tc>
          <w:tcPr>
            <w:tcW w:w="1444" w:type="dxa"/>
            <w:noWrap/>
            <w:hideMark/>
          </w:tcPr>
          <w:p w14:paraId="5486C58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154556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2B5D6BA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413B4B0" w14:textId="77777777" w:rsidTr="005625B7">
        <w:trPr>
          <w:trHeight w:val="20"/>
        </w:trPr>
        <w:tc>
          <w:tcPr>
            <w:tcW w:w="1161" w:type="dxa"/>
            <w:noWrap/>
            <w:hideMark/>
          </w:tcPr>
          <w:p w14:paraId="098A8F3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omc0085</w:t>
            </w:r>
          </w:p>
        </w:tc>
        <w:tc>
          <w:tcPr>
            <w:tcW w:w="3565" w:type="dxa"/>
            <w:hideMark/>
          </w:tcPr>
          <w:p w14:paraId="23A61FE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'recourse' attribute is consistent between the current reporting reference date (T) and the previous available reporting reference date (T-1). This means that the value of the 'recourse' attribute can only change if a renegotiation has taken place between the two relevant reporting reference periods.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CN0807</w:t>
            </w:r>
          </w:p>
        </w:tc>
        <w:tc>
          <w:tcPr>
            <w:tcW w:w="1444" w:type="dxa"/>
            <w:noWrap/>
            <w:hideMark/>
          </w:tcPr>
          <w:p w14:paraId="3722CDB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D3AB56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04F0F8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305C9AE" w14:textId="77777777" w:rsidTr="005625B7">
        <w:trPr>
          <w:trHeight w:val="20"/>
        </w:trPr>
        <w:tc>
          <w:tcPr>
            <w:tcW w:w="1161" w:type="dxa"/>
            <w:noWrap/>
            <w:hideMark/>
          </w:tcPr>
          <w:p w14:paraId="1307AD7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omc0086</w:t>
            </w:r>
          </w:p>
        </w:tc>
        <w:tc>
          <w:tcPr>
            <w:tcW w:w="3565" w:type="dxa"/>
            <w:hideMark/>
          </w:tcPr>
          <w:p w14:paraId="289571F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'repayment rights' attribute is consistent between the current reporting reference date (T) and the previous available reporting reference date (T-1). This means that the value of the 'repayment rights' attribute can only change if a renegotiation has taken place between the two reporting reference periods.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CN0809</w:t>
            </w:r>
          </w:p>
        </w:tc>
        <w:tc>
          <w:tcPr>
            <w:tcW w:w="1444" w:type="dxa"/>
            <w:noWrap/>
            <w:hideMark/>
          </w:tcPr>
          <w:p w14:paraId="0840CC4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8E942D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 data outside of the data delivery</w:t>
            </w:r>
          </w:p>
        </w:tc>
        <w:tc>
          <w:tcPr>
            <w:tcW w:w="1042" w:type="dxa"/>
            <w:noWrap/>
            <w:hideMark/>
          </w:tcPr>
          <w:p w14:paraId="67B7034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2F14829" w14:textId="77777777" w:rsidTr="005625B7">
        <w:trPr>
          <w:trHeight w:val="20"/>
        </w:trPr>
        <w:tc>
          <w:tcPr>
            <w:tcW w:w="1161" w:type="dxa"/>
            <w:noWrap/>
            <w:hideMark/>
          </w:tcPr>
          <w:p w14:paraId="401700F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omc0087</w:t>
            </w:r>
          </w:p>
        </w:tc>
        <w:tc>
          <w:tcPr>
            <w:tcW w:w="3565" w:type="dxa"/>
            <w:hideMark/>
          </w:tcPr>
          <w:p w14:paraId="4D8CB4C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'settlement date'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xml:space="preserve">attribute is consistent with the 'off-balance-sheet amount' attribute. This means that for instruments subject to reporting under the AnaCredit Regulation, there must be a positive off-balance sheet amount if they have not yet been settled (i.e. disbursed).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CN0814</w:t>
            </w:r>
          </w:p>
        </w:tc>
        <w:tc>
          <w:tcPr>
            <w:tcW w:w="1444" w:type="dxa"/>
            <w:noWrap/>
            <w:hideMark/>
          </w:tcPr>
          <w:p w14:paraId="2A01421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D5049F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C33312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49AEEA9" w14:textId="77777777" w:rsidTr="005625B7">
        <w:trPr>
          <w:trHeight w:val="20"/>
        </w:trPr>
        <w:tc>
          <w:tcPr>
            <w:tcW w:w="1161" w:type="dxa"/>
            <w:noWrap/>
            <w:hideMark/>
          </w:tcPr>
          <w:p w14:paraId="6D6A201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omc0094</w:t>
            </w:r>
          </w:p>
        </w:tc>
        <w:tc>
          <w:tcPr>
            <w:tcW w:w="3565" w:type="dxa"/>
            <w:hideMark/>
          </w:tcPr>
          <w:p w14:paraId="1B5CF77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values reported for the 'default status of the counterparty' and 'default status of the Instrument' attributes are consistent with the 'Cumulative recoveries since default' attribute. This means that counterparties or instruments for which the cumulative recoveries principle does not apply are not in default.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CN0845</w:t>
            </w:r>
          </w:p>
        </w:tc>
        <w:tc>
          <w:tcPr>
            <w:tcW w:w="1444" w:type="dxa"/>
            <w:noWrap/>
            <w:hideMark/>
          </w:tcPr>
          <w:p w14:paraId="588EF24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EF1DB1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F6F1C3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AE7A7EB" w14:textId="77777777" w:rsidTr="005625B7">
        <w:trPr>
          <w:trHeight w:val="20"/>
        </w:trPr>
        <w:tc>
          <w:tcPr>
            <w:tcW w:w="1161" w:type="dxa"/>
            <w:noWrap/>
            <w:hideMark/>
          </w:tcPr>
          <w:p w14:paraId="46C27A1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omc0096</w:t>
            </w:r>
          </w:p>
        </w:tc>
        <w:tc>
          <w:tcPr>
            <w:tcW w:w="3565" w:type="dxa"/>
            <w:hideMark/>
          </w:tcPr>
          <w:p w14:paraId="2DD2ED7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values reported for the 'off-balance sheet amount' and 'outstanding nominal amount' attributes are consistent with the 'Type of securitisation' attribute. This means that instruments which are not settled and are fully off-balance sheet are not reported as traditional securitised.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CN0847</w:t>
            </w:r>
          </w:p>
        </w:tc>
        <w:tc>
          <w:tcPr>
            <w:tcW w:w="1444" w:type="dxa"/>
            <w:noWrap/>
            <w:hideMark/>
          </w:tcPr>
          <w:p w14:paraId="0FECED0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F4D4C7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237AD91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EA52F7F" w14:textId="77777777" w:rsidTr="005625B7">
        <w:trPr>
          <w:trHeight w:val="20"/>
        </w:trPr>
        <w:tc>
          <w:tcPr>
            <w:tcW w:w="1161" w:type="dxa"/>
            <w:noWrap/>
            <w:hideMark/>
          </w:tcPr>
          <w:p w14:paraId="6421A44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omc0098</w:t>
            </w:r>
          </w:p>
        </w:tc>
        <w:tc>
          <w:tcPr>
            <w:tcW w:w="3565" w:type="dxa"/>
            <w:noWrap/>
            <w:hideMark/>
          </w:tcPr>
          <w:p w14:paraId="79A93E8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National identifier is only allowed to be "Non-applicable", when the value of the attribute 'identifier name' of the entity type 'national identifier type' is equal to "Not applicable" or "Kein Registereintrag (Not applicable)". And in these cases, only the value "Non-applicable" is allowed as national identifier. </w:t>
            </w:r>
          </w:p>
        </w:tc>
        <w:tc>
          <w:tcPr>
            <w:tcW w:w="1444" w:type="dxa"/>
            <w:noWrap/>
            <w:hideMark/>
          </w:tcPr>
          <w:p w14:paraId="6CD13E2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24A282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1F211E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2CD0D8B" w14:textId="77777777" w:rsidTr="005625B7">
        <w:trPr>
          <w:trHeight w:val="20"/>
        </w:trPr>
        <w:tc>
          <w:tcPr>
            <w:tcW w:w="1161" w:type="dxa"/>
            <w:noWrap/>
            <w:hideMark/>
          </w:tcPr>
          <w:p w14:paraId="421BE28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omc0100</w:t>
            </w:r>
          </w:p>
        </w:tc>
        <w:tc>
          <w:tcPr>
            <w:tcW w:w="3565" w:type="dxa"/>
            <w:hideMark/>
          </w:tcPr>
          <w:p w14:paraId="42CECC4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amount of provisions associated with off-balance sheet exposures cannot be higher than the off-balance sheet amount itself.</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CN0876</w:t>
            </w:r>
          </w:p>
        </w:tc>
        <w:tc>
          <w:tcPr>
            <w:tcW w:w="1444" w:type="dxa"/>
            <w:noWrap/>
            <w:hideMark/>
          </w:tcPr>
          <w:p w14:paraId="1280B61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6ED5429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668F00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5E773D8" w14:textId="77777777" w:rsidTr="005625B7">
        <w:trPr>
          <w:trHeight w:val="20"/>
        </w:trPr>
        <w:tc>
          <w:tcPr>
            <w:tcW w:w="1161" w:type="dxa"/>
            <w:noWrap/>
            <w:hideMark/>
          </w:tcPr>
          <w:p w14:paraId="0F8D4E8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omc0116</w:t>
            </w:r>
          </w:p>
        </w:tc>
        <w:tc>
          <w:tcPr>
            <w:tcW w:w="3565" w:type="dxa"/>
            <w:noWrap/>
            <w:hideMark/>
          </w:tcPr>
          <w:p w14:paraId="3B0AAAB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In case a counterparty is classified as Dutch, the Dutch national identifier must be either a KvK-number or a RSIN-number.</w:t>
            </w:r>
          </w:p>
        </w:tc>
        <w:tc>
          <w:tcPr>
            <w:tcW w:w="1444" w:type="dxa"/>
            <w:noWrap/>
            <w:hideMark/>
          </w:tcPr>
          <w:p w14:paraId="23445A9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1054357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0993CB3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151608D" w14:textId="77777777" w:rsidTr="005625B7">
        <w:trPr>
          <w:trHeight w:val="20"/>
        </w:trPr>
        <w:tc>
          <w:tcPr>
            <w:tcW w:w="1161" w:type="dxa"/>
            <w:noWrap/>
            <w:hideMark/>
          </w:tcPr>
          <w:p w14:paraId="1B53D2C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omc0125</w:t>
            </w:r>
          </w:p>
        </w:tc>
        <w:tc>
          <w:tcPr>
            <w:tcW w:w="3565" w:type="dxa"/>
            <w:hideMark/>
          </w:tcPr>
          <w:p w14:paraId="79CAD83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attributes 'recognised instrument'.'accounting classification of instruments' and 'reporting agent delivery'.'accounting standard' are mutually consistent, whereby if the observed agent’s legal entity is resident in a reporting Member State then the accounting standard of Observed agent’s legal entity must be consistent with the accounting classification of instruments, and vice versa. This implies that if the observed agent’s legal entity applies the IFRS accounting standard, then the accounting classification of instruments related to the observed agent must be any of the values admissible for IFRS accounting portfolios (cf. Section 5.4.1 in Part II of the AnaCredit reporting manual).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Note: The check is executed only when the legal entity of the observed agent is resident in a reporting Member State and both the accounting classification of instruments and the accounting standard of the observed agent’s legal entity are reported.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Note: 'reporting agent delivery'.'accounting standard' is the Accounting standard used by the observed agent’s legal entity (cf. Section 12.4.23 in Part II of the AnaCredit reporting manual).</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Note DNB: For reporting AnaCredit to DNB, it is true that all Observed agent's legal entities are the relevant Reporting agent and the Reporting agent is always in a reporting Member State.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CN0541;</w:t>
            </w:r>
          </w:p>
        </w:tc>
        <w:tc>
          <w:tcPr>
            <w:tcW w:w="1444" w:type="dxa"/>
            <w:noWrap/>
            <w:hideMark/>
          </w:tcPr>
          <w:p w14:paraId="75D4A1D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7951D7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53CFADF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1F0CB30" w14:textId="77777777" w:rsidTr="005625B7">
        <w:trPr>
          <w:trHeight w:val="20"/>
        </w:trPr>
        <w:tc>
          <w:tcPr>
            <w:tcW w:w="1161" w:type="dxa"/>
            <w:noWrap/>
            <w:hideMark/>
          </w:tcPr>
          <w:p w14:paraId="09F1E52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omc0126</w:t>
            </w:r>
          </w:p>
        </w:tc>
        <w:tc>
          <w:tcPr>
            <w:tcW w:w="3565" w:type="dxa"/>
            <w:hideMark/>
          </w:tcPr>
          <w:p w14:paraId="1FF1D50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attribute 'instrument'.'commitment amount at inception' cannot have the value of "Non-applicable" reported unless it is an non-recourse factoring instruments, unauthorised debit balance or a non-lump sum type instrument under a multi-product structure. This is in accordance with the AnaCredit Manual (Part II, p. 26 as well as Part III, p. 22 and p. 63).</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CN0945</w:t>
            </w:r>
          </w:p>
        </w:tc>
        <w:tc>
          <w:tcPr>
            <w:tcW w:w="1444" w:type="dxa"/>
            <w:noWrap/>
            <w:hideMark/>
          </w:tcPr>
          <w:p w14:paraId="1B8633A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06794E4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6BD299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5A4FB4B" w14:textId="77777777" w:rsidTr="005625B7">
        <w:trPr>
          <w:trHeight w:val="20"/>
        </w:trPr>
        <w:tc>
          <w:tcPr>
            <w:tcW w:w="1161" w:type="dxa"/>
            <w:noWrap/>
            <w:hideMark/>
          </w:tcPr>
          <w:p w14:paraId="1DAFC1B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omc0128</w:t>
            </w:r>
          </w:p>
        </w:tc>
        <w:tc>
          <w:tcPr>
            <w:tcW w:w="3565" w:type="dxa"/>
            <w:noWrap/>
            <w:hideMark/>
          </w:tcPr>
          <w:p w14:paraId="7AA8263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A region is always part of a country. When the attribute 'real estate collateral location region' is reported next to the attribute 'real estate collateral location country', the reported region must be part of the reported country.</w:t>
            </w:r>
          </w:p>
        </w:tc>
        <w:tc>
          <w:tcPr>
            <w:tcW w:w="1444" w:type="dxa"/>
            <w:noWrap/>
            <w:hideMark/>
          </w:tcPr>
          <w:p w14:paraId="1FCEA21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552CEFF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7FDFB7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652143F" w14:textId="77777777" w:rsidTr="005625B7">
        <w:trPr>
          <w:trHeight w:val="20"/>
        </w:trPr>
        <w:tc>
          <w:tcPr>
            <w:tcW w:w="1161" w:type="dxa"/>
            <w:noWrap/>
            <w:hideMark/>
          </w:tcPr>
          <w:p w14:paraId="454937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omc0131</w:t>
            </w:r>
          </w:p>
        </w:tc>
        <w:tc>
          <w:tcPr>
            <w:tcW w:w="3565" w:type="dxa"/>
            <w:hideMark/>
          </w:tcPr>
          <w:p w14:paraId="24ED845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attributes 'financial data'.'default status of the instrument' and 'accounting data'.'balance sheet recognition' are reported in a consistent manner. This means that if the default status of the instrument is specified, then the instrument is recognised or the outstanding nominal amount is 0 and the instrument is derecognised.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CN0714</w:t>
            </w:r>
          </w:p>
        </w:tc>
        <w:tc>
          <w:tcPr>
            <w:tcW w:w="1444" w:type="dxa"/>
            <w:noWrap/>
            <w:hideMark/>
          </w:tcPr>
          <w:p w14:paraId="46FBD10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58EF34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818B12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4E0CAEF" w14:textId="77777777" w:rsidTr="005625B7">
        <w:trPr>
          <w:trHeight w:val="20"/>
        </w:trPr>
        <w:tc>
          <w:tcPr>
            <w:tcW w:w="1161" w:type="dxa"/>
            <w:noWrap/>
            <w:hideMark/>
          </w:tcPr>
          <w:p w14:paraId="15DF62E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omc0132</w:t>
            </w:r>
          </w:p>
        </w:tc>
        <w:tc>
          <w:tcPr>
            <w:tcW w:w="3565" w:type="dxa"/>
            <w:hideMark/>
          </w:tcPr>
          <w:p w14:paraId="35E1B2E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'financial data'.'outstanding nominal amount' + 'recognised instrument'.'accumulated write-offs' and 'instrument past due'.'arrears for the instrument' are reported in a consistent manner. This means that the instrument’s outstanding nominal amount together with its accumulated write-offs has to be greater or equal to the arrears for the instrument.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CN0707</w:t>
            </w:r>
          </w:p>
        </w:tc>
        <w:tc>
          <w:tcPr>
            <w:tcW w:w="1444" w:type="dxa"/>
            <w:noWrap/>
            <w:hideMark/>
          </w:tcPr>
          <w:p w14:paraId="2E98F4E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CF70E9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CF883A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2DFD28A" w14:textId="77777777" w:rsidTr="005625B7">
        <w:trPr>
          <w:trHeight w:val="20"/>
        </w:trPr>
        <w:tc>
          <w:tcPr>
            <w:tcW w:w="1161" w:type="dxa"/>
            <w:noWrap/>
            <w:hideMark/>
          </w:tcPr>
          <w:p w14:paraId="0ED5FE2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omc0135</w:t>
            </w:r>
          </w:p>
        </w:tc>
        <w:tc>
          <w:tcPr>
            <w:tcW w:w="3565" w:type="dxa"/>
            <w:hideMark/>
          </w:tcPr>
          <w:p w14:paraId="4283008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attributes 'accounting data'.'cumulative recoveries since default' and 'financial data'.'default status of the instrument' or 'debtor default data'.'default status of the counterparty' are reported in a consistent manner. This means that an amount is reported in 'accounting data'.'cumulative recoveries since default' if the instrument (or the counterparty, if the definition of default is only applied at the level of a counterparty) has been in default prior to or on the reporting reference date.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CN0716</w:t>
            </w:r>
          </w:p>
        </w:tc>
        <w:tc>
          <w:tcPr>
            <w:tcW w:w="1444" w:type="dxa"/>
            <w:noWrap/>
            <w:hideMark/>
          </w:tcPr>
          <w:p w14:paraId="36B7C19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4289839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089D5E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0DC865F" w14:textId="77777777" w:rsidTr="005625B7">
        <w:trPr>
          <w:trHeight w:val="20"/>
        </w:trPr>
        <w:tc>
          <w:tcPr>
            <w:tcW w:w="1161" w:type="dxa"/>
            <w:noWrap/>
            <w:hideMark/>
          </w:tcPr>
          <w:p w14:paraId="4F9CC6E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omc0136</w:t>
            </w:r>
          </w:p>
        </w:tc>
        <w:tc>
          <w:tcPr>
            <w:tcW w:w="3565" w:type="dxa"/>
            <w:hideMark/>
          </w:tcPr>
          <w:p w14:paraId="4C86A24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attributes 'debtor risk data'.'probability of default' and 'debtor default data'.'default status of the counterparty' are reported in a consistent manner. This means that if the value of 100% is reported in 'debtor risk data'.'probability of default', then the counterparty is in default if the definition of default is applied at the level of a counterparty or, if the definition of default is not applied at the level of a counterparty, all instruments of the counterparty are in default (provided that the counterparty is a debtor).</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CN0832</w:t>
            </w:r>
          </w:p>
        </w:tc>
        <w:tc>
          <w:tcPr>
            <w:tcW w:w="1444" w:type="dxa"/>
            <w:noWrap/>
            <w:hideMark/>
          </w:tcPr>
          <w:p w14:paraId="640C068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other model constraint</w:t>
            </w:r>
          </w:p>
        </w:tc>
        <w:tc>
          <w:tcPr>
            <w:tcW w:w="1390" w:type="dxa"/>
            <w:noWrap/>
            <w:hideMark/>
          </w:tcPr>
          <w:p w14:paraId="3C647F7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67A675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D719A32" w14:textId="77777777" w:rsidTr="005625B7">
        <w:trPr>
          <w:trHeight w:val="20"/>
        </w:trPr>
        <w:tc>
          <w:tcPr>
            <w:tcW w:w="1161" w:type="dxa"/>
            <w:noWrap/>
            <w:hideMark/>
          </w:tcPr>
          <w:p w14:paraId="371BC2D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tpc0001</w:t>
            </w:r>
          </w:p>
        </w:tc>
        <w:tc>
          <w:tcPr>
            <w:tcW w:w="3565" w:type="dxa"/>
            <w:noWrap/>
            <w:hideMark/>
          </w:tcPr>
          <w:p w14:paraId="3F0F04F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For fiduciary instruments, the servicer must be a different counterparty than the creditor.</w:t>
            </w:r>
          </w:p>
        </w:tc>
        <w:tc>
          <w:tcPr>
            <w:tcW w:w="1444" w:type="dxa"/>
            <w:noWrap/>
            <w:hideMark/>
          </w:tcPr>
          <w:p w14:paraId="3E3DE3B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67561D4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DAEFEC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027D4533" w14:textId="77777777" w:rsidTr="005625B7">
        <w:trPr>
          <w:trHeight w:val="20"/>
        </w:trPr>
        <w:tc>
          <w:tcPr>
            <w:tcW w:w="1161" w:type="dxa"/>
            <w:noWrap/>
            <w:hideMark/>
          </w:tcPr>
          <w:p w14:paraId="3A35521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tpc0012</w:t>
            </w:r>
          </w:p>
        </w:tc>
        <w:tc>
          <w:tcPr>
            <w:tcW w:w="3565" w:type="dxa"/>
            <w:hideMark/>
          </w:tcPr>
          <w:p w14:paraId="2A9B4C25" w14:textId="2923461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When the amortisation type is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'French', or</w:t>
            </w:r>
            <w:r w:rsidRPr="005625B7">
              <w:rPr>
                <w:rFonts w:asciiTheme="majorHAnsi" w:hAnsiTheme="majorHAnsi" w:cstheme="majorHAnsi"/>
                <w:color w:val="000000"/>
                <w:szCs w:val="16"/>
              </w:rPr>
              <w:br/>
              <w:t>- 'Fixed amortisation schedule'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Then</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the interest-only indicator must be a "non-interest-only instrument". In other cases of amortisation type, both values for interest-only indicator are possible.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 xml:space="preserve">This validation check ensures that the value reported for the 'amortisation type' attribute is consistent with the 'end date of interest-only period' attribute given specific types of instruments. This means that for instruments with interest rate types which do not have an interest-only period, a non-interest-only instrument is reported, and the attribute 'end date of interest-only period' cannot be reported.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CN0835</w:t>
            </w:r>
          </w:p>
        </w:tc>
        <w:tc>
          <w:tcPr>
            <w:tcW w:w="1444" w:type="dxa"/>
            <w:noWrap/>
            <w:hideMark/>
          </w:tcPr>
          <w:p w14:paraId="22C4F0B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7853B56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E634C9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2CF51DC2" w14:textId="77777777" w:rsidTr="005625B7">
        <w:trPr>
          <w:trHeight w:val="20"/>
        </w:trPr>
        <w:tc>
          <w:tcPr>
            <w:tcW w:w="1161" w:type="dxa"/>
            <w:noWrap/>
            <w:hideMark/>
          </w:tcPr>
          <w:p w14:paraId="1AD465E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tpc0013</w:t>
            </w:r>
          </w:p>
        </w:tc>
        <w:tc>
          <w:tcPr>
            <w:tcW w:w="3565" w:type="dxa"/>
            <w:hideMark/>
          </w:tcPr>
          <w:p w14:paraId="6157425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'reporting reference date' attribute cannot be earlier than the value reported in 'Inception date'. This means that the instrument has to be launched in order to be reported.</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CN0140</w:t>
            </w:r>
          </w:p>
        </w:tc>
        <w:tc>
          <w:tcPr>
            <w:tcW w:w="1444" w:type="dxa"/>
            <w:noWrap/>
            <w:hideMark/>
          </w:tcPr>
          <w:p w14:paraId="6B98DD2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6268B09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54BEDF8"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D544D48" w14:textId="77777777" w:rsidTr="005625B7">
        <w:trPr>
          <w:trHeight w:val="20"/>
        </w:trPr>
        <w:tc>
          <w:tcPr>
            <w:tcW w:w="1161" w:type="dxa"/>
            <w:noWrap/>
            <w:hideMark/>
          </w:tcPr>
          <w:p w14:paraId="52836D1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tpc0014</w:t>
            </w:r>
          </w:p>
        </w:tc>
        <w:tc>
          <w:tcPr>
            <w:tcW w:w="3565" w:type="dxa"/>
            <w:hideMark/>
          </w:tcPr>
          <w:p w14:paraId="16FC445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'next interest rate reset date' attribute cannot be earlier than the value reported in 'reporting reference date'. This means that the next interest rate reset cannot occur in the past.</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CN0210</w:t>
            </w:r>
          </w:p>
        </w:tc>
        <w:tc>
          <w:tcPr>
            <w:tcW w:w="1444" w:type="dxa"/>
            <w:noWrap/>
            <w:hideMark/>
          </w:tcPr>
          <w:p w14:paraId="66D5F67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395E57E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35E223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E992186" w14:textId="77777777" w:rsidTr="005625B7">
        <w:trPr>
          <w:trHeight w:val="20"/>
        </w:trPr>
        <w:tc>
          <w:tcPr>
            <w:tcW w:w="1161" w:type="dxa"/>
            <w:noWrap/>
            <w:hideMark/>
          </w:tcPr>
          <w:p w14:paraId="2625BC2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tpc0015</w:t>
            </w:r>
          </w:p>
        </w:tc>
        <w:tc>
          <w:tcPr>
            <w:tcW w:w="3565" w:type="dxa"/>
            <w:hideMark/>
          </w:tcPr>
          <w:p w14:paraId="10B07E9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'reference date' attribute cannot be earlier than the value reported in 'date of the default status of the instrument'. This means that, when assessed at instrument level, the date of the default status cannot be in the future.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CN0240</w:t>
            </w:r>
          </w:p>
        </w:tc>
        <w:tc>
          <w:tcPr>
            <w:tcW w:w="1444" w:type="dxa"/>
            <w:noWrap/>
            <w:hideMark/>
          </w:tcPr>
          <w:p w14:paraId="5DF5067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1C0642D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73E5D9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3938CCE" w14:textId="77777777" w:rsidTr="005625B7">
        <w:trPr>
          <w:trHeight w:val="20"/>
        </w:trPr>
        <w:tc>
          <w:tcPr>
            <w:tcW w:w="1161" w:type="dxa"/>
            <w:noWrap/>
            <w:hideMark/>
          </w:tcPr>
          <w:p w14:paraId="03A8105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tpc0016</w:t>
            </w:r>
          </w:p>
        </w:tc>
        <w:tc>
          <w:tcPr>
            <w:tcW w:w="3565" w:type="dxa"/>
            <w:hideMark/>
          </w:tcPr>
          <w:p w14:paraId="61867FA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'reporting reference date' attribute cannot be earlier than the value reported in 'date of past due for the instrument'. This means that a past due date cannot be in the future.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CN0250</w:t>
            </w:r>
          </w:p>
        </w:tc>
        <w:tc>
          <w:tcPr>
            <w:tcW w:w="1444" w:type="dxa"/>
            <w:noWrap/>
            <w:hideMark/>
          </w:tcPr>
          <w:p w14:paraId="7FDB815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22FE648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463CBF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63AEEC2D" w14:textId="77777777" w:rsidTr="005625B7">
        <w:trPr>
          <w:trHeight w:val="20"/>
        </w:trPr>
        <w:tc>
          <w:tcPr>
            <w:tcW w:w="1161" w:type="dxa"/>
            <w:noWrap/>
            <w:hideMark/>
          </w:tcPr>
          <w:p w14:paraId="5E8D93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tpc0018</w:t>
            </w:r>
          </w:p>
        </w:tc>
        <w:tc>
          <w:tcPr>
            <w:tcW w:w="3565" w:type="dxa"/>
            <w:hideMark/>
          </w:tcPr>
          <w:p w14:paraId="786B041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Checks if the value reported for the 'reference date' attribute is consistent with the 'date of the performing status of the instrument' attribute. This means that the performing status date of the instrument cannot be a date in the future.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CN0400</w:t>
            </w:r>
          </w:p>
        </w:tc>
        <w:tc>
          <w:tcPr>
            <w:tcW w:w="1444" w:type="dxa"/>
            <w:noWrap/>
            <w:hideMark/>
          </w:tcPr>
          <w:p w14:paraId="3C880B0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4A1B889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D55126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EF36D58" w14:textId="77777777" w:rsidTr="005625B7">
        <w:trPr>
          <w:trHeight w:val="20"/>
        </w:trPr>
        <w:tc>
          <w:tcPr>
            <w:tcW w:w="1161" w:type="dxa"/>
            <w:noWrap/>
            <w:hideMark/>
          </w:tcPr>
          <w:p w14:paraId="48A76B7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tpc0019</w:t>
            </w:r>
          </w:p>
        </w:tc>
        <w:tc>
          <w:tcPr>
            <w:tcW w:w="3565" w:type="dxa"/>
            <w:hideMark/>
          </w:tcPr>
          <w:p w14:paraId="59D37EE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Checks if the value reported for the 'reference date' attribute is consistent with the 'date of the forbearance and renegotiation status' attribute. This means that the date of forbearance and renegotiation status of the instrument cannot be a date in the future.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CN0410</w:t>
            </w:r>
          </w:p>
        </w:tc>
        <w:tc>
          <w:tcPr>
            <w:tcW w:w="1444" w:type="dxa"/>
            <w:noWrap/>
            <w:hideMark/>
          </w:tcPr>
          <w:p w14:paraId="21B7BA8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207CCF9A"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6F34FDA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8985ADE" w14:textId="77777777" w:rsidTr="005625B7">
        <w:trPr>
          <w:trHeight w:val="20"/>
        </w:trPr>
        <w:tc>
          <w:tcPr>
            <w:tcW w:w="1161" w:type="dxa"/>
            <w:noWrap/>
            <w:hideMark/>
          </w:tcPr>
          <w:p w14:paraId="3BB6B10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tpc0020</w:t>
            </w:r>
          </w:p>
        </w:tc>
        <w:tc>
          <w:tcPr>
            <w:tcW w:w="3565" w:type="dxa"/>
            <w:hideMark/>
          </w:tcPr>
          <w:p w14:paraId="6AB2D84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'reporting reference date' attribute is consistent with the 'date of enterprise size' attribute. This means that the date of enterprise size cannot be in the future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CN0560</w:t>
            </w:r>
          </w:p>
        </w:tc>
        <w:tc>
          <w:tcPr>
            <w:tcW w:w="1444" w:type="dxa"/>
            <w:noWrap/>
            <w:hideMark/>
          </w:tcPr>
          <w:p w14:paraId="6A20CBA0"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0730A82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0B05AC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5F28A28C" w14:textId="77777777" w:rsidTr="005625B7">
        <w:trPr>
          <w:trHeight w:val="20"/>
        </w:trPr>
        <w:tc>
          <w:tcPr>
            <w:tcW w:w="1161" w:type="dxa"/>
            <w:noWrap/>
            <w:hideMark/>
          </w:tcPr>
          <w:p w14:paraId="47E2BBC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tpc0021</w:t>
            </w:r>
          </w:p>
        </w:tc>
        <w:tc>
          <w:tcPr>
            <w:tcW w:w="3565" w:type="dxa"/>
            <w:hideMark/>
          </w:tcPr>
          <w:p w14:paraId="604BC0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This validation check ensures that the value reported for the 'reference date' attribute is consistent with the 'date of initiation of legal proceedings' attribute. This means that the date of the initiation of legal proceedings cannot be in the future.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CN0570</w:t>
            </w:r>
          </w:p>
        </w:tc>
        <w:tc>
          <w:tcPr>
            <w:tcW w:w="1444" w:type="dxa"/>
            <w:noWrap/>
            <w:hideMark/>
          </w:tcPr>
          <w:p w14:paraId="552F5E3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153D7E15"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731A9DE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28A46BD" w14:textId="77777777" w:rsidTr="005625B7">
        <w:trPr>
          <w:trHeight w:val="20"/>
        </w:trPr>
        <w:tc>
          <w:tcPr>
            <w:tcW w:w="1161" w:type="dxa"/>
            <w:noWrap/>
            <w:hideMark/>
          </w:tcPr>
          <w:p w14:paraId="34F0C9F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tpc0024</w:t>
            </w:r>
          </w:p>
        </w:tc>
        <w:tc>
          <w:tcPr>
            <w:tcW w:w="3565" w:type="dxa"/>
            <w:hideMark/>
          </w:tcPr>
          <w:p w14:paraId="14812BA1"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'reporting reference date' attribute is consistent with the 'date of the default status of the counterparty' attribute. This means that the 'date of the default status of the counterparty' attribute cannot have a future date.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CN0630</w:t>
            </w:r>
          </w:p>
        </w:tc>
        <w:tc>
          <w:tcPr>
            <w:tcW w:w="1444" w:type="dxa"/>
            <w:noWrap/>
            <w:hideMark/>
          </w:tcPr>
          <w:p w14:paraId="3A736E9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796786E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3AF2E2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8E58BDD" w14:textId="77777777" w:rsidTr="005625B7">
        <w:trPr>
          <w:trHeight w:val="20"/>
        </w:trPr>
        <w:tc>
          <w:tcPr>
            <w:tcW w:w="1161" w:type="dxa"/>
            <w:noWrap/>
            <w:hideMark/>
          </w:tcPr>
          <w:p w14:paraId="4DC89FD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tpc0026</w:t>
            </w:r>
          </w:p>
        </w:tc>
        <w:tc>
          <w:tcPr>
            <w:tcW w:w="3565" w:type="dxa"/>
            <w:hideMark/>
          </w:tcPr>
          <w:p w14:paraId="24A808F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'reference date' attribute is consistent with the 'date of protection value' attribute. This means that the date on which the protection value was assessed cannot be in the future.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CN0660</w:t>
            </w:r>
          </w:p>
        </w:tc>
        <w:tc>
          <w:tcPr>
            <w:tcW w:w="1444" w:type="dxa"/>
            <w:noWrap/>
            <w:hideMark/>
          </w:tcPr>
          <w:p w14:paraId="5D6DB99C"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55767E7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3DDFAC6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45BBF560" w14:textId="77777777" w:rsidTr="005625B7">
        <w:trPr>
          <w:trHeight w:val="20"/>
        </w:trPr>
        <w:tc>
          <w:tcPr>
            <w:tcW w:w="1161" w:type="dxa"/>
            <w:noWrap/>
            <w:hideMark/>
          </w:tcPr>
          <w:p w14:paraId="293369B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tpc0027</w:t>
            </w:r>
          </w:p>
        </w:tc>
        <w:tc>
          <w:tcPr>
            <w:tcW w:w="3565" w:type="dxa"/>
            <w:hideMark/>
          </w:tcPr>
          <w:p w14:paraId="346B4F7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 xml:space="preserve">This validation check ensures that the value reported for the 'date of the default status of the counterparty' attribute is consistent with the 'default status of the counterparty' attribute. This means that where a default status is assessed at counterparty level, and where a “Non-applicable” value is reported as the date of default, debtors or protection providers can only be reported as not being in a default. </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CN0816</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Please note that the value "Non-applicable" cannot be reported for "default status of the counterparty", as per AnaCredit regulation.</w:t>
            </w:r>
          </w:p>
        </w:tc>
        <w:tc>
          <w:tcPr>
            <w:tcW w:w="1444" w:type="dxa"/>
            <w:noWrap/>
            <w:hideMark/>
          </w:tcPr>
          <w:p w14:paraId="13D3AA9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3A437AE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9CFD8C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3A3CF30" w14:textId="77777777" w:rsidTr="005625B7">
        <w:trPr>
          <w:trHeight w:val="20"/>
        </w:trPr>
        <w:tc>
          <w:tcPr>
            <w:tcW w:w="1161" w:type="dxa"/>
            <w:noWrap/>
            <w:hideMark/>
          </w:tcPr>
          <w:p w14:paraId="56C14EB9"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tpc0042</w:t>
            </w:r>
          </w:p>
        </w:tc>
        <w:tc>
          <w:tcPr>
            <w:tcW w:w="3565" w:type="dxa"/>
            <w:hideMark/>
          </w:tcPr>
          <w:p w14:paraId="50F5E9C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'drawn instrument'.'settlement date' cannot be later than the value reported in 'drawn instrument'.'reporting reference date'.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CN0141</w:t>
            </w:r>
          </w:p>
        </w:tc>
        <w:tc>
          <w:tcPr>
            <w:tcW w:w="1444" w:type="dxa"/>
            <w:noWrap/>
            <w:hideMark/>
          </w:tcPr>
          <w:p w14:paraId="051701B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5EAA863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4EEB4AD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78D7BED1" w14:textId="77777777" w:rsidTr="005625B7">
        <w:trPr>
          <w:trHeight w:val="20"/>
        </w:trPr>
        <w:tc>
          <w:tcPr>
            <w:tcW w:w="1161" w:type="dxa"/>
            <w:noWrap/>
            <w:hideMark/>
          </w:tcPr>
          <w:p w14:paraId="2E50222E"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tpc0043</w:t>
            </w:r>
          </w:p>
        </w:tc>
        <w:tc>
          <w:tcPr>
            <w:tcW w:w="3565" w:type="dxa"/>
            <w:hideMark/>
          </w:tcPr>
          <w:p w14:paraId="533C0BF6"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The value reported in the 'protection received'.'date of original protection value' attribute cannot be later than the value reported in 'protection received'.'date of protection value'.</w:t>
            </w:r>
            <w:r w:rsidRPr="005625B7">
              <w:rPr>
                <w:rFonts w:asciiTheme="majorHAnsi" w:hAnsiTheme="majorHAnsi" w:cstheme="majorHAnsi"/>
                <w:color w:val="000000"/>
                <w:szCs w:val="16"/>
              </w:rPr>
              <w:br/>
            </w:r>
            <w:r w:rsidRPr="005625B7">
              <w:rPr>
                <w:rFonts w:asciiTheme="majorHAnsi" w:hAnsiTheme="majorHAnsi" w:cstheme="majorHAnsi"/>
                <w:color w:val="000000"/>
                <w:szCs w:val="16"/>
              </w:rPr>
              <w:br/>
              <w:t>ECB Validation identifier: CN0142</w:t>
            </w:r>
          </w:p>
        </w:tc>
        <w:tc>
          <w:tcPr>
            <w:tcW w:w="1444" w:type="dxa"/>
            <w:noWrap/>
            <w:hideMark/>
          </w:tcPr>
          <w:p w14:paraId="41A3C09F"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42216EF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Checked within the data delivery</w:t>
            </w:r>
          </w:p>
        </w:tc>
        <w:tc>
          <w:tcPr>
            <w:tcW w:w="1042" w:type="dxa"/>
            <w:noWrap/>
            <w:hideMark/>
          </w:tcPr>
          <w:p w14:paraId="17AA3C4B"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1A6B4D4F" w14:textId="77777777" w:rsidTr="005625B7">
        <w:trPr>
          <w:trHeight w:val="20"/>
        </w:trPr>
        <w:tc>
          <w:tcPr>
            <w:tcW w:w="1161" w:type="dxa"/>
            <w:noWrap/>
            <w:hideMark/>
          </w:tcPr>
          <w:p w14:paraId="07C05343"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tpc0044</w:t>
            </w:r>
          </w:p>
        </w:tc>
        <w:tc>
          <w:tcPr>
            <w:tcW w:w="3565" w:type="dxa"/>
            <w:hideMark/>
          </w:tcPr>
          <w:p w14:paraId="7846E43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lang w:val="en-US"/>
              </w:rPr>
              <w:t>This validation check ensures that the attribute 'financial'.'interest rate' cannot have the value of "Non-applicable" reported unless the attribute 'financial'.'accrued interest' has the same value.</w:t>
            </w:r>
            <w:r w:rsidRPr="005625B7">
              <w:rPr>
                <w:rFonts w:asciiTheme="majorHAnsi" w:hAnsiTheme="majorHAnsi" w:cstheme="majorHAnsi"/>
                <w:color w:val="000000"/>
                <w:szCs w:val="16"/>
                <w:lang w:val="en-US"/>
              </w:rPr>
              <w:br/>
            </w:r>
            <w:r w:rsidRPr="005625B7">
              <w:rPr>
                <w:rFonts w:asciiTheme="majorHAnsi" w:hAnsiTheme="majorHAnsi" w:cstheme="majorHAnsi"/>
                <w:color w:val="000000"/>
                <w:szCs w:val="16"/>
                <w:lang w:val="en-US"/>
              </w:rPr>
              <w:br/>
            </w:r>
            <w:r w:rsidRPr="005625B7">
              <w:rPr>
                <w:rFonts w:asciiTheme="majorHAnsi" w:hAnsiTheme="majorHAnsi" w:cstheme="majorHAnsi"/>
                <w:color w:val="000000"/>
                <w:szCs w:val="16"/>
              </w:rPr>
              <w:t>ECB Validation Identifier: CN0901</w:t>
            </w:r>
          </w:p>
        </w:tc>
        <w:tc>
          <w:tcPr>
            <w:tcW w:w="1444" w:type="dxa"/>
            <w:noWrap/>
            <w:hideMark/>
          </w:tcPr>
          <w:p w14:paraId="52ADF8A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772832FE" w14:textId="77777777" w:rsidR="005625B7" w:rsidRPr="005625B7" w:rsidRDefault="005625B7" w:rsidP="005625B7">
            <w:pPr>
              <w:spacing w:after="0"/>
              <w:rPr>
                <w:rFonts w:asciiTheme="majorHAnsi" w:hAnsiTheme="majorHAnsi" w:cstheme="majorHAnsi"/>
                <w:color w:val="000000"/>
                <w:szCs w:val="16"/>
                <w:lang w:val="en-US"/>
              </w:rPr>
            </w:pPr>
            <w:r w:rsidRPr="005625B7">
              <w:rPr>
                <w:rFonts w:asciiTheme="majorHAnsi" w:hAnsiTheme="majorHAnsi" w:cstheme="majorHAnsi"/>
                <w:color w:val="000000"/>
                <w:szCs w:val="16"/>
                <w:lang w:val="en-US"/>
              </w:rPr>
              <w:t>Checked within the data delivery</w:t>
            </w:r>
          </w:p>
        </w:tc>
        <w:tc>
          <w:tcPr>
            <w:tcW w:w="1042" w:type="dxa"/>
            <w:noWrap/>
            <w:hideMark/>
          </w:tcPr>
          <w:p w14:paraId="5C3939CD"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r w:rsidR="005625B7" w:rsidRPr="005625B7" w14:paraId="30BC83CA" w14:textId="77777777" w:rsidTr="005625B7">
        <w:trPr>
          <w:trHeight w:val="20"/>
        </w:trPr>
        <w:tc>
          <w:tcPr>
            <w:tcW w:w="1161" w:type="dxa"/>
            <w:noWrap/>
            <w:hideMark/>
          </w:tcPr>
          <w:p w14:paraId="21818F64"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tpc0047</w:t>
            </w:r>
          </w:p>
        </w:tc>
        <w:tc>
          <w:tcPr>
            <w:tcW w:w="3565" w:type="dxa"/>
            <w:hideMark/>
          </w:tcPr>
          <w:p w14:paraId="0266B1F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lang w:val="en-US"/>
              </w:rPr>
              <w:t>This validation check ensures that the attributes 'financial data'.'default status of the instrument' and 'financial data'.'date of the default status of the instrument' are reported in a consistent manner. This means that if the default status of the instrument is specified and is not "Non-applicable" (i.e. it is not the case that the instrument has never been in default since it was originated) then the date of the default status of the instrument also has to be specified, and vice versa.</w:t>
            </w:r>
            <w:r w:rsidRPr="005625B7">
              <w:rPr>
                <w:rFonts w:asciiTheme="majorHAnsi" w:hAnsiTheme="majorHAnsi" w:cstheme="majorHAnsi"/>
                <w:color w:val="000000"/>
                <w:szCs w:val="16"/>
                <w:lang w:val="en-US"/>
              </w:rPr>
              <w:br/>
            </w:r>
            <w:r w:rsidRPr="005625B7">
              <w:rPr>
                <w:rFonts w:asciiTheme="majorHAnsi" w:hAnsiTheme="majorHAnsi" w:cstheme="majorHAnsi"/>
                <w:color w:val="000000"/>
                <w:szCs w:val="16"/>
                <w:lang w:val="en-US"/>
              </w:rPr>
              <w:br/>
            </w:r>
            <w:r w:rsidRPr="005625B7">
              <w:rPr>
                <w:rFonts w:asciiTheme="majorHAnsi" w:hAnsiTheme="majorHAnsi" w:cstheme="majorHAnsi"/>
                <w:color w:val="000000"/>
                <w:szCs w:val="16"/>
              </w:rPr>
              <w:t>ECB Validation identifier: CN0833</w:t>
            </w:r>
          </w:p>
        </w:tc>
        <w:tc>
          <w:tcPr>
            <w:tcW w:w="1444" w:type="dxa"/>
            <w:noWrap/>
            <w:hideMark/>
          </w:tcPr>
          <w:p w14:paraId="38C53062"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tuple constraint</w:t>
            </w:r>
          </w:p>
        </w:tc>
        <w:tc>
          <w:tcPr>
            <w:tcW w:w="1390" w:type="dxa"/>
            <w:noWrap/>
            <w:hideMark/>
          </w:tcPr>
          <w:p w14:paraId="7FDE0487" w14:textId="77777777" w:rsidR="005625B7" w:rsidRPr="005625B7" w:rsidRDefault="005625B7" w:rsidP="005625B7">
            <w:pPr>
              <w:spacing w:after="0"/>
              <w:rPr>
                <w:rFonts w:asciiTheme="majorHAnsi" w:hAnsiTheme="majorHAnsi" w:cstheme="majorHAnsi"/>
                <w:color w:val="000000"/>
                <w:szCs w:val="16"/>
                <w:lang w:val="en-US"/>
              </w:rPr>
            </w:pPr>
            <w:r w:rsidRPr="005625B7">
              <w:rPr>
                <w:rFonts w:asciiTheme="majorHAnsi" w:hAnsiTheme="majorHAnsi" w:cstheme="majorHAnsi"/>
                <w:color w:val="000000"/>
                <w:szCs w:val="16"/>
                <w:lang w:val="en-US"/>
              </w:rPr>
              <w:t>Checked within the data delivery</w:t>
            </w:r>
          </w:p>
        </w:tc>
        <w:tc>
          <w:tcPr>
            <w:tcW w:w="1042" w:type="dxa"/>
            <w:noWrap/>
            <w:hideMark/>
          </w:tcPr>
          <w:p w14:paraId="0360B997" w14:textId="77777777" w:rsidR="005625B7" w:rsidRPr="005625B7" w:rsidRDefault="005625B7" w:rsidP="005625B7">
            <w:pPr>
              <w:spacing w:after="0"/>
              <w:rPr>
                <w:rFonts w:asciiTheme="majorHAnsi" w:hAnsiTheme="majorHAnsi" w:cstheme="majorHAnsi"/>
                <w:color w:val="000000"/>
                <w:szCs w:val="16"/>
              </w:rPr>
            </w:pPr>
            <w:r w:rsidRPr="005625B7">
              <w:rPr>
                <w:rFonts w:asciiTheme="majorHAnsi" w:hAnsiTheme="majorHAnsi" w:cstheme="majorHAnsi"/>
                <w:color w:val="000000"/>
                <w:szCs w:val="16"/>
              </w:rPr>
              <w:t>signalling</w:t>
            </w:r>
          </w:p>
        </w:tc>
      </w:tr>
    </w:tbl>
    <w:p w14:paraId="03A72B73" w14:textId="77777777" w:rsidR="009A1561" w:rsidRPr="002F76B7" w:rsidRDefault="009A1561">
      <w:pPr>
        <w:spacing w:after="0"/>
      </w:pPr>
    </w:p>
    <w:p w14:paraId="37D91697" w14:textId="77777777" w:rsidR="00C210BD" w:rsidRPr="002F76B7" w:rsidRDefault="00C210BD">
      <w:pPr>
        <w:spacing w:after="0"/>
      </w:pPr>
      <w:r w:rsidRPr="002F76B7">
        <w:br w:type="page"/>
      </w:r>
    </w:p>
    <w:p w14:paraId="1E446D28" w14:textId="77777777" w:rsidR="0050377C" w:rsidRPr="002F76B7" w:rsidRDefault="00C210BD" w:rsidP="00C210BD">
      <w:pPr>
        <w:pStyle w:val="Heading1"/>
        <w:numPr>
          <w:ilvl w:val="0"/>
          <w:numId w:val="0"/>
        </w:numPr>
        <w:ind w:left="431" w:hanging="431"/>
      </w:pPr>
      <w:bookmarkStart w:id="313" w:name="_Toc466968025"/>
      <w:bookmarkStart w:id="314" w:name="_Toc113370800"/>
      <w:r w:rsidRPr="002F76B7">
        <w:t>Appendix C – Naming conventions and abbreviations</w:t>
      </w:r>
      <w:bookmarkEnd w:id="313"/>
      <w:bookmarkEnd w:id="314"/>
    </w:p>
    <w:tbl>
      <w:tblPr>
        <w:tblStyle w:val="Style1"/>
        <w:tblW w:w="0" w:type="auto"/>
        <w:tblLook w:val="04A0" w:firstRow="1" w:lastRow="0" w:firstColumn="1" w:lastColumn="0" w:noHBand="0" w:noVBand="1"/>
      </w:tblPr>
      <w:tblGrid>
        <w:gridCol w:w="709"/>
        <w:gridCol w:w="1701"/>
        <w:gridCol w:w="6242"/>
      </w:tblGrid>
      <w:tr w:rsidR="00C210BD" w:rsidRPr="002F76B7" w14:paraId="0548E732" w14:textId="77777777" w:rsidTr="00084FBB">
        <w:trPr>
          <w:cnfStyle w:val="100000000000" w:firstRow="1" w:lastRow="0" w:firstColumn="0" w:lastColumn="0" w:oddVBand="0" w:evenVBand="0" w:oddHBand="0" w:evenHBand="0" w:firstRowFirstColumn="0" w:firstRowLastColumn="0" w:lastRowFirstColumn="0" w:lastRowLastColumn="0"/>
        </w:trPr>
        <w:tc>
          <w:tcPr>
            <w:tcW w:w="709" w:type="dxa"/>
          </w:tcPr>
          <w:p w14:paraId="421C6A41" w14:textId="77777777" w:rsidR="00C210BD" w:rsidRPr="002F76B7" w:rsidRDefault="00C210BD" w:rsidP="00C210BD">
            <w:pPr>
              <w:jc w:val="center"/>
              <w:rPr>
                <w:lang w:val="en-GB"/>
              </w:rPr>
            </w:pPr>
            <w:r w:rsidRPr="002F76B7">
              <w:rPr>
                <w:lang w:val="en-GB"/>
              </w:rPr>
              <w:t>#</w:t>
            </w:r>
          </w:p>
        </w:tc>
        <w:tc>
          <w:tcPr>
            <w:tcW w:w="1701" w:type="dxa"/>
          </w:tcPr>
          <w:p w14:paraId="57250778" w14:textId="77777777" w:rsidR="00C210BD" w:rsidRPr="002F76B7" w:rsidRDefault="00C210BD" w:rsidP="00C210BD">
            <w:pPr>
              <w:rPr>
                <w:lang w:val="en-GB"/>
              </w:rPr>
            </w:pPr>
            <w:r w:rsidRPr="002F76B7">
              <w:rPr>
                <w:lang w:val="en-GB"/>
              </w:rPr>
              <w:t>Title</w:t>
            </w:r>
          </w:p>
        </w:tc>
        <w:tc>
          <w:tcPr>
            <w:tcW w:w="6242" w:type="dxa"/>
          </w:tcPr>
          <w:p w14:paraId="429C67DA" w14:textId="77777777" w:rsidR="00C210BD" w:rsidRPr="002F76B7" w:rsidRDefault="00C210BD" w:rsidP="00C210BD">
            <w:pPr>
              <w:rPr>
                <w:lang w:val="en-GB"/>
              </w:rPr>
            </w:pPr>
            <w:r w:rsidRPr="002F76B7">
              <w:rPr>
                <w:lang w:val="en-GB"/>
              </w:rPr>
              <w:t>Description</w:t>
            </w:r>
          </w:p>
        </w:tc>
      </w:tr>
      <w:tr w:rsidR="00C210BD" w:rsidRPr="002F76B7" w14:paraId="18F09F82" w14:textId="77777777" w:rsidTr="00084FBB">
        <w:tc>
          <w:tcPr>
            <w:tcW w:w="709" w:type="dxa"/>
          </w:tcPr>
          <w:p w14:paraId="58DA2A33" w14:textId="77777777" w:rsidR="00C210BD" w:rsidRPr="002F76B7" w:rsidRDefault="00C210BD" w:rsidP="00C210BD">
            <w:pPr>
              <w:rPr>
                <w:lang w:val="en-GB"/>
              </w:rPr>
            </w:pPr>
            <w:r w:rsidRPr="002F76B7">
              <w:rPr>
                <w:lang w:val="en-GB"/>
              </w:rPr>
              <w:t>1</w:t>
            </w:r>
          </w:p>
        </w:tc>
        <w:tc>
          <w:tcPr>
            <w:tcW w:w="1701" w:type="dxa"/>
          </w:tcPr>
          <w:p w14:paraId="4491D9D8" w14:textId="77777777" w:rsidR="00C210BD" w:rsidRPr="002F76B7" w:rsidRDefault="00084FBB" w:rsidP="00C210BD">
            <w:pPr>
              <w:rPr>
                <w:lang w:val="en-GB"/>
              </w:rPr>
            </w:pPr>
            <w:r w:rsidRPr="002F76B7">
              <w:rPr>
                <w:lang w:val="en-GB"/>
              </w:rPr>
              <w:t>Case</w:t>
            </w:r>
          </w:p>
        </w:tc>
        <w:tc>
          <w:tcPr>
            <w:tcW w:w="6242" w:type="dxa"/>
          </w:tcPr>
          <w:p w14:paraId="2A5EFBDA" w14:textId="43CC110D" w:rsidR="00C210BD" w:rsidRPr="002F76B7" w:rsidRDefault="00042039" w:rsidP="00C210BD">
            <w:pPr>
              <w:rPr>
                <w:lang w:val="en-GB"/>
              </w:rPr>
            </w:pPr>
            <w:r w:rsidRPr="002F76B7">
              <w:rPr>
                <w:lang w:val="en-GB"/>
              </w:rPr>
              <w:t>File</w:t>
            </w:r>
            <w:r w:rsidR="00084FBB" w:rsidRPr="002F76B7">
              <w:rPr>
                <w:lang w:val="en-GB"/>
              </w:rPr>
              <w:t xml:space="preserve"> names, XML tags, entity types and attributes are give</w:t>
            </w:r>
            <w:r w:rsidR="00D15E41" w:rsidRPr="002F76B7">
              <w:rPr>
                <w:lang w:val="en-GB"/>
              </w:rPr>
              <w:t>n</w:t>
            </w:r>
            <w:r w:rsidR="00084FBB" w:rsidRPr="002F76B7">
              <w:rPr>
                <w:lang w:val="en-GB"/>
              </w:rPr>
              <w:t xml:space="preserve"> in lower case, unless explicitly indicated otherwise.</w:t>
            </w:r>
          </w:p>
        </w:tc>
      </w:tr>
      <w:tr w:rsidR="00C210BD" w:rsidRPr="002F76B7" w14:paraId="1AC065F1" w14:textId="77777777" w:rsidTr="00084FBB">
        <w:tc>
          <w:tcPr>
            <w:tcW w:w="709" w:type="dxa"/>
          </w:tcPr>
          <w:p w14:paraId="6223F260" w14:textId="77777777" w:rsidR="00C210BD" w:rsidRPr="002F76B7" w:rsidRDefault="00C210BD" w:rsidP="00C210BD">
            <w:pPr>
              <w:rPr>
                <w:lang w:val="en-GB"/>
              </w:rPr>
            </w:pPr>
            <w:r w:rsidRPr="002F76B7">
              <w:rPr>
                <w:lang w:val="en-GB"/>
              </w:rPr>
              <w:t>2</w:t>
            </w:r>
          </w:p>
        </w:tc>
        <w:tc>
          <w:tcPr>
            <w:tcW w:w="1701" w:type="dxa"/>
          </w:tcPr>
          <w:p w14:paraId="181636E7" w14:textId="77777777" w:rsidR="00C210BD" w:rsidRPr="002F76B7" w:rsidRDefault="00980395" w:rsidP="00C210BD">
            <w:pPr>
              <w:rPr>
                <w:lang w:val="en-GB"/>
              </w:rPr>
            </w:pPr>
            <w:r w:rsidRPr="002F76B7">
              <w:rPr>
                <w:lang w:val="en-GB"/>
              </w:rPr>
              <w:t>Underscore (_)</w:t>
            </w:r>
          </w:p>
        </w:tc>
        <w:tc>
          <w:tcPr>
            <w:tcW w:w="6242" w:type="dxa"/>
          </w:tcPr>
          <w:p w14:paraId="2744F038" w14:textId="77777777" w:rsidR="00C210BD" w:rsidRPr="002F76B7" w:rsidRDefault="00227E08" w:rsidP="007E094F">
            <w:pPr>
              <w:rPr>
                <w:lang w:val="en-GB"/>
              </w:rPr>
            </w:pPr>
            <w:r w:rsidRPr="002F76B7">
              <w:rPr>
                <w:lang w:val="en-GB"/>
              </w:rPr>
              <w:t>Spaces, asterisks "*", brackets "(" and ") and slashes "/" and "\" in file names, XML tags, entities and attributes must always be replaced by an underscore, "_".</w:t>
            </w:r>
          </w:p>
        </w:tc>
      </w:tr>
      <w:tr w:rsidR="00C210BD" w:rsidRPr="002F76B7" w14:paraId="5006A17B" w14:textId="77777777" w:rsidTr="00084FBB">
        <w:tc>
          <w:tcPr>
            <w:tcW w:w="709" w:type="dxa"/>
          </w:tcPr>
          <w:p w14:paraId="6213A0F8" w14:textId="77777777" w:rsidR="00C210BD" w:rsidRPr="002F76B7" w:rsidRDefault="00C210BD" w:rsidP="00C210BD">
            <w:pPr>
              <w:rPr>
                <w:lang w:val="en-GB"/>
              </w:rPr>
            </w:pPr>
            <w:r w:rsidRPr="002F76B7">
              <w:rPr>
                <w:lang w:val="en-GB"/>
              </w:rPr>
              <w:t>3</w:t>
            </w:r>
          </w:p>
        </w:tc>
        <w:tc>
          <w:tcPr>
            <w:tcW w:w="1701" w:type="dxa"/>
          </w:tcPr>
          <w:p w14:paraId="261342CE" w14:textId="77777777" w:rsidR="00C210BD" w:rsidRPr="002F76B7" w:rsidRDefault="00E45AFA" w:rsidP="00C210BD">
            <w:pPr>
              <w:rPr>
                <w:lang w:val="en-GB"/>
              </w:rPr>
            </w:pPr>
            <w:r w:rsidRPr="002F76B7">
              <w:rPr>
                <w:lang w:val="en-GB"/>
              </w:rPr>
              <w:t>AnaCredit</w:t>
            </w:r>
          </w:p>
        </w:tc>
        <w:tc>
          <w:tcPr>
            <w:tcW w:w="6242" w:type="dxa"/>
          </w:tcPr>
          <w:p w14:paraId="4BF6A437" w14:textId="77777777" w:rsidR="00E45AFA" w:rsidRPr="002F76B7" w:rsidRDefault="00E45AFA" w:rsidP="00C210BD">
            <w:pPr>
              <w:rPr>
                <w:lang w:val="en-GB"/>
              </w:rPr>
            </w:pPr>
            <w:r w:rsidRPr="002F76B7">
              <w:rPr>
                <w:lang w:val="en-GB"/>
              </w:rPr>
              <w:t>Capital A, Capital C</w:t>
            </w:r>
          </w:p>
        </w:tc>
      </w:tr>
      <w:tr w:rsidR="00E45AFA" w:rsidRPr="002F76B7" w14:paraId="2573FA60" w14:textId="77777777" w:rsidTr="00084FBB">
        <w:tc>
          <w:tcPr>
            <w:tcW w:w="709" w:type="dxa"/>
          </w:tcPr>
          <w:p w14:paraId="296DBACF" w14:textId="77777777" w:rsidR="00E45AFA" w:rsidRPr="002F76B7" w:rsidRDefault="00E45AFA" w:rsidP="00C210BD">
            <w:pPr>
              <w:rPr>
                <w:lang w:val="en-GB"/>
              </w:rPr>
            </w:pPr>
            <w:r w:rsidRPr="002F76B7">
              <w:rPr>
                <w:lang w:val="en-GB"/>
              </w:rPr>
              <w:t>4</w:t>
            </w:r>
          </w:p>
        </w:tc>
        <w:tc>
          <w:tcPr>
            <w:tcW w:w="1701" w:type="dxa"/>
          </w:tcPr>
          <w:p w14:paraId="71A469D8" w14:textId="04B11947" w:rsidR="00E45AFA" w:rsidRPr="002F76B7" w:rsidRDefault="00DB7D91" w:rsidP="00C210BD">
            <w:pPr>
              <w:rPr>
                <w:lang w:val="en-GB"/>
              </w:rPr>
            </w:pPr>
            <w:r w:rsidRPr="002F76B7">
              <w:rPr>
                <w:lang w:val="en-GB"/>
              </w:rPr>
              <w:t>Leading or trailing characters in fields</w:t>
            </w:r>
          </w:p>
        </w:tc>
        <w:tc>
          <w:tcPr>
            <w:tcW w:w="6242" w:type="dxa"/>
          </w:tcPr>
          <w:p w14:paraId="4B7D6AB8" w14:textId="450E0A04" w:rsidR="00E45AFA" w:rsidRPr="002F76B7" w:rsidRDefault="00DB7D91" w:rsidP="00C210BD">
            <w:pPr>
              <w:rPr>
                <w:lang w:val="en-GB"/>
              </w:rPr>
            </w:pPr>
            <w:r w:rsidRPr="002F76B7">
              <w:rPr>
                <w:lang w:val="en-GB"/>
              </w:rPr>
              <w:t>It’s not allowed to fill data</w:t>
            </w:r>
            <w:r w:rsidR="00D107B8" w:rsidRPr="002F76B7">
              <w:rPr>
                <w:lang w:val="en-GB"/>
              </w:rPr>
              <w:t xml:space="preserve"> </w:t>
            </w:r>
            <w:r w:rsidRPr="002F76B7">
              <w:rPr>
                <w:lang w:val="en-GB"/>
              </w:rPr>
              <w:t>fields with any leading or trailing characters (for example  spaces)</w:t>
            </w:r>
          </w:p>
        </w:tc>
      </w:tr>
    </w:tbl>
    <w:p w14:paraId="6D58ED12" w14:textId="77777777" w:rsidR="00C210BD" w:rsidRPr="002F76B7" w:rsidRDefault="00C210BD" w:rsidP="00C210BD"/>
    <w:tbl>
      <w:tblPr>
        <w:tblStyle w:val="Style1"/>
        <w:tblW w:w="0" w:type="auto"/>
        <w:tblLook w:val="04A0" w:firstRow="1" w:lastRow="0" w:firstColumn="1" w:lastColumn="0" w:noHBand="0" w:noVBand="1"/>
      </w:tblPr>
      <w:tblGrid>
        <w:gridCol w:w="709"/>
        <w:gridCol w:w="1701"/>
        <w:gridCol w:w="6242"/>
      </w:tblGrid>
      <w:tr w:rsidR="00F421A6" w:rsidRPr="002F76B7" w14:paraId="28622F28" w14:textId="77777777" w:rsidTr="004B3C74">
        <w:trPr>
          <w:cnfStyle w:val="100000000000" w:firstRow="1" w:lastRow="0" w:firstColumn="0" w:lastColumn="0" w:oddVBand="0" w:evenVBand="0" w:oddHBand="0" w:evenHBand="0" w:firstRowFirstColumn="0" w:firstRowLastColumn="0" w:lastRowFirstColumn="0" w:lastRowLastColumn="0"/>
        </w:trPr>
        <w:tc>
          <w:tcPr>
            <w:tcW w:w="709" w:type="dxa"/>
          </w:tcPr>
          <w:p w14:paraId="52F48109" w14:textId="77777777" w:rsidR="00F421A6" w:rsidRPr="002F76B7" w:rsidRDefault="00F421A6" w:rsidP="004B3C74">
            <w:pPr>
              <w:jc w:val="center"/>
              <w:rPr>
                <w:lang w:val="en-GB"/>
              </w:rPr>
            </w:pPr>
            <w:r w:rsidRPr="002F76B7">
              <w:rPr>
                <w:lang w:val="en-GB"/>
              </w:rPr>
              <w:t>#</w:t>
            </w:r>
          </w:p>
        </w:tc>
        <w:tc>
          <w:tcPr>
            <w:tcW w:w="1701" w:type="dxa"/>
          </w:tcPr>
          <w:p w14:paraId="09070E8A" w14:textId="77777777" w:rsidR="00F421A6" w:rsidRPr="002F76B7" w:rsidRDefault="00F421A6" w:rsidP="004B3C74">
            <w:pPr>
              <w:rPr>
                <w:lang w:val="en-GB"/>
              </w:rPr>
            </w:pPr>
            <w:r w:rsidRPr="002F76B7">
              <w:rPr>
                <w:lang w:val="en-GB"/>
              </w:rPr>
              <w:t>Abbreviation</w:t>
            </w:r>
          </w:p>
        </w:tc>
        <w:tc>
          <w:tcPr>
            <w:tcW w:w="6242" w:type="dxa"/>
          </w:tcPr>
          <w:p w14:paraId="6EC5768F" w14:textId="77777777" w:rsidR="00F421A6" w:rsidRPr="002F76B7" w:rsidRDefault="00F421A6" w:rsidP="004B3C74">
            <w:pPr>
              <w:rPr>
                <w:lang w:val="en-GB"/>
              </w:rPr>
            </w:pPr>
            <w:r w:rsidRPr="002F76B7">
              <w:rPr>
                <w:lang w:val="en-GB"/>
              </w:rPr>
              <w:t>Meaning</w:t>
            </w:r>
          </w:p>
        </w:tc>
      </w:tr>
      <w:tr w:rsidR="00F421A6" w:rsidRPr="002F76B7" w14:paraId="607297CF" w14:textId="77777777" w:rsidTr="004B3C74">
        <w:tc>
          <w:tcPr>
            <w:tcW w:w="709" w:type="dxa"/>
          </w:tcPr>
          <w:p w14:paraId="59B7D7E3" w14:textId="28C442AC" w:rsidR="00F421A6" w:rsidRPr="002F76B7" w:rsidRDefault="00F421A6" w:rsidP="004B3C74">
            <w:pPr>
              <w:rPr>
                <w:lang w:val="en-GB"/>
              </w:rPr>
            </w:pPr>
            <w:r w:rsidRPr="002F76B7">
              <w:rPr>
                <w:lang w:val="en-GB"/>
              </w:rPr>
              <w:t>1</w:t>
            </w:r>
          </w:p>
        </w:tc>
        <w:tc>
          <w:tcPr>
            <w:tcW w:w="1701" w:type="dxa"/>
          </w:tcPr>
          <w:p w14:paraId="7CE20ECE" w14:textId="77777777" w:rsidR="00F421A6" w:rsidRPr="002F76B7" w:rsidRDefault="00F421A6" w:rsidP="004B3C74">
            <w:pPr>
              <w:rPr>
                <w:lang w:val="en-GB"/>
              </w:rPr>
            </w:pPr>
            <w:r w:rsidRPr="002F76B7">
              <w:rPr>
                <w:lang w:val="en-GB"/>
              </w:rPr>
              <w:t>CSV</w:t>
            </w:r>
          </w:p>
        </w:tc>
        <w:tc>
          <w:tcPr>
            <w:tcW w:w="6242" w:type="dxa"/>
          </w:tcPr>
          <w:p w14:paraId="075EF1E5" w14:textId="77777777" w:rsidR="00F421A6" w:rsidRPr="002F76B7" w:rsidRDefault="00F421A6" w:rsidP="004B3C74">
            <w:pPr>
              <w:rPr>
                <w:lang w:val="en-GB"/>
              </w:rPr>
            </w:pPr>
            <w:r w:rsidRPr="002F76B7">
              <w:rPr>
                <w:lang w:val="en-GB"/>
              </w:rPr>
              <w:t>Comma Separated Values</w:t>
            </w:r>
          </w:p>
        </w:tc>
      </w:tr>
      <w:tr w:rsidR="00F421A6" w:rsidRPr="002F76B7" w14:paraId="28DE04B6" w14:textId="77777777" w:rsidTr="004B3C74">
        <w:tc>
          <w:tcPr>
            <w:tcW w:w="709" w:type="dxa"/>
          </w:tcPr>
          <w:p w14:paraId="2736D431" w14:textId="5706E718" w:rsidR="00F421A6" w:rsidRPr="002F76B7" w:rsidRDefault="00F421A6" w:rsidP="004B3C74">
            <w:pPr>
              <w:rPr>
                <w:lang w:val="en-GB"/>
              </w:rPr>
            </w:pPr>
            <w:r w:rsidRPr="002F76B7">
              <w:rPr>
                <w:lang w:val="en-GB"/>
              </w:rPr>
              <w:t>2</w:t>
            </w:r>
          </w:p>
        </w:tc>
        <w:tc>
          <w:tcPr>
            <w:tcW w:w="1701" w:type="dxa"/>
          </w:tcPr>
          <w:p w14:paraId="7D77162B" w14:textId="77777777" w:rsidR="00F421A6" w:rsidRPr="002F76B7" w:rsidRDefault="00F421A6" w:rsidP="002D0203">
            <w:pPr>
              <w:rPr>
                <w:lang w:val="en-GB"/>
              </w:rPr>
            </w:pPr>
            <w:r w:rsidRPr="002F76B7">
              <w:rPr>
                <w:lang w:val="en-GB"/>
              </w:rPr>
              <w:t>DDA</w:t>
            </w:r>
          </w:p>
        </w:tc>
        <w:tc>
          <w:tcPr>
            <w:tcW w:w="6242" w:type="dxa"/>
          </w:tcPr>
          <w:p w14:paraId="5C9A5C91" w14:textId="77777777" w:rsidR="00F421A6" w:rsidRPr="002F76B7" w:rsidRDefault="00F421A6" w:rsidP="004B3C74">
            <w:pPr>
              <w:rPr>
                <w:lang w:val="en-GB"/>
              </w:rPr>
            </w:pPr>
            <w:r w:rsidRPr="002F76B7">
              <w:rPr>
                <w:lang w:val="en-GB"/>
              </w:rPr>
              <w:t>Data delivery agreement</w:t>
            </w:r>
          </w:p>
        </w:tc>
      </w:tr>
      <w:tr w:rsidR="00F421A6" w:rsidRPr="002F76B7" w14:paraId="7576F320" w14:textId="77777777" w:rsidTr="004B3C74">
        <w:tc>
          <w:tcPr>
            <w:tcW w:w="709" w:type="dxa"/>
          </w:tcPr>
          <w:p w14:paraId="68679261" w14:textId="26F56903" w:rsidR="00F421A6" w:rsidRPr="002F76B7" w:rsidRDefault="00F421A6" w:rsidP="004B3C74">
            <w:pPr>
              <w:rPr>
                <w:lang w:val="en-GB"/>
              </w:rPr>
            </w:pPr>
            <w:r w:rsidRPr="002F76B7">
              <w:rPr>
                <w:lang w:val="en-GB"/>
              </w:rPr>
              <w:t>3</w:t>
            </w:r>
          </w:p>
        </w:tc>
        <w:tc>
          <w:tcPr>
            <w:tcW w:w="1701" w:type="dxa"/>
          </w:tcPr>
          <w:p w14:paraId="68679264" w14:textId="77777777" w:rsidR="00F421A6" w:rsidRPr="002F76B7" w:rsidRDefault="00F421A6" w:rsidP="004B3C74">
            <w:pPr>
              <w:rPr>
                <w:lang w:val="en-GB"/>
              </w:rPr>
            </w:pPr>
            <w:r w:rsidRPr="002F76B7">
              <w:rPr>
                <w:lang w:val="en-GB"/>
              </w:rPr>
              <w:t>DNB</w:t>
            </w:r>
          </w:p>
        </w:tc>
        <w:tc>
          <w:tcPr>
            <w:tcW w:w="6242" w:type="dxa"/>
          </w:tcPr>
          <w:p w14:paraId="6867E988" w14:textId="77777777" w:rsidR="00F421A6" w:rsidRPr="002F76B7" w:rsidRDefault="00F421A6" w:rsidP="001A4FE6">
            <w:pPr>
              <w:tabs>
                <w:tab w:val="left" w:pos="744"/>
              </w:tabs>
              <w:rPr>
                <w:lang w:val="en-GB"/>
              </w:rPr>
            </w:pPr>
            <w:r w:rsidRPr="002F76B7">
              <w:rPr>
                <w:lang w:val="en-GB"/>
              </w:rPr>
              <w:t>De Nederlandsche Bank</w:t>
            </w:r>
            <w:r w:rsidRPr="002F76B7">
              <w:rPr>
                <w:lang w:val="en-GB"/>
              </w:rPr>
              <w:tab/>
            </w:r>
          </w:p>
        </w:tc>
      </w:tr>
      <w:tr w:rsidR="00F421A6" w:rsidRPr="002F76B7" w14:paraId="4CDE6FD8" w14:textId="77777777" w:rsidTr="004B3C74">
        <w:tc>
          <w:tcPr>
            <w:tcW w:w="709" w:type="dxa"/>
          </w:tcPr>
          <w:p w14:paraId="6F5A01F7" w14:textId="008AD6CA" w:rsidR="00F421A6" w:rsidRPr="002F76B7" w:rsidRDefault="00F421A6" w:rsidP="004B3C74">
            <w:pPr>
              <w:rPr>
                <w:lang w:val="en-GB"/>
              </w:rPr>
            </w:pPr>
            <w:r w:rsidRPr="002F76B7">
              <w:rPr>
                <w:lang w:val="en-GB"/>
              </w:rPr>
              <w:t>4</w:t>
            </w:r>
          </w:p>
        </w:tc>
        <w:tc>
          <w:tcPr>
            <w:tcW w:w="1701" w:type="dxa"/>
          </w:tcPr>
          <w:p w14:paraId="6B0A5DEF" w14:textId="77777777" w:rsidR="00F421A6" w:rsidRPr="002F76B7" w:rsidRDefault="00F421A6" w:rsidP="004B3C74">
            <w:pPr>
              <w:rPr>
                <w:lang w:val="en-GB"/>
              </w:rPr>
            </w:pPr>
            <w:r w:rsidRPr="002F76B7">
              <w:rPr>
                <w:lang w:val="en-GB"/>
              </w:rPr>
              <w:t>ECB</w:t>
            </w:r>
          </w:p>
        </w:tc>
        <w:tc>
          <w:tcPr>
            <w:tcW w:w="6242" w:type="dxa"/>
          </w:tcPr>
          <w:p w14:paraId="07C287BF" w14:textId="77777777" w:rsidR="00F421A6" w:rsidRPr="002F76B7" w:rsidRDefault="00F421A6" w:rsidP="004B3C74">
            <w:pPr>
              <w:rPr>
                <w:lang w:val="en-GB"/>
              </w:rPr>
            </w:pPr>
            <w:r w:rsidRPr="002F76B7">
              <w:rPr>
                <w:lang w:val="en-GB"/>
              </w:rPr>
              <w:t>European Central Bank</w:t>
            </w:r>
          </w:p>
        </w:tc>
      </w:tr>
      <w:tr w:rsidR="00F421A6" w:rsidRPr="002F76B7" w14:paraId="728CC3AE" w14:textId="77777777" w:rsidTr="004B3C74">
        <w:tc>
          <w:tcPr>
            <w:tcW w:w="709" w:type="dxa"/>
          </w:tcPr>
          <w:p w14:paraId="0C7599EC" w14:textId="7112CDAC" w:rsidR="00F421A6" w:rsidRPr="002F76B7" w:rsidRDefault="00F421A6" w:rsidP="004B3C74">
            <w:pPr>
              <w:rPr>
                <w:lang w:val="en-GB"/>
              </w:rPr>
            </w:pPr>
            <w:r w:rsidRPr="002F76B7">
              <w:rPr>
                <w:lang w:val="en-GB"/>
              </w:rPr>
              <w:t>5</w:t>
            </w:r>
          </w:p>
        </w:tc>
        <w:tc>
          <w:tcPr>
            <w:tcW w:w="1701" w:type="dxa"/>
          </w:tcPr>
          <w:p w14:paraId="169EAE28" w14:textId="77777777" w:rsidR="00F421A6" w:rsidRPr="002F76B7" w:rsidRDefault="00F421A6" w:rsidP="004B3C74">
            <w:pPr>
              <w:rPr>
                <w:lang w:val="en-GB"/>
              </w:rPr>
            </w:pPr>
            <w:r w:rsidRPr="002F76B7">
              <w:rPr>
                <w:lang w:val="en-GB"/>
              </w:rPr>
              <w:t>GLO</w:t>
            </w:r>
          </w:p>
        </w:tc>
        <w:tc>
          <w:tcPr>
            <w:tcW w:w="6242" w:type="dxa"/>
          </w:tcPr>
          <w:p w14:paraId="608BE994" w14:textId="01001655" w:rsidR="00F421A6" w:rsidRPr="002F76B7" w:rsidRDefault="00042039" w:rsidP="004B3C74">
            <w:pPr>
              <w:rPr>
                <w:lang w:val="en-GB"/>
              </w:rPr>
            </w:pPr>
            <w:r>
              <w:rPr>
                <w:lang w:val="en-GB"/>
              </w:rPr>
              <w:t>[Dutch]Gegevensleveringso</w:t>
            </w:r>
            <w:r w:rsidR="00F421A6" w:rsidRPr="002F76B7">
              <w:rPr>
                <w:lang w:val="en-GB"/>
              </w:rPr>
              <w:t>vereenkomst – synonym DDA</w:t>
            </w:r>
          </w:p>
        </w:tc>
      </w:tr>
      <w:tr w:rsidR="00F421A6" w:rsidRPr="002F76B7" w14:paraId="7D8F87AB" w14:textId="77777777" w:rsidTr="004B3C74">
        <w:tc>
          <w:tcPr>
            <w:tcW w:w="709" w:type="dxa"/>
          </w:tcPr>
          <w:p w14:paraId="1D3BE027" w14:textId="51EBC0A8" w:rsidR="00F421A6" w:rsidRPr="002F76B7" w:rsidRDefault="00F421A6" w:rsidP="004B3C74">
            <w:pPr>
              <w:rPr>
                <w:lang w:val="en-GB"/>
              </w:rPr>
            </w:pPr>
            <w:r w:rsidRPr="002F76B7">
              <w:rPr>
                <w:lang w:val="en-GB"/>
              </w:rPr>
              <w:t>6</w:t>
            </w:r>
          </w:p>
        </w:tc>
        <w:tc>
          <w:tcPr>
            <w:tcW w:w="1701" w:type="dxa"/>
          </w:tcPr>
          <w:p w14:paraId="1D12E80D" w14:textId="77777777" w:rsidR="00F421A6" w:rsidRPr="002F76B7" w:rsidRDefault="00F421A6" w:rsidP="004B3C74">
            <w:pPr>
              <w:rPr>
                <w:lang w:val="en-GB"/>
              </w:rPr>
            </w:pPr>
            <w:r w:rsidRPr="002F76B7">
              <w:rPr>
                <w:lang w:val="en-GB"/>
              </w:rPr>
              <w:t>LDM</w:t>
            </w:r>
          </w:p>
        </w:tc>
        <w:tc>
          <w:tcPr>
            <w:tcW w:w="6242" w:type="dxa"/>
          </w:tcPr>
          <w:p w14:paraId="795CF0D1" w14:textId="77777777" w:rsidR="00F421A6" w:rsidRPr="002F76B7" w:rsidRDefault="00F421A6" w:rsidP="004B3C74">
            <w:pPr>
              <w:rPr>
                <w:lang w:val="en-GB"/>
              </w:rPr>
            </w:pPr>
            <w:r w:rsidRPr="002F76B7">
              <w:rPr>
                <w:lang w:val="en-GB"/>
              </w:rPr>
              <w:t>Logical data model</w:t>
            </w:r>
          </w:p>
        </w:tc>
      </w:tr>
      <w:tr w:rsidR="00F421A6" w:rsidRPr="002F76B7" w14:paraId="2889CE0A" w14:textId="77777777" w:rsidTr="004B3C74">
        <w:tc>
          <w:tcPr>
            <w:tcW w:w="709" w:type="dxa"/>
          </w:tcPr>
          <w:p w14:paraId="0654B42B" w14:textId="39FBBEDC" w:rsidR="00F421A6" w:rsidRPr="002F76B7" w:rsidRDefault="00F421A6" w:rsidP="004B3C74">
            <w:pPr>
              <w:rPr>
                <w:lang w:val="en-GB"/>
              </w:rPr>
            </w:pPr>
            <w:r w:rsidRPr="002F76B7">
              <w:rPr>
                <w:lang w:val="en-GB"/>
              </w:rPr>
              <w:t>7</w:t>
            </w:r>
          </w:p>
        </w:tc>
        <w:tc>
          <w:tcPr>
            <w:tcW w:w="1701" w:type="dxa"/>
          </w:tcPr>
          <w:p w14:paraId="7A9091A3" w14:textId="77777777" w:rsidR="00F421A6" w:rsidRPr="002F76B7" w:rsidRDefault="00F421A6" w:rsidP="004B3C74">
            <w:pPr>
              <w:rPr>
                <w:lang w:val="en-GB"/>
              </w:rPr>
            </w:pPr>
            <w:r w:rsidRPr="002F76B7">
              <w:rPr>
                <w:lang w:val="en-GB"/>
              </w:rPr>
              <w:t>LEI</w:t>
            </w:r>
          </w:p>
        </w:tc>
        <w:tc>
          <w:tcPr>
            <w:tcW w:w="6242" w:type="dxa"/>
          </w:tcPr>
          <w:p w14:paraId="17300703" w14:textId="77777777" w:rsidR="00F421A6" w:rsidRPr="002F76B7" w:rsidRDefault="00F421A6" w:rsidP="004B3C74">
            <w:pPr>
              <w:rPr>
                <w:lang w:val="en-GB"/>
              </w:rPr>
            </w:pPr>
            <w:r w:rsidRPr="002F76B7">
              <w:rPr>
                <w:lang w:val="en-GB"/>
              </w:rPr>
              <w:t>Legal Entity Identifier</w:t>
            </w:r>
          </w:p>
        </w:tc>
      </w:tr>
      <w:tr w:rsidR="00F421A6" w:rsidRPr="002F76B7" w14:paraId="088F4D4C" w14:textId="77777777" w:rsidTr="004B3C74">
        <w:tc>
          <w:tcPr>
            <w:tcW w:w="709" w:type="dxa"/>
          </w:tcPr>
          <w:p w14:paraId="49B22834" w14:textId="6A4D7652" w:rsidR="00F421A6" w:rsidRPr="002F76B7" w:rsidRDefault="00F421A6" w:rsidP="00ED57B6">
            <w:pPr>
              <w:rPr>
                <w:lang w:val="en-GB"/>
              </w:rPr>
            </w:pPr>
            <w:r w:rsidRPr="002F76B7">
              <w:rPr>
                <w:lang w:val="en-GB"/>
              </w:rPr>
              <w:t>8</w:t>
            </w:r>
          </w:p>
        </w:tc>
        <w:tc>
          <w:tcPr>
            <w:tcW w:w="1701" w:type="dxa"/>
          </w:tcPr>
          <w:p w14:paraId="52BD332C" w14:textId="77777777" w:rsidR="00F421A6" w:rsidRPr="002F76B7" w:rsidRDefault="00F421A6" w:rsidP="004B3C74">
            <w:pPr>
              <w:rPr>
                <w:lang w:val="en-GB"/>
              </w:rPr>
            </w:pPr>
            <w:r w:rsidRPr="002F76B7">
              <w:rPr>
                <w:lang w:val="en-GB"/>
              </w:rPr>
              <w:t>RIAD</w:t>
            </w:r>
          </w:p>
        </w:tc>
        <w:tc>
          <w:tcPr>
            <w:tcW w:w="6242" w:type="dxa"/>
          </w:tcPr>
          <w:p w14:paraId="3F61087C" w14:textId="77777777" w:rsidR="00F421A6" w:rsidRPr="002F76B7" w:rsidRDefault="00F421A6" w:rsidP="004B3C74">
            <w:pPr>
              <w:rPr>
                <w:lang w:val="en-GB"/>
              </w:rPr>
            </w:pPr>
            <w:r w:rsidRPr="002F76B7">
              <w:rPr>
                <w:lang w:val="en-GB"/>
              </w:rPr>
              <w:t>Register of Institutions and Assets Database</w:t>
            </w:r>
          </w:p>
        </w:tc>
      </w:tr>
      <w:tr w:rsidR="00F421A6" w:rsidRPr="002F76B7" w14:paraId="0EC6C3AA" w14:textId="77777777" w:rsidTr="004B3C74">
        <w:tc>
          <w:tcPr>
            <w:tcW w:w="709" w:type="dxa"/>
          </w:tcPr>
          <w:p w14:paraId="7C9524B0" w14:textId="64E3100C" w:rsidR="00F421A6" w:rsidRPr="002F76B7" w:rsidRDefault="00F421A6" w:rsidP="004B3C74">
            <w:pPr>
              <w:rPr>
                <w:lang w:val="en-GB"/>
              </w:rPr>
            </w:pPr>
            <w:r w:rsidRPr="002F76B7">
              <w:rPr>
                <w:lang w:val="en-GB"/>
              </w:rPr>
              <w:t>9</w:t>
            </w:r>
          </w:p>
        </w:tc>
        <w:tc>
          <w:tcPr>
            <w:tcW w:w="1701" w:type="dxa"/>
          </w:tcPr>
          <w:p w14:paraId="00AD6A1B" w14:textId="77777777" w:rsidR="00F421A6" w:rsidRPr="002F76B7" w:rsidRDefault="00F421A6" w:rsidP="004B3C74">
            <w:pPr>
              <w:rPr>
                <w:lang w:val="en-GB"/>
              </w:rPr>
            </w:pPr>
            <w:r w:rsidRPr="002F76B7">
              <w:rPr>
                <w:lang w:val="en-GB"/>
              </w:rPr>
              <w:t>XML</w:t>
            </w:r>
          </w:p>
        </w:tc>
        <w:tc>
          <w:tcPr>
            <w:tcW w:w="6242" w:type="dxa"/>
          </w:tcPr>
          <w:p w14:paraId="17CC2C28" w14:textId="6AFD2E04" w:rsidR="00F421A6" w:rsidRPr="002F76B7" w:rsidRDefault="00F421A6" w:rsidP="00E83AF3">
            <w:pPr>
              <w:rPr>
                <w:lang w:val="en-GB"/>
              </w:rPr>
            </w:pPr>
            <w:r w:rsidRPr="002F76B7">
              <w:rPr>
                <w:lang w:val="en-GB"/>
              </w:rPr>
              <w:t xml:space="preserve">Extensible </w:t>
            </w:r>
            <w:r w:rsidR="00042039" w:rsidRPr="002F76B7">
              <w:rPr>
                <w:lang w:val="en-GB"/>
              </w:rPr>
              <w:t>Mark-up</w:t>
            </w:r>
            <w:r w:rsidRPr="002F76B7">
              <w:rPr>
                <w:lang w:val="en-GB"/>
              </w:rPr>
              <w:t xml:space="preserve"> Language</w:t>
            </w:r>
          </w:p>
        </w:tc>
      </w:tr>
    </w:tbl>
    <w:p w14:paraId="01B5D837" w14:textId="75EB8BED" w:rsidR="00C95853" w:rsidRPr="002F76B7" w:rsidRDefault="00C95853" w:rsidP="00C95853"/>
    <w:p w14:paraId="732BD4A4" w14:textId="20B1544E" w:rsidR="00C95853" w:rsidRPr="002F76B7" w:rsidRDefault="00C95853" w:rsidP="00C95853">
      <w:pPr>
        <w:pStyle w:val="Heading1"/>
        <w:numPr>
          <w:ilvl w:val="0"/>
          <w:numId w:val="0"/>
        </w:numPr>
        <w:ind w:left="431" w:hanging="431"/>
      </w:pPr>
      <w:bookmarkStart w:id="315" w:name="_Toc113370801"/>
      <w:r w:rsidRPr="002F76B7">
        <w:t>Appendix D – Mapping regulation attributes to LDM</w:t>
      </w:r>
      <w:bookmarkEnd w:id="315"/>
      <w:r w:rsidRPr="002F76B7">
        <w:t xml:space="preserve"> </w:t>
      </w:r>
    </w:p>
    <w:tbl>
      <w:tblPr>
        <w:tblStyle w:val="Style1"/>
        <w:tblW w:w="8662" w:type="dxa"/>
        <w:tblInd w:w="20" w:type="dxa"/>
        <w:tblLayout w:type="fixed"/>
        <w:tblLook w:val="04A0" w:firstRow="1" w:lastRow="0" w:firstColumn="1" w:lastColumn="0" w:noHBand="0" w:noVBand="1"/>
      </w:tblPr>
      <w:tblGrid>
        <w:gridCol w:w="2410"/>
        <w:gridCol w:w="2268"/>
        <w:gridCol w:w="1975"/>
        <w:gridCol w:w="2009"/>
      </w:tblGrid>
      <w:tr w:rsidR="00E40DB7" w:rsidRPr="00042039" w14:paraId="1D3B5817" w14:textId="77777777" w:rsidTr="00E40DB7">
        <w:trPr>
          <w:cnfStyle w:val="100000000000" w:firstRow="1" w:lastRow="0" w:firstColumn="0" w:lastColumn="0" w:oddVBand="0" w:evenVBand="0" w:oddHBand="0" w:evenHBand="0" w:firstRowFirstColumn="0" w:firstRowLastColumn="0" w:lastRowFirstColumn="0" w:lastRowLastColumn="0"/>
        </w:trPr>
        <w:tc>
          <w:tcPr>
            <w:tcW w:w="2410" w:type="dxa"/>
          </w:tcPr>
          <w:p w14:paraId="3FD496E7" w14:textId="77777777" w:rsidR="00E40DB7" w:rsidRPr="00042039" w:rsidRDefault="00E40DB7" w:rsidP="00AA26C2">
            <w:pPr>
              <w:autoSpaceDE w:val="0"/>
              <w:autoSpaceDN w:val="0"/>
              <w:adjustRightInd w:val="0"/>
              <w:spacing w:after="0"/>
              <w:jc w:val="center"/>
              <w:rPr>
                <w:rFonts w:ascii="Microsoft Sans Serif" w:hAnsi="Microsoft Sans Serif" w:cs="Microsoft Sans Serif"/>
                <w:noProof/>
                <w:szCs w:val="16"/>
                <w:lang w:val="en-GB"/>
              </w:rPr>
            </w:pPr>
            <w:r w:rsidRPr="00042039">
              <w:rPr>
                <w:rFonts w:ascii="Microsoft Sans Serif" w:hAnsi="Microsoft Sans Serif" w:cs="Microsoft Sans Serif"/>
                <w:noProof/>
                <w:szCs w:val="16"/>
                <w:lang w:val="en-GB"/>
              </w:rPr>
              <w:t>Regulation dataset</w:t>
            </w:r>
          </w:p>
        </w:tc>
        <w:tc>
          <w:tcPr>
            <w:tcW w:w="2268" w:type="dxa"/>
          </w:tcPr>
          <w:p w14:paraId="59ADFCE0" w14:textId="77777777" w:rsidR="00E40DB7" w:rsidRPr="00042039" w:rsidRDefault="00E40DB7">
            <w:pPr>
              <w:autoSpaceDE w:val="0"/>
              <w:autoSpaceDN w:val="0"/>
              <w:adjustRightInd w:val="0"/>
              <w:spacing w:after="0"/>
              <w:jc w:val="center"/>
              <w:rPr>
                <w:rFonts w:ascii="Microsoft Sans Serif" w:hAnsi="Microsoft Sans Serif" w:cs="Microsoft Sans Serif"/>
                <w:noProof/>
                <w:szCs w:val="16"/>
                <w:lang w:val="en-GB"/>
              </w:rPr>
            </w:pPr>
            <w:r w:rsidRPr="00042039">
              <w:rPr>
                <w:rFonts w:ascii="Microsoft Sans Serif" w:hAnsi="Microsoft Sans Serif" w:cs="Microsoft Sans Serif"/>
                <w:noProof/>
                <w:szCs w:val="16"/>
                <w:lang w:val="en-GB"/>
              </w:rPr>
              <w:t>Regulation attribute</w:t>
            </w:r>
          </w:p>
        </w:tc>
        <w:tc>
          <w:tcPr>
            <w:tcW w:w="1975" w:type="dxa"/>
          </w:tcPr>
          <w:p w14:paraId="02CB0FDF" w14:textId="77777777" w:rsidR="00E40DB7" w:rsidRPr="00042039" w:rsidRDefault="00E40DB7">
            <w:pPr>
              <w:autoSpaceDE w:val="0"/>
              <w:autoSpaceDN w:val="0"/>
              <w:adjustRightInd w:val="0"/>
              <w:spacing w:after="0"/>
              <w:jc w:val="center"/>
              <w:rPr>
                <w:rFonts w:ascii="Microsoft Sans Serif" w:hAnsi="Microsoft Sans Serif" w:cs="Microsoft Sans Serif"/>
                <w:noProof/>
                <w:szCs w:val="16"/>
                <w:lang w:val="en-GB"/>
              </w:rPr>
            </w:pPr>
            <w:r w:rsidRPr="00042039">
              <w:rPr>
                <w:rFonts w:ascii="Microsoft Sans Serif" w:hAnsi="Microsoft Sans Serif" w:cs="Microsoft Sans Serif"/>
                <w:noProof/>
                <w:szCs w:val="16"/>
                <w:lang w:val="en-GB"/>
              </w:rPr>
              <w:t>LDM entity type</w:t>
            </w:r>
          </w:p>
        </w:tc>
        <w:tc>
          <w:tcPr>
            <w:tcW w:w="2009" w:type="dxa"/>
          </w:tcPr>
          <w:p w14:paraId="432C801B" w14:textId="77777777" w:rsidR="00E40DB7" w:rsidRPr="00042039" w:rsidRDefault="00E40DB7">
            <w:pPr>
              <w:autoSpaceDE w:val="0"/>
              <w:autoSpaceDN w:val="0"/>
              <w:adjustRightInd w:val="0"/>
              <w:spacing w:after="0"/>
              <w:jc w:val="center"/>
              <w:rPr>
                <w:rFonts w:ascii="Microsoft Sans Serif" w:hAnsi="Microsoft Sans Serif" w:cs="Microsoft Sans Serif"/>
                <w:noProof/>
                <w:szCs w:val="16"/>
                <w:lang w:val="en-GB"/>
              </w:rPr>
            </w:pPr>
            <w:r w:rsidRPr="00042039">
              <w:rPr>
                <w:rFonts w:ascii="Microsoft Sans Serif" w:hAnsi="Microsoft Sans Serif" w:cs="Microsoft Sans Serif"/>
                <w:noProof/>
                <w:szCs w:val="16"/>
                <w:lang w:val="en-GB"/>
              </w:rPr>
              <w:t>LDM Attribute</w:t>
            </w:r>
          </w:p>
        </w:tc>
      </w:tr>
      <w:tr w:rsidR="00E40DB7" w:rsidRPr="00E40DB7" w14:paraId="0B67EFE7" w14:textId="77777777" w:rsidTr="00E40DB7">
        <w:trPr>
          <w:trHeight w:val="57"/>
        </w:trPr>
        <w:tc>
          <w:tcPr>
            <w:tcW w:w="2410" w:type="dxa"/>
            <w:noWrap/>
            <w:hideMark/>
          </w:tcPr>
          <w:p w14:paraId="08AF31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40684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accounting_classification_of_instruments</w:t>
            </w:r>
          </w:p>
        </w:tc>
        <w:tc>
          <w:tcPr>
            <w:tcW w:w="1975" w:type="dxa"/>
            <w:noWrap/>
            <w:hideMark/>
          </w:tcPr>
          <w:p w14:paraId="490E2F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4043FDA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classification of instruments</w:t>
            </w:r>
          </w:p>
        </w:tc>
      </w:tr>
      <w:tr w:rsidR="00E40DB7" w:rsidRPr="00E40DB7" w14:paraId="0954D5C4" w14:textId="77777777" w:rsidTr="00E40DB7">
        <w:trPr>
          <w:trHeight w:val="57"/>
        </w:trPr>
        <w:tc>
          <w:tcPr>
            <w:tcW w:w="2410" w:type="dxa"/>
            <w:noWrap/>
            <w:hideMark/>
          </w:tcPr>
          <w:p w14:paraId="2D6B35C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4FAEA5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accumulated_changes_in_fair_value_due_to_credit_risk</w:t>
            </w:r>
          </w:p>
        </w:tc>
        <w:tc>
          <w:tcPr>
            <w:tcW w:w="1975" w:type="dxa"/>
            <w:noWrap/>
            <w:hideMark/>
          </w:tcPr>
          <w:p w14:paraId="28FDA7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261B889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accumulated changes in fair value due to credit risk</w:t>
            </w:r>
          </w:p>
        </w:tc>
      </w:tr>
      <w:tr w:rsidR="00E40DB7" w:rsidRPr="00E40DB7" w14:paraId="51536049" w14:textId="77777777" w:rsidTr="00E40DB7">
        <w:trPr>
          <w:trHeight w:val="57"/>
        </w:trPr>
        <w:tc>
          <w:tcPr>
            <w:tcW w:w="2410" w:type="dxa"/>
            <w:noWrap/>
            <w:hideMark/>
          </w:tcPr>
          <w:p w14:paraId="169974C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822C9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accumulated_impairment_amount</w:t>
            </w:r>
          </w:p>
        </w:tc>
        <w:tc>
          <w:tcPr>
            <w:tcW w:w="1975" w:type="dxa"/>
            <w:noWrap/>
            <w:hideMark/>
          </w:tcPr>
          <w:p w14:paraId="09AA0A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5B6F21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accumulated impairment amount</w:t>
            </w:r>
          </w:p>
        </w:tc>
      </w:tr>
      <w:tr w:rsidR="00E40DB7" w:rsidRPr="00E40DB7" w14:paraId="66961BC4" w14:textId="77777777" w:rsidTr="00E40DB7">
        <w:trPr>
          <w:trHeight w:val="57"/>
        </w:trPr>
        <w:tc>
          <w:tcPr>
            <w:tcW w:w="2410" w:type="dxa"/>
            <w:noWrap/>
            <w:hideMark/>
          </w:tcPr>
          <w:p w14:paraId="06A1C0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669F68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accumulated_write_offs</w:t>
            </w:r>
          </w:p>
        </w:tc>
        <w:tc>
          <w:tcPr>
            <w:tcW w:w="1975" w:type="dxa"/>
            <w:noWrap/>
            <w:hideMark/>
          </w:tcPr>
          <w:p w14:paraId="2A247E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5516CB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accumulated write-offs</w:t>
            </w:r>
          </w:p>
        </w:tc>
      </w:tr>
      <w:tr w:rsidR="00E40DB7" w:rsidRPr="00E40DB7" w14:paraId="39052945" w14:textId="77777777" w:rsidTr="00E40DB7">
        <w:trPr>
          <w:trHeight w:val="57"/>
        </w:trPr>
        <w:tc>
          <w:tcPr>
            <w:tcW w:w="2410" w:type="dxa"/>
            <w:noWrap/>
            <w:hideMark/>
          </w:tcPr>
          <w:p w14:paraId="27B41E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3FB194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balance_sheet_recognition</w:t>
            </w:r>
          </w:p>
        </w:tc>
        <w:tc>
          <w:tcPr>
            <w:tcW w:w="1975" w:type="dxa"/>
            <w:noWrap/>
            <w:hideMark/>
          </w:tcPr>
          <w:p w14:paraId="1304D6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3B9408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balance sheet recognition</w:t>
            </w:r>
          </w:p>
        </w:tc>
      </w:tr>
      <w:tr w:rsidR="00E40DB7" w:rsidRPr="00E40DB7" w14:paraId="6386033E" w14:textId="77777777" w:rsidTr="00E40DB7">
        <w:trPr>
          <w:trHeight w:val="57"/>
        </w:trPr>
        <w:tc>
          <w:tcPr>
            <w:tcW w:w="2410" w:type="dxa"/>
            <w:noWrap/>
            <w:hideMark/>
          </w:tcPr>
          <w:p w14:paraId="160D1A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FBAAF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carrying_amount</w:t>
            </w:r>
          </w:p>
        </w:tc>
        <w:tc>
          <w:tcPr>
            <w:tcW w:w="1975" w:type="dxa"/>
            <w:noWrap/>
            <w:hideMark/>
          </w:tcPr>
          <w:p w14:paraId="07DFD97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31A6B5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carrying amount</w:t>
            </w:r>
          </w:p>
        </w:tc>
      </w:tr>
      <w:tr w:rsidR="00E40DB7" w:rsidRPr="00E40DB7" w14:paraId="25FFB37C" w14:textId="77777777" w:rsidTr="00E40DB7">
        <w:trPr>
          <w:trHeight w:val="57"/>
        </w:trPr>
        <w:tc>
          <w:tcPr>
            <w:tcW w:w="2410" w:type="dxa"/>
            <w:noWrap/>
            <w:hideMark/>
          </w:tcPr>
          <w:p w14:paraId="27374B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F4BB5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67218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422F273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753E1165" w14:textId="77777777" w:rsidTr="00E40DB7">
        <w:trPr>
          <w:trHeight w:val="57"/>
        </w:trPr>
        <w:tc>
          <w:tcPr>
            <w:tcW w:w="2410" w:type="dxa"/>
            <w:noWrap/>
            <w:hideMark/>
          </w:tcPr>
          <w:p w14:paraId="5D955B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5DEC4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0E3545D0"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fully derecognised instrument being serviced</w:t>
            </w:r>
          </w:p>
        </w:tc>
        <w:tc>
          <w:tcPr>
            <w:tcW w:w="2009" w:type="dxa"/>
            <w:noWrap/>
            <w:hideMark/>
          </w:tcPr>
          <w:p w14:paraId="2CC3F94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0E27EC39" w14:textId="77777777" w:rsidTr="00E40DB7">
        <w:trPr>
          <w:trHeight w:val="57"/>
        </w:trPr>
        <w:tc>
          <w:tcPr>
            <w:tcW w:w="2410" w:type="dxa"/>
            <w:noWrap/>
            <w:hideMark/>
          </w:tcPr>
          <w:p w14:paraId="692E47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2F7144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766C7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2CF6AB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450574D2" w14:textId="77777777" w:rsidTr="00E40DB7">
        <w:trPr>
          <w:trHeight w:val="57"/>
        </w:trPr>
        <w:tc>
          <w:tcPr>
            <w:tcW w:w="2410" w:type="dxa"/>
            <w:noWrap/>
            <w:hideMark/>
          </w:tcPr>
          <w:p w14:paraId="2C9E09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5E993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CD9B80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impairment</w:t>
            </w:r>
          </w:p>
        </w:tc>
        <w:tc>
          <w:tcPr>
            <w:tcW w:w="2009" w:type="dxa"/>
            <w:noWrap/>
            <w:hideMark/>
          </w:tcPr>
          <w:p w14:paraId="377600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EEEF267" w14:textId="77777777" w:rsidTr="00E40DB7">
        <w:trPr>
          <w:trHeight w:val="57"/>
        </w:trPr>
        <w:tc>
          <w:tcPr>
            <w:tcW w:w="2410" w:type="dxa"/>
            <w:noWrap/>
            <w:hideMark/>
          </w:tcPr>
          <w:p w14:paraId="7D5F730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51CDC6F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5E56B45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3F5159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5E58839" w14:textId="77777777" w:rsidTr="00E40DB7">
        <w:trPr>
          <w:trHeight w:val="57"/>
        </w:trPr>
        <w:tc>
          <w:tcPr>
            <w:tcW w:w="2410" w:type="dxa"/>
            <w:noWrap/>
            <w:hideMark/>
          </w:tcPr>
          <w:p w14:paraId="1FD626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759372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cumulative_recoveries_since_default</w:t>
            </w:r>
          </w:p>
        </w:tc>
        <w:tc>
          <w:tcPr>
            <w:tcW w:w="1975" w:type="dxa"/>
            <w:noWrap/>
            <w:hideMark/>
          </w:tcPr>
          <w:p w14:paraId="349C9E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776CD99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cumulative recoveries since default</w:t>
            </w:r>
          </w:p>
        </w:tc>
      </w:tr>
      <w:tr w:rsidR="00E40DB7" w:rsidRPr="00E40DB7" w14:paraId="7D2F1213" w14:textId="77777777" w:rsidTr="00E40DB7">
        <w:trPr>
          <w:trHeight w:val="57"/>
        </w:trPr>
        <w:tc>
          <w:tcPr>
            <w:tcW w:w="2410" w:type="dxa"/>
            <w:noWrap/>
            <w:hideMark/>
          </w:tcPr>
          <w:p w14:paraId="71A7B6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A008F5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date_of_the_forbearance_and_renegotiation_status</w:t>
            </w:r>
          </w:p>
        </w:tc>
        <w:tc>
          <w:tcPr>
            <w:tcW w:w="1975" w:type="dxa"/>
            <w:noWrap/>
            <w:hideMark/>
          </w:tcPr>
          <w:p w14:paraId="12876B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703D5D3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the forbearance and renegotiation status</w:t>
            </w:r>
          </w:p>
        </w:tc>
      </w:tr>
      <w:tr w:rsidR="00E40DB7" w:rsidRPr="00E40DB7" w14:paraId="47FD37D4" w14:textId="77777777" w:rsidTr="00E40DB7">
        <w:trPr>
          <w:trHeight w:val="57"/>
        </w:trPr>
        <w:tc>
          <w:tcPr>
            <w:tcW w:w="2410" w:type="dxa"/>
            <w:noWrap/>
            <w:hideMark/>
          </w:tcPr>
          <w:p w14:paraId="11D55B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117224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date_of_the_performing_status_of_the_instrument</w:t>
            </w:r>
          </w:p>
        </w:tc>
        <w:tc>
          <w:tcPr>
            <w:tcW w:w="1975" w:type="dxa"/>
            <w:noWrap/>
            <w:hideMark/>
          </w:tcPr>
          <w:p w14:paraId="2F8A53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68B3778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the performing status of the instrument</w:t>
            </w:r>
          </w:p>
        </w:tc>
      </w:tr>
      <w:tr w:rsidR="00E40DB7" w:rsidRPr="00E40DB7" w14:paraId="6EEAFC69" w14:textId="77777777" w:rsidTr="00E40DB7">
        <w:trPr>
          <w:trHeight w:val="57"/>
        </w:trPr>
        <w:tc>
          <w:tcPr>
            <w:tcW w:w="2410" w:type="dxa"/>
            <w:noWrap/>
            <w:hideMark/>
          </w:tcPr>
          <w:p w14:paraId="5853AC4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D0558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impairment_assessment_method</w:t>
            </w:r>
          </w:p>
        </w:tc>
        <w:tc>
          <w:tcPr>
            <w:tcW w:w="1975" w:type="dxa"/>
            <w:noWrap/>
            <w:hideMark/>
          </w:tcPr>
          <w:p w14:paraId="711DC9E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1ED866C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impairment assessment method</w:t>
            </w:r>
          </w:p>
        </w:tc>
      </w:tr>
      <w:tr w:rsidR="00E40DB7" w:rsidRPr="00E40DB7" w14:paraId="428F1FC7" w14:textId="77777777" w:rsidTr="00E40DB7">
        <w:trPr>
          <w:trHeight w:val="57"/>
        </w:trPr>
        <w:tc>
          <w:tcPr>
            <w:tcW w:w="2410" w:type="dxa"/>
            <w:noWrap/>
            <w:hideMark/>
          </w:tcPr>
          <w:p w14:paraId="47E243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E43788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D74EC9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59A5A3F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680E60D3" w14:textId="77777777" w:rsidTr="00E40DB7">
        <w:trPr>
          <w:trHeight w:val="57"/>
        </w:trPr>
        <w:tc>
          <w:tcPr>
            <w:tcW w:w="2410" w:type="dxa"/>
            <w:noWrap/>
            <w:hideMark/>
          </w:tcPr>
          <w:p w14:paraId="07C2FD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5E7924B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68822C0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fully derecognised instrument being serviced</w:t>
            </w:r>
          </w:p>
        </w:tc>
        <w:tc>
          <w:tcPr>
            <w:tcW w:w="2009" w:type="dxa"/>
            <w:noWrap/>
            <w:hideMark/>
          </w:tcPr>
          <w:p w14:paraId="64DF5D6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3DA971A8" w14:textId="77777777" w:rsidTr="00E40DB7">
        <w:trPr>
          <w:trHeight w:val="57"/>
        </w:trPr>
        <w:tc>
          <w:tcPr>
            <w:tcW w:w="2410" w:type="dxa"/>
            <w:noWrap/>
            <w:hideMark/>
          </w:tcPr>
          <w:p w14:paraId="0AA571E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80F1F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473C46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6E729AC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0A3AE0C" w14:textId="77777777" w:rsidTr="00E40DB7">
        <w:trPr>
          <w:trHeight w:val="57"/>
        </w:trPr>
        <w:tc>
          <w:tcPr>
            <w:tcW w:w="2410" w:type="dxa"/>
            <w:noWrap/>
            <w:hideMark/>
          </w:tcPr>
          <w:p w14:paraId="287A031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6BD540A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6F1E227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impairment</w:t>
            </w:r>
          </w:p>
        </w:tc>
        <w:tc>
          <w:tcPr>
            <w:tcW w:w="2009" w:type="dxa"/>
            <w:noWrap/>
            <w:hideMark/>
          </w:tcPr>
          <w:p w14:paraId="721CA9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40246080" w14:textId="77777777" w:rsidTr="00E40DB7">
        <w:trPr>
          <w:trHeight w:val="57"/>
        </w:trPr>
        <w:tc>
          <w:tcPr>
            <w:tcW w:w="2410" w:type="dxa"/>
            <w:noWrap/>
            <w:hideMark/>
          </w:tcPr>
          <w:p w14:paraId="3258DD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62CA0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4911E2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4E26C36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73B6503B" w14:textId="77777777" w:rsidTr="00E40DB7">
        <w:trPr>
          <w:trHeight w:val="57"/>
        </w:trPr>
        <w:tc>
          <w:tcPr>
            <w:tcW w:w="2410" w:type="dxa"/>
            <w:noWrap/>
            <w:hideMark/>
          </w:tcPr>
          <w:p w14:paraId="4E96EC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F0B7B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46896F8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2187D9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526A785C" w14:textId="77777777" w:rsidTr="00E40DB7">
        <w:trPr>
          <w:trHeight w:val="57"/>
        </w:trPr>
        <w:tc>
          <w:tcPr>
            <w:tcW w:w="2410" w:type="dxa"/>
            <w:noWrap/>
            <w:hideMark/>
          </w:tcPr>
          <w:p w14:paraId="3430E2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527B32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B4329B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fully derecognised instrument being serviced</w:t>
            </w:r>
          </w:p>
        </w:tc>
        <w:tc>
          <w:tcPr>
            <w:tcW w:w="2009" w:type="dxa"/>
            <w:noWrap/>
            <w:hideMark/>
          </w:tcPr>
          <w:p w14:paraId="3AA476B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4E32FEA3" w14:textId="77777777" w:rsidTr="00E40DB7">
        <w:trPr>
          <w:trHeight w:val="57"/>
        </w:trPr>
        <w:tc>
          <w:tcPr>
            <w:tcW w:w="2410" w:type="dxa"/>
            <w:noWrap/>
            <w:hideMark/>
          </w:tcPr>
          <w:p w14:paraId="5998384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3FB350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D17FF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7CBF33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60CF0BF" w14:textId="77777777" w:rsidTr="00E40DB7">
        <w:trPr>
          <w:trHeight w:val="57"/>
        </w:trPr>
        <w:tc>
          <w:tcPr>
            <w:tcW w:w="2410" w:type="dxa"/>
            <w:noWrap/>
            <w:hideMark/>
          </w:tcPr>
          <w:p w14:paraId="155F91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E6B1B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3E0A1BD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impairment</w:t>
            </w:r>
          </w:p>
        </w:tc>
        <w:tc>
          <w:tcPr>
            <w:tcW w:w="2009" w:type="dxa"/>
            <w:noWrap/>
            <w:hideMark/>
          </w:tcPr>
          <w:p w14:paraId="24DBF9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4893A2F0" w14:textId="77777777" w:rsidTr="00E40DB7">
        <w:trPr>
          <w:trHeight w:val="57"/>
        </w:trPr>
        <w:tc>
          <w:tcPr>
            <w:tcW w:w="2410" w:type="dxa"/>
            <w:noWrap/>
            <w:hideMark/>
          </w:tcPr>
          <w:p w14:paraId="597C8C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A3938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20394C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513DBD4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0C546C5" w14:textId="77777777" w:rsidTr="00E40DB7">
        <w:trPr>
          <w:trHeight w:val="57"/>
        </w:trPr>
        <w:tc>
          <w:tcPr>
            <w:tcW w:w="2410" w:type="dxa"/>
            <w:noWrap/>
            <w:hideMark/>
          </w:tcPr>
          <w:p w14:paraId="62DEAF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411B4A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performing_status_of_the_instrument</w:t>
            </w:r>
          </w:p>
        </w:tc>
        <w:tc>
          <w:tcPr>
            <w:tcW w:w="1975" w:type="dxa"/>
            <w:noWrap/>
            <w:hideMark/>
          </w:tcPr>
          <w:p w14:paraId="064D4D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5E95B81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performing status of the instrument</w:t>
            </w:r>
          </w:p>
        </w:tc>
      </w:tr>
      <w:tr w:rsidR="00E40DB7" w:rsidRPr="00E40DB7" w14:paraId="169BB679" w14:textId="77777777" w:rsidTr="00E40DB7">
        <w:trPr>
          <w:trHeight w:val="57"/>
        </w:trPr>
        <w:tc>
          <w:tcPr>
            <w:tcW w:w="2410" w:type="dxa"/>
            <w:noWrap/>
            <w:hideMark/>
          </w:tcPr>
          <w:p w14:paraId="1B38AE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6883F61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provisions_associated_with_off_balance_sheet_exposures</w:t>
            </w:r>
          </w:p>
        </w:tc>
        <w:tc>
          <w:tcPr>
            <w:tcW w:w="1975" w:type="dxa"/>
            <w:noWrap/>
            <w:hideMark/>
          </w:tcPr>
          <w:p w14:paraId="2985F2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12C47A7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provisions associated with off-balance sheet exposures</w:t>
            </w:r>
          </w:p>
        </w:tc>
      </w:tr>
      <w:tr w:rsidR="00E40DB7" w:rsidRPr="00E40DB7" w14:paraId="7784BAF1" w14:textId="77777777" w:rsidTr="00E40DB7">
        <w:trPr>
          <w:trHeight w:val="57"/>
        </w:trPr>
        <w:tc>
          <w:tcPr>
            <w:tcW w:w="2410" w:type="dxa"/>
            <w:noWrap/>
            <w:hideMark/>
          </w:tcPr>
          <w:p w14:paraId="6EB408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0BA817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prudential_portfolio</w:t>
            </w:r>
          </w:p>
        </w:tc>
        <w:tc>
          <w:tcPr>
            <w:tcW w:w="1975" w:type="dxa"/>
            <w:noWrap/>
            <w:hideMark/>
          </w:tcPr>
          <w:p w14:paraId="4A92CC0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7CA8EC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prudential portfolio</w:t>
            </w:r>
          </w:p>
        </w:tc>
      </w:tr>
      <w:tr w:rsidR="00E40DB7" w:rsidRPr="00E40DB7" w14:paraId="1D900E82" w14:textId="77777777" w:rsidTr="00E40DB7">
        <w:trPr>
          <w:trHeight w:val="57"/>
        </w:trPr>
        <w:tc>
          <w:tcPr>
            <w:tcW w:w="2410" w:type="dxa"/>
            <w:noWrap/>
            <w:hideMark/>
          </w:tcPr>
          <w:p w14:paraId="3A0499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5D7EB7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14EA4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21177F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C4E9E30" w14:textId="77777777" w:rsidTr="00E40DB7">
        <w:trPr>
          <w:trHeight w:val="57"/>
        </w:trPr>
        <w:tc>
          <w:tcPr>
            <w:tcW w:w="2410" w:type="dxa"/>
            <w:noWrap/>
            <w:hideMark/>
          </w:tcPr>
          <w:p w14:paraId="3A895B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429896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2E49C4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fully derecognised instrument being serviced</w:t>
            </w:r>
          </w:p>
        </w:tc>
        <w:tc>
          <w:tcPr>
            <w:tcW w:w="2009" w:type="dxa"/>
            <w:noWrap/>
            <w:hideMark/>
          </w:tcPr>
          <w:p w14:paraId="474D51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483CBEC" w14:textId="77777777" w:rsidTr="00E40DB7">
        <w:trPr>
          <w:trHeight w:val="57"/>
        </w:trPr>
        <w:tc>
          <w:tcPr>
            <w:tcW w:w="2410" w:type="dxa"/>
            <w:noWrap/>
            <w:hideMark/>
          </w:tcPr>
          <w:p w14:paraId="6F17846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743E81A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D00228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293A81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8EEB240" w14:textId="77777777" w:rsidTr="00E40DB7">
        <w:trPr>
          <w:trHeight w:val="57"/>
        </w:trPr>
        <w:tc>
          <w:tcPr>
            <w:tcW w:w="2410" w:type="dxa"/>
            <w:noWrap/>
            <w:hideMark/>
          </w:tcPr>
          <w:p w14:paraId="0F3305B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336EDC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F1F3B3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impairment</w:t>
            </w:r>
          </w:p>
        </w:tc>
        <w:tc>
          <w:tcPr>
            <w:tcW w:w="2009" w:type="dxa"/>
            <w:noWrap/>
            <w:hideMark/>
          </w:tcPr>
          <w:p w14:paraId="2C2F2D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96E1A3A" w14:textId="77777777" w:rsidTr="00E40DB7">
        <w:trPr>
          <w:trHeight w:val="57"/>
        </w:trPr>
        <w:tc>
          <w:tcPr>
            <w:tcW w:w="2410" w:type="dxa"/>
            <w:noWrap/>
            <w:hideMark/>
          </w:tcPr>
          <w:p w14:paraId="6838FA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6CE32B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21436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3C8C32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C911283" w14:textId="77777777" w:rsidTr="00E40DB7">
        <w:trPr>
          <w:trHeight w:val="57"/>
        </w:trPr>
        <w:tc>
          <w:tcPr>
            <w:tcW w:w="2410" w:type="dxa"/>
            <w:noWrap/>
            <w:hideMark/>
          </w:tcPr>
          <w:p w14:paraId="3FF1052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C5F7A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sources_of_encumbrance</w:t>
            </w:r>
          </w:p>
        </w:tc>
        <w:tc>
          <w:tcPr>
            <w:tcW w:w="1975" w:type="dxa"/>
            <w:noWrap/>
            <w:hideMark/>
          </w:tcPr>
          <w:p w14:paraId="15DBA4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recognised instrument</w:t>
            </w:r>
          </w:p>
        </w:tc>
        <w:tc>
          <w:tcPr>
            <w:tcW w:w="2009" w:type="dxa"/>
            <w:noWrap/>
            <w:hideMark/>
          </w:tcPr>
          <w:p w14:paraId="264DAA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sources of encumbrance</w:t>
            </w:r>
          </w:p>
        </w:tc>
      </w:tr>
      <w:tr w:rsidR="00E40DB7" w:rsidRPr="00E40DB7" w14:paraId="532906D1" w14:textId="77777777" w:rsidTr="00E40DB7">
        <w:trPr>
          <w:trHeight w:val="57"/>
        </w:trPr>
        <w:tc>
          <w:tcPr>
            <w:tcW w:w="2410" w:type="dxa"/>
            <w:noWrap/>
            <w:hideMark/>
          </w:tcPr>
          <w:p w14:paraId="347FF4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2BD09BF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status_of_forbearance_and_renegotiation</w:t>
            </w:r>
          </w:p>
        </w:tc>
        <w:tc>
          <w:tcPr>
            <w:tcW w:w="1975" w:type="dxa"/>
            <w:noWrap/>
            <w:hideMark/>
          </w:tcPr>
          <w:p w14:paraId="7CFD21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data</w:t>
            </w:r>
          </w:p>
        </w:tc>
        <w:tc>
          <w:tcPr>
            <w:tcW w:w="2009" w:type="dxa"/>
            <w:noWrap/>
            <w:hideMark/>
          </w:tcPr>
          <w:p w14:paraId="15EA28B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status of forbearance and renegotiation</w:t>
            </w:r>
          </w:p>
        </w:tc>
      </w:tr>
      <w:tr w:rsidR="00E40DB7" w:rsidRPr="00E40DB7" w14:paraId="1C943E74" w14:textId="77777777" w:rsidTr="00E40DB7">
        <w:trPr>
          <w:trHeight w:val="57"/>
        </w:trPr>
        <w:tc>
          <w:tcPr>
            <w:tcW w:w="2410" w:type="dxa"/>
            <w:noWrap/>
            <w:hideMark/>
          </w:tcPr>
          <w:p w14:paraId="67F74F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accounting_data</w:t>
            </w:r>
          </w:p>
        </w:tc>
        <w:tc>
          <w:tcPr>
            <w:tcW w:w="2268" w:type="dxa"/>
            <w:noWrap/>
            <w:hideMark/>
          </w:tcPr>
          <w:p w14:paraId="15C2F6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type_of_impairment</w:t>
            </w:r>
          </w:p>
        </w:tc>
        <w:tc>
          <w:tcPr>
            <w:tcW w:w="1975" w:type="dxa"/>
            <w:noWrap/>
            <w:hideMark/>
          </w:tcPr>
          <w:p w14:paraId="73838C1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impaired instrument</w:t>
            </w:r>
          </w:p>
        </w:tc>
        <w:tc>
          <w:tcPr>
            <w:tcW w:w="2009" w:type="dxa"/>
            <w:noWrap/>
            <w:hideMark/>
          </w:tcPr>
          <w:p w14:paraId="18A211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 of impairment</w:t>
            </w:r>
          </w:p>
        </w:tc>
      </w:tr>
      <w:tr w:rsidR="00E40DB7" w:rsidRPr="00E40DB7" w14:paraId="7ED093E5" w14:textId="77777777" w:rsidTr="00E40DB7">
        <w:trPr>
          <w:trHeight w:val="57"/>
        </w:trPr>
        <w:tc>
          <w:tcPr>
            <w:tcW w:w="2410" w:type="dxa"/>
            <w:noWrap/>
            <w:hideMark/>
          </w:tcPr>
          <w:p w14:paraId="7E2CA2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116622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634D9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0495B8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C7F15F6" w14:textId="77777777" w:rsidTr="00E40DB7">
        <w:trPr>
          <w:trHeight w:val="57"/>
        </w:trPr>
        <w:tc>
          <w:tcPr>
            <w:tcW w:w="2410" w:type="dxa"/>
            <w:noWrap/>
            <w:hideMark/>
          </w:tcPr>
          <w:p w14:paraId="22C6ACC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3ADF40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21B6C82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default data</w:t>
            </w:r>
          </w:p>
        </w:tc>
        <w:tc>
          <w:tcPr>
            <w:tcW w:w="2009" w:type="dxa"/>
            <w:noWrap/>
            <w:hideMark/>
          </w:tcPr>
          <w:p w14:paraId="7C282E2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5A4884E" w14:textId="77777777" w:rsidTr="00E40DB7">
        <w:trPr>
          <w:trHeight w:val="57"/>
        </w:trPr>
        <w:tc>
          <w:tcPr>
            <w:tcW w:w="2410" w:type="dxa"/>
            <w:noWrap/>
            <w:hideMark/>
          </w:tcPr>
          <w:p w14:paraId="227A540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49F5C22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date_of_the_default_status_of_the_counterparty</w:t>
            </w:r>
          </w:p>
        </w:tc>
        <w:tc>
          <w:tcPr>
            <w:tcW w:w="1975" w:type="dxa"/>
            <w:noWrap/>
            <w:hideMark/>
          </w:tcPr>
          <w:p w14:paraId="7426C59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0E77D14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the default status of the counterparty</w:t>
            </w:r>
          </w:p>
        </w:tc>
      </w:tr>
      <w:tr w:rsidR="00E40DB7" w:rsidRPr="00E40DB7" w14:paraId="0F2D23EF" w14:textId="77777777" w:rsidTr="00E40DB7">
        <w:trPr>
          <w:trHeight w:val="57"/>
        </w:trPr>
        <w:tc>
          <w:tcPr>
            <w:tcW w:w="2410" w:type="dxa"/>
            <w:noWrap/>
            <w:hideMark/>
          </w:tcPr>
          <w:p w14:paraId="340DE7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146FACC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date_of_the_default_status_of_the_counterparty</w:t>
            </w:r>
          </w:p>
        </w:tc>
        <w:tc>
          <w:tcPr>
            <w:tcW w:w="1975" w:type="dxa"/>
            <w:noWrap/>
            <w:hideMark/>
          </w:tcPr>
          <w:p w14:paraId="1B43F11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default data</w:t>
            </w:r>
          </w:p>
        </w:tc>
        <w:tc>
          <w:tcPr>
            <w:tcW w:w="2009" w:type="dxa"/>
            <w:noWrap/>
            <w:hideMark/>
          </w:tcPr>
          <w:p w14:paraId="1883B11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the default status of the counterparty</w:t>
            </w:r>
          </w:p>
        </w:tc>
      </w:tr>
      <w:tr w:rsidR="00E40DB7" w:rsidRPr="00E40DB7" w14:paraId="1FE87BB7" w14:textId="77777777" w:rsidTr="00E40DB7">
        <w:trPr>
          <w:trHeight w:val="57"/>
        </w:trPr>
        <w:tc>
          <w:tcPr>
            <w:tcW w:w="2410" w:type="dxa"/>
            <w:noWrap/>
            <w:hideMark/>
          </w:tcPr>
          <w:p w14:paraId="51C84F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0C94683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default_status_of_the_counterparty</w:t>
            </w:r>
          </w:p>
        </w:tc>
        <w:tc>
          <w:tcPr>
            <w:tcW w:w="1975" w:type="dxa"/>
            <w:noWrap/>
            <w:hideMark/>
          </w:tcPr>
          <w:p w14:paraId="346FFC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472CE20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 status of the counterparty</w:t>
            </w:r>
          </w:p>
        </w:tc>
      </w:tr>
      <w:tr w:rsidR="00E40DB7" w:rsidRPr="00E40DB7" w14:paraId="6D8A77BB" w14:textId="77777777" w:rsidTr="00E40DB7">
        <w:trPr>
          <w:trHeight w:val="57"/>
        </w:trPr>
        <w:tc>
          <w:tcPr>
            <w:tcW w:w="2410" w:type="dxa"/>
            <w:noWrap/>
            <w:hideMark/>
          </w:tcPr>
          <w:p w14:paraId="34DEEC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67200BD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default_status_of_the_counterparty</w:t>
            </w:r>
          </w:p>
        </w:tc>
        <w:tc>
          <w:tcPr>
            <w:tcW w:w="1975" w:type="dxa"/>
            <w:noWrap/>
            <w:hideMark/>
          </w:tcPr>
          <w:p w14:paraId="53737B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default data</w:t>
            </w:r>
          </w:p>
        </w:tc>
        <w:tc>
          <w:tcPr>
            <w:tcW w:w="2009" w:type="dxa"/>
            <w:noWrap/>
            <w:hideMark/>
          </w:tcPr>
          <w:p w14:paraId="104CCE1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 status of the counterparty</w:t>
            </w:r>
          </w:p>
        </w:tc>
      </w:tr>
      <w:tr w:rsidR="00E40DB7" w:rsidRPr="00E40DB7" w14:paraId="71117B3B" w14:textId="77777777" w:rsidTr="00E40DB7">
        <w:trPr>
          <w:trHeight w:val="57"/>
        </w:trPr>
        <w:tc>
          <w:tcPr>
            <w:tcW w:w="2410" w:type="dxa"/>
            <w:noWrap/>
            <w:hideMark/>
          </w:tcPr>
          <w:p w14:paraId="7420300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11E04A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4A819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1FDCB4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DF66117" w14:textId="77777777" w:rsidTr="00E40DB7">
        <w:trPr>
          <w:trHeight w:val="57"/>
        </w:trPr>
        <w:tc>
          <w:tcPr>
            <w:tcW w:w="2410" w:type="dxa"/>
            <w:noWrap/>
            <w:hideMark/>
          </w:tcPr>
          <w:p w14:paraId="46B1874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23A0CBB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AB452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default data</w:t>
            </w:r>
          </w:p>
        </w:tc>
        <w:tc>
          <w:tcPr>
            <w:tcW w:w="2009" w:type="dxa"/>
            <w:noWrap/>
            <w:hideMark/>
          </w:tcPr>
          <w:p w14:paraId="22DC06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F0B1A90" w14:textId="77777777" w:rsidTr="00E40DB7">
        <w:trPr>
          <w:trHeight w:val="57"/>
        </w:trPr>
        <w:tc>
          <w:tcPr>
            <w:tcW w:w="2410" w:type="dxa"/>
            <w:noWrap/>
            <w:hideMark/>
          </w:tcPr>
          <w:p w14:paraId="1FF7A8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7AF75F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F1C79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027F772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4923D6D" w14:textId="77777777" w:rsidTr="00E40DB7">
        <w:trPr>
          <w:trHeight w:val="57"/>
        </w:trPr>
        <w:tc>
          <w:tcPr>
            <w:tcW w:w="2410" w:type="dxa"/>
            <w:noWrap/>
            <w:hideMark/>
          </w:tcPr>
          <w:p w14:paraId="1806E8C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counterparty_default_data</w:t>
            </w:r>
          </w:p>
        </w:tc>
        <w:tc>
          <w:tcPr>
            <w:tcW w:w="2268" w:type="dxa"/>
            <w:noWrap/>
            <w:hideMark/>
          </w:tcPr>
          <w:p w14:paraId="5C1CB20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3E7401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default data</w:t>
            </w:r>
          </w:p>
        </w:tc>
        <w:tc>
          <w:tcPr>
            <w:tcW w:w="2009" w:type="dxa"/>
            <w:noWrap/>
            <w:hideMark/>
          </w:tcPr>
          <w:p w14:paraId="699282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7FF441F" w14:textId="77777777" w:rsidTr="00E40DB7">
        <w:trPr>
          <w:trHeight w:val="57"/>
        </w:trPr>
        <w:tc>
          <w:tcPr>
            <w:tcW w:w="2410" w:type="dxa"/>
            <w:noWrap/>
            <w:hideMark/>
          </w:tcPr>
          <w:p w14:paraId="694B490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83C6D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12E775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3EA4EC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78A2E377" w14:textId="77777777" w:rsidTr="00E40DB7">
        <w:trPr>
          <w:trHeight w:val="57"/>
        </w:trPr>
        <w:tc>
          <w:tcPr>
            <w:tcW w:w="2410" w:type="dxa"/>
            <w:noWrap/>
            <w:hideMark/>
          </w:tcPr>
          <w:p w14:paraId="76E53DF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3870B5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ECBD8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6D3DD86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745E39D" w14:textId="77777777" w:rsidTr="00E40DB7">
        <w:trPr>
          <w:trHeight w:val="57"/>
        </w:trPr>
        <w:tc>
          <w:tcPr>
            <w:tcW w:w="2410" w:type="dxa"/>
            <w:noWrap/>
            <w:hideMark/>
          </w:tcPr>
          <w:p w14:paraId="1BFD51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02D87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4DAB83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47DF297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FF2C501" w14:textId="77777777" w:rsidTr="00E40DB7">
        <w:trPr>
          <w:trHeight w:val="57"/>
        </w:trPr>
        <w:tc>
          <w:tcPr>
            <w:tcW w:w="2410" w:type="dxa"/>
            <w:noWrap/>
            <w:hideMark/>
          </w:tcPr>
          <w:p w14:paraId="2F39D8C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93DFC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3A0C62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082935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27752C1" w14:textId="77777777" w:rsidTr="00E40DB7">
        <w:trPr>
          <w:trHeight w:val="57"/>
        </w:trPr>
        <w:tc>
          <w:tcPr>
            <w:tcW w:w="2410" w:type="dxa"/>
            <w:noWrap/>
            <w:hideMark/>
          </w:tcPr>
          <w:p w14:paraId="0F7C724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4381E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8091D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c>
          <w:tcPr>
            <w:tcW w:w="2009" w:type="dxa"/>
            <w:noWrap/>
            <w:hideMark/>
          </w:tcPr>
          <w:p w14:paraId="40CB4DE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12CB3ABA" w14:textId="77777777" w:rsidTr="00E40DB7">
        <w:trPr>
          <w:trHeight w:val="57"/>
        </w:trPr>
        <w:tc>
          <w:tcPr>
            <w:tcW w:w="2410" w:type="dxa"/>
            <w:noWrap/>
            <w:hideMark/>
          </w:tcPr>
          <w:p w14:paraId="46AEA1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48176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5AD29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w:t>
            </w:r>
          </w:p>
        </w:tc>
        <w:tc>
          <w:tcPr>
            <w:tcW w:w="2009" w:type="dxa"/>
            <w:noWrap/>
            <w:hideMark/>
          </w:tcPr>
          <w:p w14:paraId="3F1B3B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7A797F7" w14:textId="77777777" w:rsidTr="00E40DB7">
        <w:trPr>
          <w:trHeight w:val="57"/>
        </w:trPr>
        <w:tc>
          <w:tcPr>
            <w:tcW w:w="2410" w:type="dxa"/>
            <w:noWrap/>
            <w:hideMark/>
          </w:tcPr>
          <w:p w14:paraId="19989D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EE3FB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5B410C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697AD0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7E29F877" w14:textId="77777777" w:rsidTr="00E40DB7">
        <w:trPr>
          <w:trHeight w:val="57"/>
        </w:trPr>
        <w:tc>
          <w:tcPr>
            <w:tcW w:w="2410" w:type="dxa"/>
            <w:noWrap/>
            <w:hideMark/>
          </w:tcPr>
          <w:p w14:paraId="637DB1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80A972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9548C0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3B8BD2F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5A0A16BB" w14:textId="77777777" w:rsidTr="00E40DB7">
        <w:trPr>
          <w:trHeight w:val="57"/>
        </w:trPr>
        <w:tc>
          <w:tcPr>
            <w:tcW w:w="2410" w:type="dxa"/>
            <w:noWrap/>
            <w:hideMark/>
          </w:tcPr>
          <w:p w14:paraId="2B2DF52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D229F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545A46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264FAF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4B33C71" w14:textId="77777777" w:rsidTr="00E40DB7">
        <w:trPr>
          <w:trHeight w:val="57"/>
        </w:trPr>
        <w:tc>
          <w:tcPr>
            <w:tcW w:w="2410" w:type="dxa"/>
            <w:noWrap/>
            <w:hideMark/>
          </w:tcPr>
          <w:p w14:paraId="5016E2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90A3D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38F1FBE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36598E4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555A7EAF" w14:textId="77777777" w:rsidTr="00E40DB7">
        <w:trPr>
          <w:trHeight w:val="57"/>
        </w:trPr>
        <w:tc>
          <w:tcPr>
            <w:tcW w:w="2410" w:type="dxa"/>
            <w:noWrap/>
            <w:hideMark/>
          </w:tcPr>
          <w:p w14:paraId="0B2272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3A09B1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036A67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240E583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74394A6" w14:textId="77777777" w:rsidTr="00E40DB7">
        <w:trPr>
          <w:trHeight w:val="57"/>
        </w:trPr>
        <w:tc>
          <w:tcPr>
            <w:tcW w:w="2410" w:type="dxa"/>
            <w:noWrap/>
            <w:hideMark/>
          </w:tcPr>
          <w:p w14:paraId="0BBAD7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9E8CC8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2FBC1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5F4C25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62CA913" w14:textId="77777777" w:rsidTr="00E40DB7">
        <w:trPr>
          <w:trHeight w:val="57"/>
        </w:trPr>
        <w:tc>
          <w:tcPr>
            <w:tcW w:w="2410" w:type="dxa"/>
            <w:noWrap/>
            <w:hideMark/>
          </w:tcPr>
          <w:p w14:paraId="46AA48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DAEDF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08C429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w:t>
            </w:r>
          </w:p>
        </w:tc>
        <w:tc>
          <w:tcPr>
            <w:tcW w:w="2009" w:type="dxa"/>
            <w:noWrap/>
            <w:hideMark/>
          </w:tcPr>
          <w:p w14:paraId="6869995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7B6CCD4" w14:textId="77777777" w:rsidTr="00E40DB7">
        <w:trPr>
          <w:trHeight w:val="57"/>
        </w:trPr>
        <w:tc>
          <w:tcPr>
            <w:tcW w:w="2410" w:type="dxa"/>
            <w:noWrap/>
            <w:hideMark/>
          </w:tcPr>
          <w:p w14:paraId="6A5F0B2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B3BBB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D91F9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041A80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E118CA8" w14:textId="77777777" w:rsidTr="00E40DB7">
        <w:trPr>
          <w:trHeight w:val="57"/>
        </w:trPr>
        <w:tc>
          <w:tcPr>
            <w:tcW w:w="2410" w:type="dxa"/>
            <w:noWrap/>
            <w:hideMark/>
          </w:tcPr>
          <w:p w14:paraId="0ADC8F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A7E9F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6C746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w:t>
            </w:r>
          </w:p>
        </w:tc>
        <w:tc>
          <w:tcPr>
            <w:tcW w:w="2009" w:type="dxa"/>
            <w:noWrap/>
            <w:hideMark/>
          </w:tcPr>
          <w:p w14:paraId="55F834E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5DC56818" w14:textId="77777777" w:rsidTr="00E40DB7">
        <w:trPr>
          <w:trHeight w:val="57"/>
        </w:trPr>
        <w:tc>
          <w:tcPr>
            <w:tcW w:w="2410" w:type="dxa"/>
            <w:noWrap/>
            <w:hideMark/>
          </w:tcPr>
          <w:p w14:paraId="724DD89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2F7B88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312CA6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18E9D60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53652D3F" w14:textId="77777777" w:rsidTr="00E40DB7">
        <w:trPr>
          <w:trHeight w:val="57"/>
        </w:trPr>
        <w:tc>
          <w:tcPr>
            <w:tcW w:w="2410" w:type="dxa"/>
            <w:noWrap/>
            <w:hideMark/>
          </w:tcPr>
          <w:p w14:paraId="7937437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82462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06D9533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c>
          <w:tcPr>
            <w:tcW w:w="2009" w:type="dxa"/>
            <w:noWrap/>
            <w:hideMark/>
          </w:tcPr>
          <w:p w14:paraId="5A5A40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53C4D7C2" w14:textId="77777777" w:rsidTr="00E40DB7">
        <w:trPr>
          <w:trHeight w:val="57"/>
        </w:trPr>
        <w:tc>
          <w:tcPr>
            <w:tcW w:w="2410" w:type="dxa"/>
            <w:noWrap/>
            <w:hideMark/>
          </w:tcPr>
          <w:p w14:paraId="6B8599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7F5D19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31B9C0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w:t>
            </w:r>
          </w:p>
        </w:tc>
        <w:tc>
          <w:tcPr>
            <w:tcW w:w="2009" w:type="dxa"/>
            <w:noWrap/>
            <w:hideMark/>
          </w:tcPr>
          <w:p w14:paraId="3E2CB2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5B97B671" w14:textId="77777777" w:rsidTr="00E40DB7">
        <w:trPr>
          <w:trHeight w:val="57"/>
        </w:trPr>
        <w:tc>
          <w:tcPr>
            <w:tcW w:w="2410" w:type="dxa"/>
            <w:noWrap/>
            <w:hideMark/>
          </w:tcPr>
          <w:p w14:paraId="41960C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45B77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341091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7AA9B5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1C86F506" w14:textId="77777777" w:rsidTr="00E40DB7">
        <w:trPr>
          <w:trHeight w:val="57"/>
        </w:trPr>
        <w:tc>
          <w:tcPr>
            <w:tcW w:w="2410" w:type="dxa"/>
            <w:noWrap/>
            <w:hideMark/>
          </w:tcPr>
          <w:p w14:paraId="663EF1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7B378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5B326B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384079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5D34DEDF" w14:textId="77777777" w:rsidTr="00E40DB7">
        <w:trPr>
          <w:trHeight w:val="57"/>
        </w:trPr>
        <w:tc>
          <w:tcPr>
            <w:tcW w:w="2410" w:type="dxa"/>
            <w:noWrap/>
            <w:hideMark/>
          </w:tcPr>
          <w:p w14:paraId="0072B15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B0AE9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7CAD57A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210879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7DAD7463" w14:textId="77777777" w:rsidTr="00E40DB7">
        <w:trPr>
          <w:trHeight w:val="57"/>
        </w:trPr>
        <w:tc>
          <w:tcPr>
            <w:tcW w:w="2410" w:type="dxa"/>
            <w:noWrap/>
            <w:hideMark/>
          </w:tcPr>
          <w:p w14:paraId="5056FC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42000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4ABF185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2015C18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3A61ED58" w14:textId="77777777" w:rsidTr="00E40DB7">
        <w:trPr>
          <w:trHeight w:val="57"/>
        </w:trPr>
        <w:tc>
          <w:tcPr>
            <w:tcW w:w="2410" w:type="dxa"/>
            <w:noWrap/>
            <w:hideMark/>
          </w:tcPr>
          <w:p w14:paraId="0256E3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A6F7B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01F154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2233DA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517E997F" w14:textId="77777777" w:rsidTr="00E40DB7">
        <w:trPr>
          <w:trHeight w:val="57"/>
        </w:trPr>
        <w:tc>
          <w:tcPr>
            <w:tcW w:w="2410" w:type="dxa"/>
            <w:noWrap/>
            <w:hideMark/>
          </w:tcPr>
          <w:p w14:paraId="59DB2B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820A1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26EEAFB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2DD7F9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1D3EAF1D" w14:textId="77777777" w:rsidTr="00E40DB7">
        <w:trPr>
          <w:trHeight w:val="57"/>
        </w:trPr>
        <w:tc>
          <w:tcPr>
            <w:tcW w:w="2410" w:type="dxa"/>
            <w:noWrap/>
            <w:hideMark/>
          </w:tcPr>
          <w:p w14:paraId="00D383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D73B0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6A4244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w:t>
            </w:r>
          </w:p>
        </w:tc>
        <w:tc>
          <w:tcPr>
            <w:tcW w:w="2009" w:type="dxa"/>
            <w:noWrap/>
            <w:hideMark/>
          </w:tcPr>
          <w:p w14:paraId="0B497C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297A49AD" w14:textId="77777777" w:rsidTr="00E40DB7">
        <w:trPr>
          <w:trHeight w:val="57"/>
        </w:trPr>
        <w:tc>
          <w:tcPr>
            <w:tcW w:w="2410" w:type="dxa"/>
            <w:noWrap/>
            <w:hideMark/>
          </w:tcPr>
          <w:p w14:paraId="08D0ACB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87F10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4D994F3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0D8103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3EE5EC24" w14:textId="77777777" w:rsidTr="00E40DB7">
        <w:trPr>
          <w:trHeight w:val="57"/>
        </w:trPr>
        <w:tc>
          <w:tcPr>
            <w:tcW w:w="2410" w:type="dxa"/>
            <w:noWrap/>
            <w:hideMark/>
          </w:tcPr>
          <w:p w14:paraId="536932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5C95B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18D3C2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w:t>
            </w:r>
          </w:p>
        </w:tc>
        <w:tc>
          <w:tcPr>
            <w:tcW w:w="2009" w:type="dxa"/>
            <w:noWrap/>
            <w:hideMark/>
          </w:tcPr>
          <w:p w14:paraId="0EDC92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594402D3" w14:textId="77777777" w:rsidTr="00E40DB7">
        <w:trPr>
          <w:trHeight w:val="57"/>
        </w:trPr>
        <w:tc>
          <w:tcPr>
            <w:tcW w:w="2410" w:type="dxa"/>
            <w:noWrap/>
            <w:hideMark/>
          </w:tcPr>
          <w:p w14:paraId="15A0FC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BF7B8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counterparty_role</w:t>
            </w:r>
          </w:p>
        </w:tc>
        <w:tc>
          <w:tcPr>
            <w:tcW w:w="1975" w:type="dxa"/>
            <w:noWrap/>
            <w:hideMark/>
          </w:tcPr>
          <w:p w14:paraId="497B16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121C0DA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r>
      <w:tr w:rsidR="00E40DB7" w:rsidRPr="00E40DB7" w14:paraId="7FA5F580" w14:textId="77777777" w:rsidTr="00E40DB7">
        <w:trPr>
          <w:trHeight w:val="57"/>
        </w:trPr>
        <w:tc>
          <w:tcPr>
            <w:tcW w:w="2410" w:type="dxa"/>
            <w:noWrap/>
            <w:hideMark/>
          </w:tcPr>
          <w:p w14:paraId="212D45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0E23B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621DC3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2ADD1CC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40E91836" w14:textId="77777777" w:rsidTr="00E40DB7">
        <w:trPr>
          <w:trHeight w:val="57"/>
        </w:trPr>
        <w:tc>
          <w:tcPr>
            <w:tcW w:w="2410" w:type="dxa"/>
            <w:noWrap/>
            <w:hideMark/>
          </w:tcPr>
          <w:p w14:paraId="1CC82F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6CC7E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2E2B93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58C60CE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7D5B4CC8" w14:textId="77777777" w:rsidTr="00E40DB7">
        <w:trPr>
          <w:trHeight w:val="57"/>
        </w:trPr>
        <w:tc>
          <w:tcPr>
            <w:tcW w:w="2410" w:type="dxa"/>
            <w:noWrap/>
            <w:hideMark/>
          </w:tcPr>
          <w:p w14:paraId="4952AE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40AB5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29EFC2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6E1381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1C9E349C" w14:textId="77777777" w:rsidTr="00E40DB7">
        <w:trPr>
          <w:trHeight w:val="57"/>
        </w:trPr>
        <w:tc>
          <w:tcPr>
            <w:tcW w:w="2410" w:type="dxa"/>
            <w:noWrap/>
            <w:hideMark/>
          </w:tcPr>
          <w:p w14:paraId="329D93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2368F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62351B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2A626A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33139612" w14:textId="77777777" w:rsidTr="00E40DB7">
        <w:trPr>
          <w:trHeight w:val="57"/>
        </w:trPr>
        <w:tc>
          <w:tcPr>
            <w:tcW w:w="2410" w:type="dxa"/>
            <w:noWrap/>
            <w:hideMark/>
          </w:tcPr>
          <w:p w14:paraId="7C54FD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38F92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5E738F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628212A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F04EB4E" w14:textId="77777777" w:rsidTr="00E40DB7">
        <w:trPr>
          <w:trHeight w:val="57"/>
        </w:trPr>
        <w:tc>
          <w:tcPr>
            <w:tcW w:w="2410" w:type="dxa"/>
            <w:noWrap/>
            <w:hideMark/>
          </w:tcPr>
          <w:p w14:paraId="117109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893DD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BB16A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005B06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29E8DA5" w14:textId="77777777" w:rsidTr="00E40DB7">
        <w:trPr>
          <w:trHeight w:val="57"/>
        </w:trPr>
        <w:tc>
          <w:tcPr>
            <w:tcW w:w="2410" w:type="dxa"/>
            <w:noWrap/>
            <w:hideMark/>
          </w:tcPr>
          <w:p w14:paraId="3AC3F8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B1FA9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8A4231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2BE245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76BC31D0" w14:textId="77777777" w:rsidTr="00E40DB7">
        <w:trPr>
          <w:trHeight w:val="57"/>
        </w:trPr>
        <w:tc>
          <w:tcPr>
            <w:tcW w:w="2410" w:type="dxa"/>
            <w:noWrap/>
            <w:hideMark/>
          </w:tcPr>
          <w:p w14:paraId="37ACB7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7805AB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C851B1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696C31B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7946BF0A" w14:textId="77777777" w:rsidTr="00E40DB7">
        <w:trPr>
          <w:trHeight w:val="57"/>
        </w:trPr>
        <w:tc>
          <w:tcPr>
            <w:tcW w:w="2410" w:type="dxa"/>
            <w:noWrap/>
            <w:hideMark/>
          </w:tcPr>
          <w:p w14:paraId="2CCFED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FE39B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9DE0E9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76E2E3B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85B73B6" w14:textId="77777777" w:rsidTr="00E40DB7">
        <w:trPr>
          <w:trHeight w:val="57"/>
        </w:trPr>
        <w:tc>
          <w:tcPr>
            <w:tcW w:w="2410" w:type="dxa"/>
            <w:noWrap/>
            <w:hideMark/>
          </w:tcPr>
          <w:p w14:paraId="2A1BE1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AABFF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377E68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29D340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CBD455C" w14:textId="77777777" w:rsidTr="00E40DB7">
        <w:trPr>
          <w:trHeight w:val="57"/>
        </w:trPr>
        <w:tc>
          <w:tcPr>
            <w:tcW w:w="2410" w:type="dxa"/>
            <w:noWrap/>
            <w:hideMark/>
          </w:tcPr>
          <w:p w14:paraId="5772C5F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9224F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453C45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role</w:t>
            </w:r>
          </w:p>
        </w:tc>
        <w:tc>
          <w:tcPr>
            <w:tcW w:w="2009" w:type="dxa"/>
            <w:noWrap/>
            <w:hideMark/>
          </w:tcPr>
          <w:p w14:paraId="7CA04D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D07CC47" w14:textId="77777777" w:rsidTr="00E40DB7">
        <w:trPr>
          <w:trHeight w:val="57"/>
        </w:trPr>
        <w:tc>
          <w:tcPr>
            <w:tcW w:w="2410" w:type="dxa"/>
            <w:noWrap/>
            <w:hideMark/>
          </w:tcPr>
          <w:p w14:paraId="741AB3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3F54421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E77EE6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w:t>
            </w:r>
          </w:p>
        </w:tc>
        <w:tc>
          <w:tcPr>
            <w:tcW w:w="2009" w:type="dxa"/>
            <w:noWrap/>
            <w:hideMark/>
          </w:tcPr>
          <w:p w14:paraId="7A00D5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5548AFF" w14:textId="77777777" w:rsidTr="00E40DB7">
        <w:trPr>
          <w:trHeight w:val="57"/>
        </w:trPr>
        <w:tc>
          <w:tcPr>
            <w:tcW w:w="2410" w:type="dxa"/>
            <w:noWrap/>
            <w:hideMark/>
          </w:tcPr>
          <w:p w14:paraId="7F347D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BAC9E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859C4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creditor-instrument data</w:t>
            </w:r>
          </w:p>
        </w:tc>
        <w:tc>
          <w:tcPr>
            <w:tcW w:w="2009" w:type="dxa"/>
            <w:noWrap/>
            <w:hideMark/>
          </w:tcPr>
          <w:p w14:paraId="36E11E4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9806B2B" w14:textId="77777777" w:rsidTr="00E40DB7">
        <w:trPr>
          <w:trHeight w:val="57"/>
        </w:trPr>
        <w:tc>
          <w:tcPr>
            <w:tcW w:w="2410" w:type="dxa"/>
            <w:noWrap/>
            <w:hideMark/>
          </w:tcPr>
          <w:p w14:paraId="476551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14FCEE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645BD1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7C732C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6D3506D" w14:textId="77777777" w:rsidTr="00E40DB7">
        <w:trPr>
          <w:trHeight w:val="57"/>
        </w:trPr>
        <w:tc>
          <w:tcPr>
            <w:tcW w:w="2410" w:type="dxa"/>
            <w:noWrap/>
            <w:hideMark/>
          </w:tcPr>
          <w:p w14:paraId="7E9C43E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BE716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B59A4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default data</w:t>
            </w:r>
          </w:p>
        </w:tc>
        <w:tc>
          <w:tcPr>
            <w:tcW w:w="2009" w:type="dxa"/>
            <w:noWrap/>
            <w:hideMark/>
          </w:tcPr>
          <w:p w14:paraId="390884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1FE9197" w14:textId="77777777" w:rsidTr="00E40DB7">
        <w:trPr>
          <w:trHeight w:val="57"/>
        </w:trPr>
        <w:tc>
          <w:tcPr>
            <w:tcW w:w="2410" w:type="dxa"/>
            <w:noWrap/>
            <w:hideMark/>
          </w:tcPr>
          <w:p w14:paraId="43C128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43EC4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710E3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3DE76A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9628192" w14:textId="77777777" w:rsidTr="00E40DB7">
        <w:trPr>
          <w:trHeight w:val="57"/>
        </w:trPr>
        <w:tc>
          <w:tcPr>
            <w:tcW w:w="2410" w:type="dxa"/>
            <w:noWrap/>
            <w:hideMark/>
          </w:tcPr>
          <w:p w14:paraId="4E2439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5EB44B2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5B3CB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debtor-instrument data</w:t>
            </w:r>
          </w:p>
        </w:tc>
        <w:tc>
          <w:tcPr>
            <w:tcW w:w="2009" w:type="dxa"/>
            <w:noWrap/>
            <w:hideMark/>
          </w:tcPr>
          <w:p w14:paraId="1DA2CB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8C61381" w14:textId="77777777" w:rsidTr="00E40DB7">
        <w:trPr>
          <w:trHeight w:val="57"/>
        </w:trPr>
        <w:tc>
          <w:tcPr>
            <w:tcW w:w="2410" w:type="dxa"/>
            <w:noWrap/>
            <w:hideMark/>
          </w:tcPr>
          <w:p w14:paraId="23116C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6E736F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D902D2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7F21A50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77E7B87" w14:textId="77777777" w:rsidTr="00E40DB7">
        <w:trPr>
          <w:trHeight w:val="57"/>
        </w:trPr>
        <w:tc>
          <w:tcPr>
            <w:tcW w:w="2410" w:type="dxa"/>
            <w:noWrap/>
            <w:hideMark/>
          </w:tcPr>
          <w:p w14:paraId="71E71A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49FBE3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F4A9B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w:t>
            </w:r>
          </w:p>
        </w:tc>
        <w:tc>
          <w:tcPr>
            <w:tcW w:w="2009" w:type="dxa"/>
            <w:noWrap/>
            <w:hideMark/>
          </w:tcPr>
          <w:p w14:paraId="4C4C55A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7148EBE" w14:textId="77777777" w:rsidTr="00E40DB7">
        <w:trPr>
          <w:trHeight w:val="57"/>
        </w:trPr>
        <w:tc>
          <w:tcPr>
            <w:tcW w:w="2410" w:type="dxa"/>
            <w:noWrap/>
            <w:hideMark/>
          </w:tcPr>
          <w:p w14:paraId="3A55A2B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024F201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08DF5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originator-securitized instrument data</w:t>
            </w:r>
          </w:p>
        </w:tc>
        <w:tc>
          <w:tcPr>
            <w:tcW w:w="2009" w:type="dxa"/>
            <w:noWrap/>
            <w:hideMark/>
          </w:tcPr>
          <w:p w14:paraId="5119D53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1CA8FB4" w14:textId="77777777" w:rsidTr="00E40DB7">
        <w:trPr>
          <w:trHeight w:val="57"/>
        </w:trPr>
        <w:tc>
          <w:tcPr>
            <w:tcW w:w="2410" w:type="dxa"/>
            <w:noWrap/>
            <w:hideMark/>
          </w:tcPr>
          <w:p w14:paraId="1AB4F5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2B4D41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DCFEE4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w:t>
            </w:r>
          </w:p>
        </w:tc>
        <w:tc>
          <w:tcPr>
            <w:tcW w:w="2009" w:type="dxa"/>
            <w:noWrap/>
            <w:hideMark/>
          </w:tcPr>
          <w:p w14:paraId="3CF443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0ADC3F6" w14:textId="77777777" w:rsidTr="00E40DB7">
        <w:trPr>
          <w:trHeight w:val="57"/>
        </w:trPr>
        <w:tc>
          <w:tcPr>
            <w:tcW w:w="2410" w:type="dxa"/>
            <w:noWrap/>
            <w:hideMark/>
          </w:tcPr>
          <w:p w14:paraId="52F792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counterparty_instrument_data</w:t>
            </w:r>
          </w:p>
        </w:tc>
        <w:tc>
          <w:tcPr>
            <w:tcW w:w="2268" w:type="dxa"/>
            <w:noWrap/>
            <w:hideMark/>
          </w:tcPr>
          <w:p w14:paraId="7EB1B0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1DAC71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servicer-instrument data</w:t>
            </w:r>
          </w:p>
        </w:tc>
        <w:tc>
          <w:tcPr>
            <w:tcW w:w="2009" w:type="dxa"/>
            <w:noWrap/>
            <w:hideMark/>
          </w:tcPr>
          <w:p w14:paraId="41143E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991FB88" w14:textId="77777777" w:rsidTr="00E40DB7">
        <w:trPr>
          <w:trHeight w:val="57"/>
        </w:trPr>
        <w:tc>
          <w:tcPr>
            <w:tcW w:w="2410" w:type="dxa"/>
            <w:noWrap/>
            <w:hideMark/>
          </w:tcPr>
          <w:p w14:paraId="654385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A68C7C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accounting_standard</w:t>
            </w:r>
          </w:p>
        </w:tc>
        <w:tc>
          <w:tcPr>
            <w:tcW w:w="1975" w:type="dxa"/>
            <w:noWrap/>
            <w:hideMark/>
          </w:tcPr>
          <w:p w14:paraId="50C5C4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delivery</w:t>
            </w:r>
          </w:p>
        </w:tc>
        <w:tc>
          <w:tcPr>
            <w:tcW w:w="2009" w:type="dxa"/>
            <w:noWrap/>
            <w:hideMark/>
          </w:tcPr>
          <w:p w14:paraId="4DFF63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accounting standard</w:t>
            </w:r>
          </w:p>
        </w:tc>
      </w:tr>
      <w:tr w:rsidR="00E40DB7" w:rsidRPr="00E40DB7" w14:paraId="31D461E2" w14:textId="77777777" w:rsidTr="00E40DB7">
        <w:trPr>
          <w:trHeight w:val="57"/>
        </w:trPr>
        <w:tc>
          <w:tcPr>
            <w:tcW w:w="2410" w:type="dxa"/>
            <w:noWrap/>
            <w:hideMark/>
          </w:tcPr>
          <w:p w14:paraId="506B79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62DA9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address__city_town_village</w:t>
            </w:r>
          </w:p>
        </w:tc>
        <w:tc>
          <w:tcPr>
            <w:tcW w:w="1975" w:type="dxa"/>
            <w:noWrap/>
            <w:hideMark/>
          </w:tcPr>
          <w:p w14:paraId="60D2849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0735B10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city / town / village</w:t>
            </w:r>
          </w:p>
        </w:tc>
      </w:tr>
      <w:tr w:rsidR="00E40DB7" w:rsidRPr="00E40DB7" w14:paraId="2331C053" w14:textId="77777777" w:rsidTr="00E40DB7">
        <w:trPr>
          <w:trHeight w:val="57"/>
        </w:trPr>
        <w:tc>
          <w:tcPr>
            <w:tcW w:w="2410" w:type="dxa"/>
            <w:noWrap/>
            <w:hideMark/>
          </w:tcPr>
          <w:p w14:paraId="3BBBF1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43AB8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address__city_town_village</w:t>
            </w:r>
          </w:p>
        </w:tc>
        <w:tc>
          <w:tcPr>
            <w:tcW w:w="1975" w:type="dxa"/>
            <w:noWrap/>
            <w:hideMark/>
          </w:tcPr>
          <w:p w14:paraId="4BC5D5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7F9F73F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 city / town / village</w:t>
            </w:r>
          </w:p>
        </w:tc>
      </w:tr>
      <w:tr w:rsidR="00E40DB7" w:rsidRPr="00E40DB7" w14:paraId="257CF59A" w14:textId="77777777" w:rsidTr="00E40DB7">
        <w:trPr>
          <w:trHeight w:val="57"/>
        </w:trPr>
        <w:tc>
          <w:tcPr>
            <w:tcW w:w="2410" w:type="dxa"/>
            <w:noWrap/>
            <w:hideMark/>
          </w:tcPr>
          <w:p w14:paraId="46ABFD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F19BD3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address__country</w:t>
            </w:r>
          </w:p>
        </w:tc>
        <w:tc>
          <w:tcPr>
            <w:tcW w:w="1975" w:type="dxa"/>
            <w:noWrap/>
            <w:hideMark/>
          </w:tcPr>
          <w:p w14:paraId="297BC6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0C6BFAB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country</w:t>
            </w:r>
          </w:p>
        </w:tc>
      </w:tr>
      <w:tr w:rsidR="00E40DB7" w:rsidRPr="00E40DB7" w14:paraId="38CAA401" w14:textId="77777777" w:rsidTr="00E40DB7">
        <w:trPr>
          <w:trHeight w:val="57"/>
        </w:trPr>
        <w:tc>
          <w:tcPr>
            <w:tcW w:w="2410" w:type="dxa"/>
            <w:noWrap/>
            <w:hideMark/>
          </w:tcPr>
          <w:p w14:paraId="45E6C93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1C347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address__country</w:t>
            </w:r>
          </w:p>
        </w:tc>
        <w:tc>
          <w:tcPr>
            <w:tcW w:w="1975" w:type="dxa"/>
            <w:noWrap/>
            <w:hideMark/>
          </w:tcPr>
          <w:p w14:paraId="7B9A32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658EF7F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 country</w:t>
            </w:r>
          </w:p>
        </w:tc>
      </w:tr>
      <w:tr w:rsidR="00E40DB7" w:rsidRPr="00E40DB7" w14:paraId="234A5D8C" w14:textId="77777777" w:rsidTr="00E40DB7">
        <w:trPr>
          <w:trHeight w:val="57"/>
        </w:trPr>
        <w:tc>
          <w:tcPr>
            <w:tcW w:w="2410" w:type="dxa"/>
            <w:noWrap/>
            <w:hideMark/>
          </w:tcPr>
          <w:p w14:paraId="510290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A7B066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address__county_administrative_division</w:t>
            </w:r>
          </w:p>
        </w:tc>
        <w:tc>
          <w:tcPr>
            <w:tcW w:w="1975" w:type="dxa"/>
            <w:noWrap/>
            <w:hideMark/>
          </w:tcPr>
          <w:p w14:paraId="0CB0B0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7174A7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NUTS 3 region</w:t>
            </w:r>
          </w:p>
        </w:tc>
      </w:tr>
      <w:tr w:rsidR="00E40DB7" w:rsidRPr="00E40DB7" w14:paraId="79CA030F" w14:textId="77777777" w:rsidTr="00E40DB7">
        <w:trPr>
          <w:trHeight w:val="57"/>
        </w:trPr>
        <w:tc>
          <w:tcPr>
            <w:tcW w:w="2410" w:type="dxa"/>
            <w:noWrap/>
            <w:hideMark/>
          </w:tcPr>
          <w:p w14:paraId="76F396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9E1BA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address__postal_code</w:t>
            </w:r>
          </w:p>
        </w:tc>
        <w:tc>
          <w:tcPr>
            <w:tcW w:w="1975" w:type="dxa"/>
            <w:noWrap/>
            <w:hideMark/>
          </w:tcPr>
          <w:p w14:paraId="63ADD01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1E13D4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postal code</w:t>
            </w:r>
          </w:p>
        </w:tc>
      </w:tr>
      <w:tr w:rsidR="00E40DB7" w:rsidRPr="00E40DB7" w14:paraId="72B959A4" w14:textId="77777777" w:rsidTr="00E40DB7">
        <w:trPr>
          <w:trHeight w:val="57"/>
        </w:trPr>
        <w:tc>
          <w:tcPr>
            <w:tcW w:w="2410" w:type="dxa"/>
            <w:noWrap/>
            <w:hideMark/>
          </w:tcPr>
          <w:p w14:paraId="55E45AF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483CE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address__postal_code</w:t>
            </w:r>
          </w:p>
        </w:tc>
        <w:tc>
          <w:tcPr>
            <w:tcW w:w="1975" w:type="dxa"/>
            <w:noWrap/>
            <w:hideMark/>
          </w:tcPr>
          <w:p w14:paraId="3FA5BE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548AFA8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 postal code</w:t>
            </w:r>
          </w:p>
        </w:tc>
      </w:tr>
      <w:tr w:rsidR="00E40DB7" w:rsidRPr="00E40DB7" w14:paraId="52F255DE" w14:textId="77777777" w:rsidTr="00E40DB7">
        <w:trPr>
          <w:trHeight w:val="57"/>
        </w:trPr>
        <w:tc>
          <w:tcPr>
            <w:tcW w:w="2410" w:type="dxa"/>
            <w:noWrap/>
            <w:hideMark/>
          </w:tcPr>
          <w:p w14:paraId="4BB0D18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963FA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address__street</w:t>
            </w:r>
          </w:p>
        </w:tc>
        <w:tc>
          <w:tcPr>
            <w:tcW w:w="1975" w:type="dxa"/>
            <w:noWrap/>
            <w:hideMark/>
          </w:tcPr>
          <w:p w14:paraId="6B8D9FA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333352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street</w:t>
            </w:r>
          </w:p>
        </w:tc>
      </w:tr>
      <w:tr w:rsidR="00E40DB7" w:rsidRPr="00E40DB7" w14:paraId="40E84BA9" w14:textId="77777777" w:rsidTr="00E40DB7">
        <w:trPr>
          <w:trHeight w:val="57"/>
        </w:trPr>
        <w:tc>
          <w:tcPr>
            <w:tcW w:w="2410" w:type="dxa"/>
            <w:noWrap/>
            <w:hideMark/>
          </w:tcPr>
          <w:p w14:paraId="35D5086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8B040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address__street</w:t>
            </w:r>
          </w:p>
        </w:tc>
        <w:tc>
          <w:tcPr>
            <w:tcW w:w="1975" w:type="dxa"/>
            <w:noWrap/>
            <w:hideMark/>
          </w:tcPr>
          <w:p w14:paraId="2CAEA80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437029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 street</w:t>
            </w:r>
          </w:p>
        </w:tc>
      </w:tr>
      <w:tr w:rsidR="00E40DB7" w:rsidRPr="00E40DB7" w14:paraId="071C594A" w14:textId="77777777" w:rsidTr="00E40DB7">
        <w:trPr>
          <w:trHeight w:val="57"/>
        </w:trPr>
        <w:tc>
          <w:tcPr>
            <w:tcW w:w="2410" w:type="dxa"/>
            <w:noWrap/>
            <w:hideMark/>
          </w:tcPr>
          <w:p w14:paraId="2AAB619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BCBDD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annual_turnover</w:t>
            </w:r>
          </w:p>
        </w:tc>
        <w:tc>
          <w:tcPr>
            <w:tcW w:w="1975" w:type="dxa"/>
            <w:noWrap/>
            <w:hideMark/>
          </w:tcPr>
          <w:p w14:paraId="270A178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4934BB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annual turnover</w:t>
            </w:r>
          </w:p>
        </w:tc>
      </w:tr>
      <w:tr w:rsidR="00E40DB7" w:rsidRPr="00E40DB7" w14:paraId="17BE6278" w14:textId="77777777" w:rsidTr="00E40DB7">
        <w:trPr>
          <w:trHeight w:val="57"/>
        </w:trPr>
        <w:tc>
          <w:tcPr>
            <w:tcW w:w="2410" w:type="dxa"/>
            <w:noWrap/>
            <w:hideMark/>
          </w:tcPr>
          <w:p w14:paraId="659A1B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42AC4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balance_sheet_total</w:t>
            </w:r>
          </w:p>
        </w:tc>
        <w:tc>
          <w:tcPr>
            <w:tcW w:w="1975" w:type="dxa"/>
            <w:noWrap/>
            <w:hideMark/>
          </w:tcPr>
          <w:p w14:paraId="57B4A73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4880FE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balance sheet total</w:t>
            </w:r>
          </w:p>
        </w:tc>
      </w:tr>
      <w:tr w:rsidR="00E40DB7" w:rsidRPr="00E40DB7" w14:paraId="6E248E08" w14:textId="77777777" w:rsidTr="00E40DB7">
        <w:trPr>
          <w:trHeight w:val="57"/>
        </w:trPr>
        <w:tc>
          <w:tcPr>
            <w:tcW w:w="2410" w:type="dxa"/>
            <w:noWrap/>
            <w:hideMark/>
          </w:tcPr>
          <w:p w14:paraId="7DD444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35790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16164B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7061AC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55F7475C" w14:textId="77777777" w:rsidTr="00E40DB7">
        <w:trPr>
          <w:trHeight w:val="57"/>
        </w:trPr>
        <w:tc>
          <w:tcPr>
            <w:tcW w:w="2410" w:type="dxa"/>
            <w:noWrap/>
            <w:hideMark/>
          </w:tcPr>
          <w:p w14:paraId="0B69C4C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3AE50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015002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756C47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AB72845" w14:textId="77777777" w:rsidTr="00E40DB7">
        <w:trPr>
          <w:trHeight w:val="57"/>
        </w:trPr>
        <w:tc>
          <w:tcPr>
            <w:tcW w:w="2410" w:type="dxa"/>
            <w:noWrap/>
            <w:hideMark/>
          </w:tcPr>
          <w:p w14:paraId="0A796E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F87D20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489096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Dutch counterparty</w:t>
            </w:r>
          </w:p>
        </w:tc>
        <w:tc>
          <w:tcPr>
            <w:tcW w:w="2009" w:type="dxa"/>
            <w:noWrap/>
            <w:hideMark/>
          </w:tcPr>
          <w:p w14:paraId="6DE9BA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A16B38C" w14:textId="77777777" w:rsidTr="00E40DB7">
        <w:trPr>
          <w:trHeight w:val="57"/>
        </w:trPr>
        <w:tc>
          <w:tcPr>
            <w:tcW w:w="2410" w:type="dxa"/>
            <w:noWrap/>
            <w:hideMark/>
          </w:tcPr>
          <w:p w14:paraId="1F90A6E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B608CF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20DBD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Dutch legal entity</w:t>
            </w:r>
          </w:p>
        </w:tc>
        <w:tc>
          <w:tcPr>
            <w:tcW w:w="2009" w:type="dxa"/>
            <w:noWrap/>
            <w:hideMark/>
          </w:tcPr>
          <w:p w14:paraId="3422E7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F7AABDC" w14:textId="77777777" w:rsidTr="00E40DB7">
        <w:trPr>
          <w:trHeight w:val="57"/>
        </w:trPr>
        <w:tc>
          <w:tcPr>
            <w:tcW w:w="2410" w:type="dxa"/>
            <w:noWrap/>
            <w:hideMark/>
          </w:tcPr>
          <w:p w14:paraId="13F2CA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44571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572CD2E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6DA35E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1A4B770C" w14:textId="77777777" w:rsidTr="00E40DB7">
        <w:trPr>
          <w:trHeight w:val="57"/>
        </w:trPr>
        <w:tc>
          <w:tcPr>
            <w:tcW w:w="2410" w:type="dxa"/>
            <w:noWrap/>
            <w:hideMark/>
          </w:tcPr>
          <w:p w14:paraId="101FE8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32DC8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E70E0C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branch in reporting member state</w:t>
            </w:r>
          </w:p>
        </w:tc>
        <w:tc>
          <w:tcPr>
            <w:tcW w:w="2009" w:type="dxa"/>
            <w:noWrap/>
            <w:hideMark/>
          </w:tcPr>
          <w:p w14:paraId="4B6C71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991689F" w14:textId="77777777" w:rsidTr="00E40DB7">
        <w:trPr>
          <w:trHeight w:val="57"/>
        </w:trPr>
        <w:tc>
          <w:tcPr>
            <w:tcW w:w="2410" w:type="dxa"/>
            <w:noWrap/>
            <w:hideMark/>
          </w:tcPr>
          <w:p w14:paraId="5C22D3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F1DEA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9BE26B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protection provider</w:t>
            </w:r>
          </w:p>
        </w:tc>
        <w:tc>
          <w:tcPr>
            <w:tcW w:w="2009" w:type="dxa"/>
            <w:noWrap/>
            <w:hideMark/>
          </w:tcPr>
          <w:p w14:paraId="0EDFC4E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D4C4370" w14:textId="77777777" w:rsidTr="00E40DB7">
        <w:trPr>
          <w:trHeight w:val="57"/>
        </w:trPr>
        <w:tc>
          <w:tcPr>
            <w:tcW w:w="2410" w:type="dxa"/>
            <w:noWrap/>
            <w:hideMark/>
          </w:tcPr>
          <w:p w14:paraId="1A6777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E4E04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20270B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12AACB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4E45E0E" w14:textId="77777777" w:rsidTr="00E40DB7">
        <w:trPr>
          <w:trHeight w:val="57"/>
        </w:trPr>
        <w:tc>
          <w:tcPr>
            <w:tcW w:w="2410" w:type="dxa"/>
            <w:noWrap/>
            <w:hideMark/>
          </w:tcPr>
          <w:p w14:paraId="31C3E3C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306E73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AE12E9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counterparty with other national identifier</w:t>
            </w:r>
          </w:p>
        </w:tc>
        <w:tc>
          <w:tcPr>
            <w:tcW w:w="2009" w:type="dxa"/>
            <w:noWrap/>
            <w:hideMark/>
          </w:tcPr>
          <w:p w14:paraId="2BC4B8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5D3378A" w14:textId="77777777" w:rsidTr="00E40DB7">
        <w:trPr>
          <w:trHeight w:val="57"/>
        </w:trPr>
        <w:tc>
          <w:tcPr>
            <w:tcW w:w="2410" w:type="dxa"/>
            <w:noWrap/>
            <w:hideMark/>
          </w:tcPr>
          <w:p w14:paraId="37F90F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8E23D6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4A5B0B2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counterparty with regular national identifier</w:t>
            </w:r>
          </w:p>
        </w:tc>
        <w:tc>
          <w:tcPr>
            <w:tcW w:w="2009" w:type="dxa"/>
            <w:noWrap/>
            <w:hideMark/>
          </w:tcPr>
          <w:p w14:paraId="21C8F7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30A0B2D" w14:textId="77777777" w:rsidTr="00E40DB7">
        <w:trPr>
          <w:trHeight w:val="57"/>
        </w:trPr>
        <w:tc>
          <w:tcPr>
            <w:tcW w:w="2410" w:type="dxa"/>
            <w:noWrap/>
            <w:hideMark/>
          </w:tcPr>
          <w:p w14:paraId="030674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9B934B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4127A0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2837E2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DB4C9C9" w14:textId="77777777" w:rsidTr="00E40DB7">
        <w:trPr>
          <w:trHeight w:val="57"/>
        </w:trPr>
        <w:tc>
          <w:tcPr>
            <w:tcW w:w="2410" w:type="dxa"/>
            <w:noWrap/>
            <w:hideMark/>
          </w:tcPr>
          <w:p w14:paraId="335B65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45AB3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36A3C8B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4458620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47CCDCBC" w14:textId="77777777" w:rsidTr="00E40DB7">
        <w:trPr>
          <w:trHeight w:val="57"/>
        </w:trPr>
        <w:tc>
          <w:tcPr>
            <w:tcW w:w="2410" w:type="dxa"/>
            <w:noWrap/>
            <w:hideMark/>
          </w:tcPr>
          <w:p w14:paraId="6BADDC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7EEAC4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A53CF5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outside reporting member state</w:t>
            </w:r>
          </w:p>
        </w:tc>
        <w:tc>
          <w:tcPr>
            <w:tcW w:w="2009" w:type="dxa"/>
            <w:noWrap/>
            <w:hideMark/>
          </w:tcPr>
          <w:p w14:paraId="2C4756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6153AD10" w14:textId="77777777" w:rsidTr="00E40DB7">
        <w:trPr>
          <w:trHeight w:val="57"/>
        </w:trPr>
        <w:tc>
          <w:tcPr>
            <w:tcW w:w="2410" w:type="dxa"/>
            <w:noWrap/>
            <w:hideMark/>
          </w:tcPr>
          <w:p w14:paraId="193CF96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338CD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453DA0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 parent undertaking</w:t>
            </w:r>
          </w:p>
        </w:tc>
        <w:tc>
          <w:tcPr>
            <w:tcW w:w="2009" w:type="dxa"/>
            <w:noWrap/>
            <w:hideMark/>
          </w:tcPr>
          <w:p w14:paraId="684CB1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13B1B1C1" w14:textId="77777777" w:rsidTr="00E40DB7">
        <w:trPr>
          <w:trHeight w:val="57"/>
        </w:trPr>
        <w:tc>
          <w:tcPr>
            <w:tcW w:w="2410" w:type="dxa"/>
            <w:noWrap/>
            <w:hideMark/>
          </w:tcPr>
          <w:p w14:paraId="62232D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A8EECA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58195C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 entity</w:t>
            </w:r>
          </w:p>
        </w:tc>
        <w:tc>
          <w:tcPr>
            <w:tcW w:w="2009" w:type="dxa"/>
            <w:noWrap/>
            <w:hideMark/>
          </w:tcPr>
          <w:p w14:paraId="600AA6E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4F5EB996" w14:textId="77777777" w:rsidTr="00E40DB7">
        <w:trPr>
          <w:trHeight w:val="57"/>
        </w:trPr>
        <w:tc>
          <w:tcPr>
            <w:tcW w:w="2410" w:type="dxa"/>
            <w:noWrap/>
            <w:hideMark/>
          </w:tcPr>
          <w:p w14:paraId="22FCF7A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DB69B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417402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non-protection providing counterparty</w:t>
            </w:r>
          </w:p>
        </w:tc>
        <w:tc>
          <w:tcPr>
            <w:tcW w:w="2009" w:type="dxa"/>
            <w:noWrap/>
            <w:hideMark/>
          </w:tcPr>
          <w:p w14:paraId="1A8730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67FD60B6" w14:textId="77777777" w:rsidTr="00E40DB7">
        <w:trPr>
          <w:trHeight w:val="57"/>
        </w:trPr>
        <w:tc>
          <w:tcPr>
            <w:tcW w:w="2410" w:type="dxa"/>
            <w:noWrap/>
            <w:hideMark/>
          </w:tcPr>
          <w:p w14:paraId="00028E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D32E9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2542276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not immediate parent undertaking legal entity</w:t>
            </w:r>
          </w:p>
        </w:tc>
        <w:tc>
          <w:tcPr>
            <w:tcW w:w="2009" w:type="dxa"/>
            <w:noWrap/>
            <w:hideMark/>
          </w:tcPr>
          <w:p w14:paraId="75EEDF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4F523358" w14:textId="77777777" w:rsidTr="00E40DB7">
        <w:trPr>
          <w:trHeight w:val="57"/>
        </w:trPr>
        <w:tc>
          <w:tcPr>
            <w:tcW w:w="2410" w:type="dxa"/>
            <w:noWrap/>
            <w:hideMark/>
          </w:tcPr>
          <w:p w14:paraId="7E740E5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55712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387AD06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not ultimate parent undertaking legal entity</w:t>
            </w:r>
          </w:p>
        </w:tc>
        <w:tc>
          <w:tcPr>
            <w:tcW w:w="2009" w:type="dxa"/>
            <w:noWrap/>
            <w:hideMark/>
          </w:tcPr>
          <w:p w14:paraId="5A998A0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4BFB7C6E" w14:textId="77777777" w:rsidTr="00E40DB7">
        <w:trPr>
          <w:trHeight w:val="57"/>
        </w:trPr>
        <w:tc>
          <w:tcPr>
            <w:tcW w:w="2410" w:type="dxa"/>
            <w:noWrap/>
            <w:hideMark/>
          </w:tcPr>
          <w:p w14:paraId="1F88A5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838E3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97EFE8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delivery</w:t>
            </w:r>
          </w:p>
        </w:tc>
        <w:tc>
          <w:tcPr>
            <w:tcW w:w="2009" w:type="dxa"/>
            <w:noWrap/>
            <w:hideMark/>
          </w:tcPr>
          <w:p w14:paraId="37F84F0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reported as counterparty identifier</w:t>
            </w:r>
          </w:p>
        </w:tc>
      </w:tr>
      <w:tr w:rsidR="00E40DB7" w:rsidRPr="00E40DB7" w14:paraId="5251FF89" w14:textId="77777777" w:rsidTr="00E40DB7">
        <w:trPr>
          <w:trHeight w:val="57"/>
        </w:trPr>
        <w:tc>
          <w:tcPr>
            <w:tcW w:w="2410" w:type="dxa"/>
            <w:noWrap/>
            <w:hideMark/>
          </w:tcPr>
          <w:p w14:paraId="09E1621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67D46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2F0B576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other part of legal entity</w:t>
            </w:r>
          </w:p>
        </w:tc>
        <w:tc>
          <w:tcPr>
            <w:tcW w:w="2009" w:type="dxa"/>
            <w:noWrap/>
            <w:hideMark/>
          </w:tcPr>
          <w:p w14:paraId="61248D6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153AFFAE" w14:textId="77777777" w:rsidTr="00E40DB7">
        <w:trPr>
          <w:trHeight w:val="57"/>
        </w:trPr>
        <w:tc>
          <w:tcPr>
            <w:tcW w:w="2410" w:type="dxa"/>
            <w:noWrap/>
            <w:hideMark/>
          </w:tcPr>
          <w:p w14:paraId="2EC517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A2025E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1E5A29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part of legal entity</w:t>
            </w:r>
          </w:p>
        </w:tc>
        <w:tc>
          <w:tcPr>
            <w:tcW w:w="2009" w:type="dxa"/>
            <w:noWrap/>
            <w:hideMark/>
          </w:tcPr>
          <w:p w14:paraId="0406D5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B43B02E" w14:textId="77777777" w:rsidTr="00E40DB7">
        <w:trPr>
          <w:trHeight w:val="57"/>
        </w:trPr>
        <w:tc>
          <w:tcPr>
            <w:tcW w:w="2410" w:type="dxa"/>
            <w:noWrap/>
            <w:hideMark/>
          </w:tcPr>
          <w:p w14:paraId="136F62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333A2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5EE43DE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w:t>
            </w:r>
          </w:p>
        </w:tc>
        <w:tc>
          <w:tcPr>
            <w:tcW w:w="2009" w:type="dxa"/>
            <w:noWrap/>
            <w:hideMark/>
          </w:tcPr>
          <w:p w14:paraId="752799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3C334411" w14:textId="77777777" w:rsidTr="00E40DB7">
        <w:trPr>
          <w:trHeight w:val="57"/>
        </w:trPr>
        <w:tc>
          <w:tcPr>
            <w:tcW w:w="2410" w:type="dxa"/>
            <w:noWrap/>
            <w:hideMark/>
          </w:tcPr>
          <w:p w14:paraId="3ECA87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ABAAC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674C7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delivery</w:t>
            </w:r>
          </w:p>
        </w:tc>
        <w:tc>
          <w:tcPr>
            <w:tcW w:w="2009" w:type="dxa"/>
            <w:noWrap/>
            <w:hideMark/>
          </w:tcPr>
          <w:p w14:paraId="291C42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reported as counterparty identifier</w:t>
            </w:r>
          </w:p>
        </w:tc>
      </w:tr>
      <w:tr w:rsidR="00E40DB7" w:rsidRPr="00E40DB7" w14:paraId="5A6E1783" w14:textId="77777777" w:rsidTr="00E40DB7">
        <w:trPr>
          <w:trHeight w:val="57"/>
        </w:trPr>
        <w:tc>
          <w:tcPr>
            <w:tcW w:w="2410" w:type="dxa"/>
            <w:noWrap/>
            <w:hideMark/>
          </w:tcPr>
          <w:p w14:paraId="15C716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1AE239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60983F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 parent undertaking</w:t>
            </w:r>
          </w:p>
        </w:tc>
        <w:tc>
          <w:tcPr>
            <w:tcW w:w="2009" w:type="dxa"/>
            <w:noWrap/>
            <w:hideMark/>
          </w:tcPr>
          <w:p w14:paraId="4BC833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0C0678DD" w14:textId="77777777" w:rsidTr="00E40DB7">
        <w:trPr>
          <w:trHeight w:val="57"/>
        </w:trPr>
        <w:tc>
          <w:tcPr>
            <w:tcW w:w="2410" w:type="dxa"/>
            <w:noWrap/>
            <w:hideMark/>
          </w:tcPr>
          <w:p w14:paraId="4C88E9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B6E4A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date_of_enterprise_size</w:t>
            </w:r>
          </w:p>
        </w:tc>
        <w:tc>
          <w:tcPr>
            <w:tcW w:w="1975" w:type="dxa"/>
            <w:noWrap/>
            <w:hideMark/>
          </w:tcPr>
          <w:p w14:paraId="113CC59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63749F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date of enterprise size</w:t>
            </w:r>
          </w:p>
        </w:tc>
      </w:tr>
      <w:tr w:rsidR="00E40DB7" w:rsidRPr="00E40DB7" w14:paraId="20404073" w14:textId="77777777" w:rsidTr="00E40DB7">
        <w:trPr>
          <w:trHeight w:val="57"/>
        </w:trPr>
        <w:tc>
          <w:tcPr>
            <w:tcW w:w="2410" w:type="dxa"/>
            <w:noWrap/>
            <w:hideMark/>
          </w:tcPr>
          <w:p w14:paraId="6F57602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6114012"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date_of_initiation_of_legal_proceedings</w:t>
            </w:r>
          </w:p>
        </w:tc>
        <w:tc>
          <w:tcPr>
            <w:tcW w:w="1975" w:type="dxa"/>
            <w:noWrap/>
            <w:hideMark/>
          </w:tcPr>
          <w:p w14:paraId="5ED39C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77194A31"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initiation of legal proceedings</w:t>
            </w:r>
          </w:p>
        </w:tc>
      </w:tr>
      <w:tr w:rsidR="00E40DB7" w:rsidRPr="00E40DB7" w14:paraId="6A13B540" w14:textId="77777777" w:rsidTr="00E40DB7">
        <w:trPr>
          <w:trHeight w:val="57"/>
        </w:trPr>
        <w:tc>
          <w:tcPr>
            <w:tcW w:w="2410" w:type="dxa"/>
            <w:noWrap/>
            <w:hideMark/>
          </w:tcPr>
          <w:p w14:paraId="5BF53EF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A7E472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economic_activity</w:t>
            </w:r>
          </w:p>
        </w:tc>
        <w:tc>
          <w:tcPr>
            <w:tcW w:w="1975" w:type="dxa"/>
            <w:noWrap/>
            <w:hideMark/>
          </w:tcPr>
          <w:p w14:paraId="097B80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620EBA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economic activity</w:t>
            </w:r>
          </w:p>
        </w:tc>
      </w:tr>
      <w:tr w:rsidR="00E40DB7" w:rsidRPr="00E40DB7" w14:paraId="04BDBB41" w14:textId="77777777" w:rsidTr="00E40DB7">
        <w:trPr>
          <w:trHeight w:val="57"/>
        </w:trPr>
        <w:tc>
          <w:tcPr>
            <w:tcW w:w="2410" w:type="dxa"/>
            <w:noWrap/>
            <w:hideMark/>
          </w:tcPr>
          <w:p w14:paraId="111D52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CF4160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enterprise_size</w:t>
            </w:r>
          </w:p>
        </w:tc>
        <w:tc>
          <w:tcPr>
            <w:tcW w:w="1975" w:type="dxa"/>
            <w:noWrap/>
            <w:hideMark/>
          </w:tcPr>
          <w:p w14:paraId="2AFDF69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6BE9D5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enterprise size</w:t>
            </w:r>
          </w:p>
        </w:tc>
      </w:tr>
      <w:tr w:rsidR="00E40DB7" w:rsidRPr="00E40DB7" w14:paraId="39AC1FB1" w14:textId="77777777" w:rsidTr="00E40DB7">
        <w:trPr>
          <w:trHeight w:val="57"/>
        </w:trPr>
        <w:tc>
          <w:tcPr>
            <w:tcW w:w="2410" w:type="dxa"/>
            <w:noWrap/>
            <w:hideMark/>
          </w:tcPr>
          <w:p w14:paraId="7DC562C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86B9F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head_office_undertaking_identifier</w:t>
            </w:r>
          </w:p>
        </w:tc>
        <w:tc>
          <w:tcPr>
            <w:tcW w:w="1975" w:type="dxa"/>
            <w:noWrap/>
            <w:hideMark/>
          </w:tcPr>
          <w:p w14:paraId="73CDDE2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3BD01B1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head office undertaking identifier</w:t>
            </w:r>
          </w:p>
        </w:tc>
      </w:tr>
      <w:tr w:rsidR="00E40DB7" w:rsidRPr="00E40DB7" w14:paraId="4B9D88C1" w14:textId="77777777" w:rsidTr="00E40DB7">
        <w:trPr>
          <w:trHeight w:val="57"/>
        </w:trPr>
        <w:tc>
          <w:tcPr>
            <w:tcW w:w="2410" w:type="dxa"/>
            <w:noWrap/>
            <w:hideMark/>
          </w:tcPr>
          <w:p w14:paraId="1B4897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AD8A2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head_office_undertaking_identifier</w:t>
            </w:r>
          </w:p>
        </w:tc>
        <w:tc>
          <w:tcPr>
            <w:tcW w:w="1975" w:type="dxa"/>
            <w:noWrap/>
            <w:hideMark/>
          </w:tcPr>
          <w:p w14:paraId="73E19F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protection provider</w:t>
            </w:r>
          </w:p>
        </w:tc>
        <w:tc>
          <w:tcPr>
            <w:tcW w:w="2009" w:type="dxa"/>
            <w:noWrap/>
            <w:hideMark/>
          </w:tcPr>
          <w:p w14:paraId="31BA1A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head office undertaking identifier</w:t>
            </w:r>
          </w:p>
        </w:tc>
      </w:tr>
      <w:tr w:rsidR="00E40DB7" w:rsidRPr="00E40DB7" w14:paraId="2C707183" w14:textId="77777777" w:rsidTr="00E40DB7">
        <w:trPr>
          <w:trHeight w:val="57"/>
        </w:trPr>
        <w:tc>
          <w:tcPr>
            <w:tcW w:w="2410" w:type="dxa"/>
            <w:noWrap/>
            <w:hideMark/>
          </w:tcPr>
          <w:p w14:paraId="7594394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265C7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immediate_parent_undertaking_identifier</w:t>
            </w:r>
          </w:p>
        </w:tc>
        <w:tc>
          <w:tcPr>
            <w:tcW w:w="1975" w:type="dxa"/>
            <w:noWrap/>
            <w:hideMark/>
          </w:tcPr>
          <w:p w14:paraId="25AE3B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281AEF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 parent undertaking identifier</w:t>
            </w:r>
          </w:p>
        </w:tc>
      </w:tr>
      <w:tr w:rsidR="00E40DB7" w:rsidRPr="00E40DB7" w14:paraId="373C374A" w14:textId="77777777" w:rsidTr="00E40DB7">
        <w:trPr>
          <w:trHeight w:val="57"/>
        </w:trPr>
        <w:tc>
          <w:tcPr>
            <w:tcW w:w="2410" w:type="dxa"/>
            <w:noWrap/>
            <w:hideMark/>
          </w:tcPr>
          <w:p w14:paraId="70BF76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C43F3C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immediate_parent_undertaking_identifier</w:t>
            </w:r>
          </w:p>
        </w:tc>
        <w:tc>
          <w:tcPr>
            <w:tcW w:w="1975" w:type="dxa"/>
            <w:noWrap/>
            <w:hideMark/>
          </w:tcPr>
          <w:p w14:paraId="55EB80C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w:t>
            </w:r>
          </w:p>
        </w:tc>
        <w:tc>
          <w:tcPr>
            <w:tcW w:w="2009" w:type="dxa"/>
            <w:noWrap/>
            <w:hideMark/>
          </w:tcPr>
          <w:p w14:paraId="46B8B6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 parent undertaking identifier</w:t>
            </w:r>
          </w:p>
        </w:tc>
      </w:tr>
      <w:tr w:rsidR="00E40DB7" w:rsidRPr="00E40DB7" w14:paraId="44F694B2" w14:textId="77777777" w:rsidTr="00E40DB7">
        <w:trPr>
          <w:trHeight w:val="57"/>
        </w:trPr>
        <w:tc>
          <w:tcPr>
            <w:tcW w:w="2410" w:type="dxa"/>
            <w:noWrap/>
            <w:hideMark/>
          </w:tcPr>
          <w:p w14:paraId="1C21DF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A90FE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institutional_sector</w:t>
            </w:r>
          </w:p>
        </w:tc>
        <w:tc>
          <w:tcPr>
            <w:tcW w:w="1975" w:type="dxa"/>
            <w:noWrap/>
            <w:hideMark/>
          </w:tcPr>
          <w:p w14:paraId="078307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48C83D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institutional sector</w:t>
            </w:r>
          </w:p>
        </w:tc>
      </w:tr>
      <w:tr w:rsidR="00E40DB7" w:rsidRPr="00E40DB7" w14:paraId="41F779F1" w14:textId="77777777" w:rsidTr="00E40DB7">
        <w:trPr>
          <w:trHeight w:val="57"/>
        </w:trPr>
        <w:tc>
          <w:tcPr>
            <w:tcW w:w="2410" w:type="dxa"/>
            <w:noWrap/>
            <w:hideMark/>
          </w:tcPr>
          <w:p w14:paraId="42B33A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0CE44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legal_entity_identifier__lei_</w:t>
            </w:r>
          </w:p>
        </w:tc>
        <w:tc>
          <w:tcPr>
            <w:tcW w:w="1975" w:type="dxa"/>
            <w:noWrap/>
            <w:hideMark/>
          </w:tcPr>
          <w:p w14:paraId="342A86E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5E857C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 entity identifier</w:t>
            </w:r>
          </w:p>
        </w:tc>
      </w:tr>
      <w:tr w:rsidR="00E40DB7" w:rsidRPr="00E40DB7" w14:paraId="1BE0FAA7" w14:textId="77777777" w:rsidTr="00E40DB7">
        <w:trPr>
          <w:trHeight w:val="57"/>
        </w:trPr>
        <w:tc>
          <w:tcPr>
            <w:tcW w:w="2410" w:type="dxa"/>
            <w:noWrap/>
            <w:hideMark/>
          </w:tcPr>
          <w:p w14:paraId="4E0DF3B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84C3D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legal_form</w:t>
            </w:r>
          </w:p>
        </w:tc>
        <w:tc>
          <w:tcPr>
            <w:tcW w:w="1975" w:type="dxa"/>
            <w:noWrap/>
            <w:hideMark/>
          </w:tcPr>
          <w:p w14:paraId="6FD984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06C3AD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 form</w:t>
            </w:r>
          </w:p>
        </w:tc>
      </w:tr>
      <w:tr w:rsidR="00E40DB7" w:rsidRPr="00E40DB7" w14:paraId="1182EDE9" w14:textId="77777777" w:rsidTr="00E40DB7">
        <w:trPr>
          <w:trHeight w:val="57"/>
        </w:trPr>
        <w:tc>
          <w:tcPr>
            <w:tcW w:w="2410" w:type="dxa"/>
            <w:noWrap/>
            <w:hideMark/>
          </w:tcPr>
          <w:p w14:paraId="20FC9A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5B2C0E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name</w:t>
            </w:r>
          </w:p>
        </w:tc>
        <w:tc>
          <w:tcPr>
            <w:tcW w:w="1975" w:type="dxa"/>
            <w:noWrap/>
            <w:hideMark/>
          </w:tcPr>
          <w:p w14:paraId="05A040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6FD676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name</w:t>
            </w:r>
          </w:p>
        </w:tc>
      </w:tr>
      <w:tr w:rsidR="00E40DB7" w:rsidRPr="00E40DB7" w14:paraId="59CBC661" w14:textId="77777777" w:rsidTr="00E40DB7">
        <w:trPr>
          <w:trHeight w:val="57"/>
        </w:trPr>
        <w:tc>
          <w:tcPr>
            <w:tcW w:w="2410" w:type="dxa"/>
            <w:noWrap/>
            <w:hideMark/>
          </w:tcPr>
          <w:p w14:paraId="66EDBE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9C1E4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national_identifier</w:t>
            </w:r>
          </w:p>
        </w:tc>
        <w:tc>
          <w:tcPr>
            <w:tcW w:w="1975" w:type="dxa"/>
            <w:noWrap/>
            <w:hideMark/>
          </w:tcPr>
          <w:p w14:paraId="2E673B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496F9C4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 identifier type_type</w:t>
            </w:r>
          </w:p>
        </w:tc>
      </w:tr>
      <w:tr w:rsidR="00E40DB7" w:rsidRPr="00E40DB7" w14:paraId="3111A226" w14:textId="77777777" w:rsidTr="00E40DB7">
        <w:trPr>
          <w:trHeight w:val="57"/>
        </w:trPr>
        <w:tc>
          <w:tcPr>
            <w:tcW w:w="2410" w:type="dxa"/>
            <w:noWrap/>
            <w:hideMark/>
          </w:tcPr>
          <w:p w14:paraId="79866E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55C2A5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national_identifier</w:t>
            </w:r>
          </w:p>
        </w:tc>
        <w:tc>
          <w:tcPr>
            <w:tcW w:w="1975" w:type="dxa"/>
            <w:noWrap/>
            <w:hideMark/>
          </w:tcPr>
          <w:p w14:paraId="2BD104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0C9451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 identifier type_country</w:t>
            </w:r>
          </w:p>
        </w:tc>
      </w:tr>
      <w:tr w:rsidR="00E40DB7" w:rsidRPr="00E40DB7" w14:paraId="32572A0E" w14:textId="77777777" w:rsidTr="00E40DB7">
        <w:trPr>
          <w:trHeight w:val="57"/>
        </w:trPr>
        <w:tc>
          <w:tcPr>
            <w:tcW w:w="2410" w:type="dxa"/>
            <w:noWrap/>
            <w:hideMark/>
          </w:tcPr>
          <w:p w14:paraId="0C864C6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72D883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national_identifier</w:t>
            </w:r>
          </w:p>
        </w:tc>
        <w:tc>
          <w:tcPr>
            <w:tcW w:w="1975" w:type="dxa"/>
            <w:noWrap/>
            <w:hideMark/>
          </w:tcPr>
          <w:p w14:paraId="48CEC7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3FBF8B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 identifier</w:t>
            </w:r>
          </w:p>
        </w:tc>
      </w:tr>
      <w:tr w:rsidR="00E40DB7" w:rsidRPr="00E40DB7" w14:paraId="3A96C208" w14:textId="77777777" w:rsidTr="00E40DB7">
        <w:trPr>
          <w:trHeight w:val="57"/>
        </w:trPr>
        <w:tc>
          <w:tcPr>
            <w:tcW w:w="2410" w:type="dxa"/>
            <w:noWrap/>
            <w:hideMark/>
          </w:tcPr>
          <w:p w14:paraId="54F5274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BF111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national_identifier</w:t>
            </w:r>
          </w:p>
        </w:tc>
        <w:tc>
          <w:tcPr>
            <w:tcW w:w="1975" w:type="dxa"/>
            <w:noWrap/>
            <w:hideMark/>
          </w:tcPr>
          <w:p w14:paraId="4A31CBD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counterparty with other national identifier</w:t>
            </w:r>
          </w:p>
        </w:tc>
        <w:tc>
          <w:tcPr>
            <w:tcW w:w="2009" w:type="dxa"/>
            <w:noWrap/>
            <w:hideMark/>
          </w:tcPr>
          <w:p w14:paraId="7366675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description of other identifier type</w:t>
            </w:r>
          </w:p>
        </w:tc>
      </w:tr>
      <w:tr w:rsidR="00E40DB7" w:rsidRPr="00E40DB7" w14:paraId="06925D65" w14:textId="77777777" w:rsidTr="00E40DB7">
        <w:trPr>
          <w:trHeight w:val="57"/>
        </w:trPr>
        <w:tc>
          <w:tcPr>
            <w:tcW w:w="2410" w:type="dxa"/>
            <w:noWrap/>
            <w:hideMark/>
          </w:tcPr>
          <w:p w14:paraId="449E6F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D29072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number_of_employees</w:t>
            </w:r>
          </w:p>
        </w:tc>
        <w:tc>
          <w:tcPr>
            <w:tcW w:w="1975" w:type="dxa"/>
            <w:noWrap/>
            <w:hideMark/>
          </w:tcPr>
          <w:p w14:paraId="7A0421B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0B8EF6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number of employees</w:t>
            </w:r>
          </w:p>
        </w:tc>
      </w:tr>
      <w:tr w:rsidR="00E40DB7" w:rsidRPr="00E40DB7" w14:paraId="549F7272" w14:textId="77777777" w:rsidTr="00E40DB7">
        <w:trPr>
          <w:trHeight w:val="57"/>
        </w:trPr>
        <w:tc>
          <w:tcPr>
            <w:tcW w:w="2410" w:type="dxa"/>
            <w:noWrap/>
            <w:hideMark/>
          </w:tcPr>
          <w:p w14:paraId="3815B2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37084C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EA366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address</w:t>
            </w:r>
          </w:p>
        </w:tc>
        <w:tc>
          <w:tcPr>
            <w:tcW w:w="2009" w:type="dxa"/>
            <w:noWrap/>
            <w:hideMark/>
          </w:tcPr>
          <w:p w14:paraId="5D9913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10DB6B6" w14:textId="77777777" w:rsidTr="00E40DB7">
        <w:trPr>
          <w:trHeight w:val="57"/>
        </w:trPr>
        <w:tc>
          <w:tcPr>
            <w:tcW w:w="2410" w:type="dxa"/>
            <w:noWrap/>
            <w:hideMark/>
          </w:tcPr>
          <w:p w14:paraId="03F674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0DE555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C7CC4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w:t>
            </w:r>
          </w:p>
        </w:tc>
        <w:tc>
          <w:tcPr>
            <w:tcW w:w="2009" w:type="dxa"/>
            <w:noWrap/>
            <w:hideMark/>
          </w:tcPr>
          <w:p w14:paraId="29807B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A9C71FC" w14:textId="77777777" w:rsidTr="00E40DB7">
        <w:trPr>
          <w:trHeight w:val="57"/>
        </w:trPr>
        <w:tc>
          <w:tcPr>
            <w:tcW w:w="2410" w:type="dxa"/>
            <w:noWrap/>
            <w:hideMark/>
          </w:tcPr>
          <w:p w14:paraId="4627313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89807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B6AC1D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399A96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A62447D" w14:textId="77777777" w:rsidTr="00E40DB7">
        <w:trPr>
          <w:trHeight w:val="57"/>
        </w:trPr>
        <w:tc>
          <w:tcPr>
            <w:tcW w:w="2410" w:type="dxa"/>
            <w:noWrap/>
            <w:hideMark/>
          </w:tcPr>
          <w:p w14:paraId="5ECDCE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8808A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65E08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Dutch counterparty</w:t>
            </w:r>
          </w:p>
        </w:tc>
        <w:tc>
          <w:tcPr>
            <w:tcW w:w="2009" w:type="dxa"/>
            <w:noWrap/>
            <w:hideMark/>
          </w:tcPr>
          <w:p w14:paraId="307BD9E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CA0B197" w14:textId="77777777" w:rsidTr="00E40DB7">
        <w:trPr>
          <w:trHeight w:val="57"/>
        </w:trPr>
        <w:tc>
          <w:tcPr>
            <w:tcW w:w="2410" w:type="dxa"/>
            <w:noWrap/>
            <w:hideMark/>
          </w:tcPr>
          <w:p w14:paraId="46EA284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01826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99650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Dutch legal entity</w:t>
            </w:r>
          </w:p>
        </w:tc>
        <w:tc>
          <w:tcPr>
            <w:tcW w:w="2009" w:type="dxa"/>
            <w:noWrap/>
            <w:hideMark/>
          </w:tcPr>
          <w:p w14:paraId="7690D0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49E5EFD" w14:textId="77777777" w:rsidTr="00E40DB7">
        <w:trPr>
          <w:trHeight w:val="57"/>
        </w:trPr>
        <w:tc>
          <w:tcPr>
            <w:tcW w:w="2410" w:type="dxa"/>
            <w:noWrap/>
            <w:hideMark/>
          </w:tcPr>
          <w:p w14:paraId="2BC9C6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6D0CB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318236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debtor</w:t>
            </w:r>
          </w:p>
        </w:tc>
        <w:tc>
          <w:tcPr>
            <w:tcW w:w="2009" w:type="dxa"/>
            <w:noWrap/>
            <w:hideMark/>
          </w:tcPr>
          <w:p w14:paraId="10122E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7B47F24" w14:textId="77777777" w:rsidTr="00E40DB7">
        <w:trPr>
          <w:trHeight w:val="57"/>
        </w:trPr>
        <w:tc>
          <w:tcPr>
            <w:tcW w:w="2410" w:type="dxa"/>
            <w:noWrap/>
            <w:hideMark/>
          </w:tcPr>
          <w:p w14:paraId="6AAEC82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E4276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6C3859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branch in reporting member state</w:t>
            </w:r>
          </w:p>
        </w:tc>
        <w:tc>
          <w:tcPr>
            <w:tcW w:w="2009" w:type="dxa"/>
            <w:noWrap/>
            <w:hideMark/>
          </w:tcPr>
          <w:p w14:paraId="75E971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4FDF21D" w14:textId="77777777" w:rsidTr="00E40DB7">
        <w:trPr>
          <w:trHeight w:val="57"/>
        </w:trPr>
        <w:tc>
          <w:tcPr>
            <w:tcW w:w="2410" w:type="dxa"/>
            <w:noWrap/>
            <w:hideMark/>
          </w:tcPr>
          <w:p w14:paraId="027E45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14676A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74366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protection provider</w:t>
            </w:r>
          </w:p>
        </w:tc>
        <w:tc>
          <w:tcPr>
            <w:tcW w:w="2009" w:type="dxa"/>
            <w:noWrap/>
            <w:hideMark/>
          </w:tcPr>
          <w:p w14:paraId="7FC007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4A357B1" w14:textId="77777777" w:rsidTr="00E40DB7">
        <w:trPr>
          <w:trHeight w:val="57"/>
        </w:trPr>
        <w:tc>
          <w:tcPr>
            <w:tcW w:w="2410" w:type="dxa"/>
            <w:noWrap/>
            <w:hideMark/>
          </w:tcPr>
          <w:p w14:paraId="1D3DE7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AE03C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76ED9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counterparty</w:t>
            </w:r>
          </w:p>
        </w:tc>
        <w:tc>
          <w:tcPr>
            <w:tcW w:w="2009" w:type="dxa"/>
            <w:noWrap/>
            <w:hideMark/>
          </w:tcPr>
          <w:p w14:paraId="32A0F9F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59E6F1E" w14:textId="77777777" w:rsidTr="00E40DB7">
        <w:trPr>
          <w:trHeight w:val="57"/>
        </w:trPr>
        <w:tc>
          <w:tcPr>
            <w:tcW w:w="2410" w:type="dxa"/>
            <w:noWrap/>
            <w:hideMark/>
          </w:tcPr>
          <w:p w14:paraId="69681A0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9BAB0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A10BB17"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counterparty with other national identifier</w:t>
            </w:r>
          </w:p>
        </w:tc>
        <w:tc>
          <w:tcPr>
            <w:tcW w:w="2009" w:type="dxa"/>
            <w:noWrap/>
            <w:hideMark/>
          </w:tcPr>
          <w:p w14:paraId="1EE656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24A6920" w14:textId="77777777" w:rsidTr="00E40DB7">
        <w:trPr>
          <w:trHeight w:val="57"/>
        </w:trPr>
        <w:tc>
          <w:tcPr>
            <w:tcW w:w="2410" w:type="dxa"/>
            <w:noWrap/>
            <w:hideMark/>
          </w:tcPr>
          <w:p w14:paraId="2A1992C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2210E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9322FA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counterparty with regular national identifier</w:t>
            </w:r>
          </w:p>
        </w:tc>
        <w:tc>
          <w:tcPr>
            <w:tcW w:w="2009" w:type="dxa"/>
            <w:noWrap/>
            <w:hideMark/>
          </w:tcPr>
          <w:p w14:paraId="555BEA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9956DA7" w14:textId="77777777" w:rsidTr="00E40DB7">
        <w:trPr>
          <w:trHeight w:val="57"/>
        </w:trPr>
        <w:tc>
          <w:tcPr>
            <w:tcW w:w="2410" w:type="dxa"/>
            <w:noWrap/>
            <w:hideMark/>
          </w:tcPr>
          <w:p w14:paraId="3BAFB72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F116A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A26A7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77F553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1A49D7F" w14:textId="77777777" w:rsidTr="00E40DB7">
        <w:trPr>
          <w:trHeight w:val="57"/>
        </w:trPr>
        <w:tc>
          <w:tcPr>
            <w:tcW w:w="2410" w:type="dxa"/>
            <w:noWrap/>
            <w:hideMark/>
          </w:tcPr>
          <w:p w14:paraId="149C5B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D6AB5E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1D0A5E7"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in reporting member state</w:t>
            </w:r>
          </w:p>
        </w:tc>
        <w:tc>
          <w:tcPr>
            <w:tcW w:w="2009" w:type="dxa"/>
            <w:noWrap/>
            <w:hideMark/>
          </w:tcPr>
          <w:p w14:paraId="0C7939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399C20A" w14:textId="77777777" w:rsidTr="00E40DB7">
        <w:trPr>
          <w:trHeight w:val="57"/>
        </w:trPr>
        <w:tc>
          <w:tcPr>
            <w:tcW w:w="2410" w:type="dxa"/>
            <w:noWrap/>
            <w:hideMark/>
          </w:tcPr>
          <w:p w14:paraId="433AD9F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3C8C7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8A7B7FC"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foreign legal entity outside reporting member state</w:t>
            </w:r>
          </w:p>
        </w:tc>
        <w:tc>
          <w:tcPr>
            <w:tcW w:w="2009" w:type="dxa"/>
            <w:noWrap/>
            <w:hideMark/>
          </w:tcPr>
          <w:p w14:paraId="254A04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FBF30D4" w14:textId="77777777" w:rsidTr="00E40DB7">
        <w:trPr>
          <w:trHeight w:val="57"/>
        </w:trPr>
        <w:tc>
          <w:tcPr>
            <w:tcW w:w="2410" w:type="dxa"/>
            <w:noWrap/>
            <w:hideMark/>
          </w:tcPr>
          <w:p w14:paraId="5CB5C2B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3FAB7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46244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immediate parent undertaking</w:t>
            </w:r>
          </w:p>
        </w:tc>
        <w:tc>
          <w:tcPr>
            <w:tcW w:w="2009" w:type="dxa"/>
            <w:noWrap/>
            <w:hideMark/>
          </w:tcPr>
          <w:p w14:paraId="48E5B78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A168445" w14:textId="77777777" w:rsidTr="00E40DB7">
        <w:trPr>
          <w:trHeight w:val="57"/>
        </w:trPr>
        <w:tc>
          <w:tcPr>
            <w:tcW w:w="2410" w:type="dxa"/>
            <w:noWrap/>
            <w:hideMark/>
          </w:tcPr>
          <w:p w14:paraId="54C10C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D1BDC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0E58E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 entity</w:t>
            </w:r>
          </w:p>
        </w:tc>
        <w:tc>
          <w:tcPr>
            <w:tcW w:w="2009" w:type="dxa"/>
            <w:noWrap/>
            <w:hideMark/>
          </w:tcPr>
          <w:p w14:paraId="019AC8D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776CF8F" w14:textId="77777777" w:rsidTr="00E40DB7">
        <w:trPr>
          <w:trHeight w:val="57"/>
        </w:trPr>
        <w:tc>
          <w:tcPr>
            <w:tcW w:w="2410" w:type="dxa"/>
            <w:noWrap/>
            <w:hideMark/>
          </w:tcPr>
          <w:p w14:paraId="3CDD0C9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738CCE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91A1D4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non-protection providing counterparty</w:t>
            </w:r>
          </w:p>
        </w:tc>
        <w:tc>
          <w:tcPr>
            <w:tcW w:w="2009" w:type="dxa"/>
            <w:noWrap/>
            <w:hideMark/>
          </w:tcPr>
          <w:p w14:paraId="69E0FD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D4AFC6B" w14:textId="77777777" w:rsidTr="00E40DB7">
        <w:trPr>
          <w:trHeight w:val="57"/>
        </w:trPr>
        <w:tc>
          <w:tcPr>
            <w:tcW w:w="2410" w:type="dxa"/>
            <w:noWrap/>
            <w:hideMark/>
          </w:tcPr>
          <w:p w14:paraId="240592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04D0C0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76CACC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not immediate parent undertaking legal entity</w:t>
            </w:r>
          </w:p>
        </w:tc>
        <w:tc>
          <w:tcPr>
            <w:tcW w:w="2009" w:type="dxa"/>
            <w:noWrap/>
            <w:hideMark/>
          </w:tcPr>
          <w:p w14:paraId="7F2DDB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98E8556" w14:textId="77777777" w:rsidTr="00E40DB7">
        <w:trPr>
          <w:trHeight w:val="57"/>
        </w:trPr>
        <w:tc>
          <w:tcPr>
            <w:tcW w:w="2410" w:type="dxa"/>
            <w:noWrap/>
            <w:hideMark/>
          </w:tcPr>
          <w:p w14:paraId="60C267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D1599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0B5C9D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not ultimate parent undertaking legal entity</w:t>
            </w:r>
          </w:p>
        </w:tc>
        <w:tc>
          <w:tcPr>
            <w:tcW w:w="2009" w:type="dxa"/>
            <w:noWrap/>
            <w:hideMark/>
          </w:tcPr>
          <w:p w14:paraId="390CC2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C1EF7CE" w14:textId="77777777" w:rsidTr="00E40DB7">
        <w:trPr>
          <w:trHeight w:val="57"/>
        </w:trPr>
        <w:tc>
          <w:tcPr>
            <w:tcW w:w="2410" w:type="dxa"/>
            <w:noWrap/>
            <w:hideMark/>
          </w:tcPr>
          <w:p w14:paraId="2B9E10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9DCA9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16B47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w:t>
            </w:r>
          </w:p>
        </w:tc>
        <w:tc>
          <w:tcPr>
            <w:tcW w:w="2009" w:type="dxa"/>
            <w:noWrap/>
            <w:hideMark/>
          </w:tcPr>
          <w:p w14:paraId="1B9F5F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27D3DC3" w14:textId="77777777" w:rsidTr="00E40DB7">
        <w:trPr>
          <w:trHeight w:val="57"/>
        </w:trPr>
        <w:tc>
          <w:tcPr>
            <w:tcW w:w="2410" w:type="dxa"/>
            <w:noWrap/>
            <w:hideMark/>
          </w:tcPr>
          <w:p w14:paraId="5B1578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61CCBC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6670D0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delivery</w:t>
            </w:r>
          </w:p>
        </w:tc>
        <w:tc>
          <w:tcPr>
            <w:tcW w:w="2009" w:type="dxa"/>
            <w:noWrap/>
            <w:hideMark/>
          </w:tcPr>
          <w:p w14:paraId="3A6C94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18F716D" w14:textId="77777777" w:rsidTr="00E40DB7">
        <w:trPr>
          <w:trHeight w:val="57"/>
        </w:trPr>
        <w:tc>
          <w:tcPr>
            <w:tcW w:w="2410" w:type="dxa"/>
            <w:noWrap/>
            <w:hideMark/>
          </w:tcPr>
          <w:p w14:paraId="49B7639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B756E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32E563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other part of legal entity</w:t>
            </w:r>
          </w:p>
        </w:tc>
        <w:tc>
          <w:tcPr>
            <w:tcW w:w="2009" w:type="dxa"/>
            <w:noWrap/>
            <w:hideMark/>
          </w:tcPr>
          <w:p w14:paraId="23AE52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B1B68B8" w14:textId="77777777" w:rsidTr="00E40DB7">
        <w:trPr>
          <w:trHeight w:val="57"/>
        </w:trPr>
        <w:tc>
          <w:tcPr>
            <w:tcW w:w="2410" w:type="dxa"/>
            <w:noWrap/>
            <w:hideMark/>
          </w:tcPr>
          <w:p w14:paraId="26FF61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E41C70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C7C88D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part of legal entity</w:t>
            </w:r>
          </w:p>
        </w:tc>
        <w:tc>
          <w:tcPr>
            <w:tcW w:w="2009" w:type="dxa"/>
            <w:noWrap/>
            <w:hideMark/>
          </w:tcPr>
          <w:p w14:paraId="409B912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8BC5063" w14:textId="77777777" w:rsidTr="00E40DB7">
        <w:trPr>
          <w:trHeight w:val="57"/>
        </w:trPr>
        <w:tc>
          <w:tcPr>
            <w:tcW w:w="2410" w:type="dxa"/>
            <w:noWrap/>
            <w:hideMark/>
          </w:tcPr>
          <w:p w14:paraId="558D2A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23A400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5C0DC2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w:t>
            </w:r>
          </w:p>
        </w:tc>
        <w:tc>
          <w:tcPr>
            <w:tcW w:w="2009" w:type="dxa"/>
            <w:noWrap/>
            <w:hideMark/>
          </w:tcPr>
          <w:p w14:paraId="32CA5F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C59558A" w14:textId="77777777" w:rsidTr="00E40DB7">
        <w:trPr>
          <w:trHeight w:val="57"/>
        </w:trPr>
        <w:tc>
          <w:tcPr>
            <w:tcW w:w="2410" w:type="dxa"/>
            <w:noWrap/>
            <w:hideMark/>
          </w:tcPr>
          <w:p w14:paraId="0B64B3B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315048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FF3A3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w:t>
            </w:r>
          </w:p>
        </w:tc>
        <w:tc>
          <w:tcPr>
            <w:tcW w:w="2009" w:type="dxa"/>
            <w:noWrap/>
            <w:hideMark/>
          </w:tcPr>
          <w:p w14:paraId="70C979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BA9DDF1" w14:textId="77777777" w:rsidTr="00E40DB7">
        <w:trPr>
          <w:trHeight w:val="57"/>
        </w:trPr>
        <w:tc>
          <w:tcPr>
            <w:tcW w:w="2410" w:type="dxa"/>
            <w:noWrap/>
            <w:hideMark/>
          </w:tcPr>
          <w:p w14:paraId="0A339AB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8C394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21E54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delivery</w:t>
            </w:r>
          </w:p>
        </w:tc>
        <w:tc>
          <w:tcPr>
            <w:tcW w:w="2009" w:type="dxa"/>
            <w:noWrap/>
            <w:hideMark/>
          </w:tcPr>
          <w:p w14:paraId="60A2412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188360F" w14:textId="77777777" w:rsidTr="00E40DB7">
        <w:trPr>
          <w:trHeight w:val="57"/>
        </w:trPr>
        <w:tc>
          <w:tcPr>
            <w:tcW w:w="2410" w:type="dxa"/>
            <w:noWrap/>
            <w:hideMark/>
          </w:tcPr>
          <w:p w14:paraId="4EB44B8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75C35AB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27C911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 parent undertaking</w:t>
            </w:r>
          </w:p>
        </w:tc>
        <w:tc>
          <w:tcPr>
            <w:tcW w:w="2009" w:type="dxa"/>
            <w:noWrap/>
            <w:hideMark/>
          </w:tcPr>
          <w:p w14:paraId="5FD74B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AC0A8A6" w14:textId="77777777" w:rsidTr="00E40DB7">
        <w:trPr>
          <w:trHeight w:val="57"/>
        </w:trPr>
        <w:tc>
          <w:tcPr>
            <w:tcW w:w="2410" w:type="dxa"/>
            <w:noWrap/>
            <w:hideMark/>
          </w:tcPr>
          <w:p w14:paraId="418EC6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1D5F096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status_of_legal_proceedings</w:t>
            </w:r>
          </w:p>
        </w:tc>
        <w:tc>
          <w:tcPr>
            <w:tcW w:w="1975" w:type="dxa"/>
            <w:noWrap/>
            <w:hideMark/>
          </w:tcPr>
          <w:p w14:paraId="61F9A5E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legal entity</w:t>
            </w:r>
          </w:p>
        </w:tc>
        <w:tc>
          <w:tcPr>
            <w:tcW w:w="2009" w:type="dxa"/>
            <w:noWrap/>
            <w:hideMark/>
          </w:tcPr>
          <w:p w14:paraId="415DE9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status of legal proceedings</w:t>
            </w:r>
          </w:p>
        </w:tc>
      </w:tr>
      <w:tr w:rsidR="00E40DB7" w:rsidRPr="00E40DB7" w14:paraId="0ABF1BEC" w14:textId="77777777" w:rsidTr="00E40DB7">
        <w:trPr>
          <w:trHeight w:val="57"/>
        </w:trPr>
        <w:tc>
          <w:tcPr>
            <w:tcW w:w="2410" w:type="dxa"/>
            <w:noWrap/>
            <w:hideMark/>
          </w:tcPr>
          <w:p w14:paraId="5C12C79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5780AD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ultimate_parent_undertaking_identifier</w:t>
            </w:r>
          </w:p>
        </w:tc>
        <w:tc>
          <w:tcPr>
            <w:tcW w:w="1975" w:type="dxa"/>
            <w:noWrap/>
            <w:hideMark/>
          </w:tcPr>
          <w:p w14:paraId="7E937E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w:t>
            </w:r>
          </w:p>
        </w:tc>
        <w:tc>
          <w:tcPr>
            <w:tcW w:w="2009" w:type="dxa"/>
            <w:noWrap/>
            <w:hideMark/>
          </w:tcPr>
          <w:p w14:paraId="7B79CD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 parent undertaking identifier</w:t>
            </w:r>
          </w:p>
        </w:tc>
      </w:tr>
      <w:tr w:rsidR="00E40DB7" w:rsidRPr="00E40DB7" w14:paraId="7F9881B8" w14:textId="77777777" w:rsidTr="00E40DB7">
        <w:trPr>
          <w:trHeight w:val="57"/>
        </w:trPr>
        <w:tc>
          <w:tcPr>
            <w:tcW w:w="2410" w:type="dxa"/>
            <w:noWrap/>
            <w:hideMark/>
          </w:tcPr>
          <w:p w14:paraId="609ED15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counterparty_reference_data</w:t>
            </w:r>
          </w:p>
        </w:tc>
        <w:tc>
          <w:tcPr>
            <w:tcW w:w="2268" w:type="dxa"/>
            <w:noWrap/>
            <w:hideMark/>
          </w:tcPr>
          <w:p w14:paraId="47D322E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ultimate_parent_undertaking_identifier</w:t>
            </w:r>
          </w:p>
        </w:tc>
        <w:tc>
          <w:tcPr>
            <w:tcW w:w="1975" w:type="dxa"/>
            <w:noWrap/>
            <w:hideMark/>
          </w:tcPr>
          <w:p w14:paraId="09EE8EE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w:t>
            </w:r>
          </w:p>
        </w:tc>
        <w:tc>
          <w:tcPr>
            <w:tcW w:w="2009" w:type="dxa"/>
            <w:noWrap/>
            <w:hideMark/>
          </w:tcPr>
          <w:p w14:paraId="1FEDC4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ultimate parent undertaking identifier</w:t>
            </w:r>
          </w:p>
        </w:tc>
      </w:tr>
      <w:tr w:rsidR="00E40DB7" w:rsidRPr="00E40DB7" w14:paraId="45A3B8EA" w14:textId="77777777" w:rsidTr="00E40DB7">
        <w:trPr>
          <w:trHeight w:val="57"/>
        </w:trPr>
        <w:tc>
          <w:tcPr>
            <w:tcW w:w="2410" w:type="dxa"/>
            <w:noWrap/>
            <w:hideMark/>
          </w:tcPr>
          <w:p w14:paraId="18B56F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03842E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01097D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640F9A6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79E50A67" w14:textId="77777777" w:rsidTr="00E40DB7">
        <w:trPr>
          <w:trHeight w:val="57"/>
        </w:trPr>
        <w:tc>
          <w:tcPr>
            <w:tcW w:w="2410" w:type="dxa"/>
            <w:noWrap/>
            <w:hideMark/>
          </w:tcPr>
          <w:p w14:paraId="34F9B73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6AF744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2B0DA13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risk data</w:t>
            </w:r>
          </w:p>
        </w:tc>
        <w:tc>
          <w:tcPr>
            <w:tcW w:w="2009" w:type="dxa"/>
            <w:noWrap/>
            <w:hideMark/>
          </w:tcPr>
          <w:p w14:paraId="44EE028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6E375374" w14:textId="77777777" w:rsidTr="00E40DB7">
        <w:trPr>
          <w:trHeight w:val="57"/>
        </w:trPr>
        <w:tc>
          <w:tcPr>
            <w:tcW w:w="2410" w:type="dxa"/>
            <w:noWrap/>
            <w:hideMark/>
          </w:tcPr>
          <w:p w14:paraId="62CD052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6E4CA7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DD4FB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3ECA33F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9EDF665" w14:textId="77777777" w:rsidTr="00E40DB7">
        <w:trPr>
          <w:trHeight w:val="57"/>
        </w:trPr>
        <w:tc>
          <w:tcPr>
            <w:tcW w:w="2410" w:type="dxa"/>
            <w:noWrap/>
            <w:hideMark/>
          </w:tcPr>
          <w:p w14:paraId="5B897E1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44B79A1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2A02F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risk data</w:t>
            </w:r>
          </w:p>
        </w:tc>
        <w:tc>
          <w:tcPr>
            <w:tcW w:w="2009" w:type="dxa"/>
            <w:noWrap/>
            <w:hideMark/>
          </w:tcPr>
          <w:p w14:paraId="664115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02DC6A2" w14:textId="77777777" w:rsidTr="00E40DB7">
        <w:trPr>
          <w:trHeight w:val="57"/>
        </w:trPr>
        <w:tc>
          <w:tcPr>
            <w:tcW w:w="2410" w:type="dxa"/>
            <w:noWrap/>
            <w:hideMark/>
          </w:tcPr>
          <w:p w14:paraId="69125EE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00CE9D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probability_of_default</w:t>
            </w:r>
          </w:p>
        </w:tc>
        <w:tc>
          <w:tcPr>
            <w:tcW w:w="1975" w:type="dxa"/>
            <w:noWrap/>
            <w:hideMark/>
          </w:tcPr>
          <w:p w14:paraId="118007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77A56C0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probability of default</w:t>
            </w:r>
          </w:p>
        </w:tc>
      </w:tr>
      <w:tr w:rsidR="00E40DB7" w:rsidRPr="00E40DB7" w14:paraId="06BBFDDA" w14:textId="77777777" w:rsidTr="00E40DB7">
        <w:trPr>
          <w:trHeight w:val="57"/>
        </w:trPr>
        <w:tc>
          <w:tcPr>
            <w:tcW w:w="2410" w:type="dxa"/>
            <w:noWrap/>
            <w:hideMark/>
          </w:tcPr>
          <w:p w14:paraId="172A09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42C4B6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probability_of_default</w:t>
            </w:r>
          </w:p>
        </w:tc>
        <w:tc>
          <w:tcPr>
            <w:tcW w:w="1975" w:type="dxa"/>
            <w:noWrap/>
            <w:hideMark/>
          </w:tcPr>
          <w:p w14:paraId="0F9A76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risk data</w:t>
            </w:r>
          </w:p>
        </w:tc>
        <w:tc>
          <w:tcPr>
            <w:tcW w:w="2009" w:type="dxa"/>
            <w:noWrap/>
            <w:hideMark/>
          </w:tcPr>
          <w:p w14:paraId="33B01F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probability of default</w:t>
            </w:r>
          </w:p>
        </w:tc>
      </w:tr>
      <w:tr w:rsidR="00E40DB7" w:rsidRPr="00E40DB7" w14:paraId="35574B9E" w14:textId="77777777" w:rsidTr="00E40DB7">
        <w:trPr>
          <w:trHeight w:val="57"/>
        </w:trPr>
        <w:tc>
          <w:tcPr>
            <w:tcW w:w="2410" w:type="dxa"/>
            <w:noWrap/>
            <w:hideMark/>
          </w:tcPr>
          <w:p w14:paraId="75064B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0D79BD5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2616C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debtor risk data</w:t>
            </w:r>
          </w:p>
        </w:tc>
        <w:tc>
          <w:tcPr>
            <w:tcW w:w="2009" w:type="dxa"/>
            <w:noWrap/>
            <w:hideMark/>
          </w:tcPr>
          <w:p w14:paraId="3E7BFA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51A7BDE" w14:textId="77777777" w:rsidTr="00E40DB7">
        <w:trPr>
          <w:trHeight w:val="57"/>
        </w:trPr>
        <w:tc>
          <w:tcPr>
            <w:tcW w:w="2410" w:type="dxa"/>
            <w:noWrap/>
            <w:hideMark/>
          </w:tcPr>
          <w:p w14:paraId="70FCB2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counterparty_risk_data</w:t>
            </w:r>
          </w:p>
        </w:tc>
        <w:tc>
          <w:tcPr>
            <w:tcW w:w="2268" w:type="dxa"/>
            <w:noWrap/>
            <w:hideMark/>
          </w:tcPr>
          <w:p w14:paraId="294E665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FB9CB0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 risk data</w:t>
            </w:r>
          </w:p>
        </w:tc>
        <w:tc>
          <w:tcPr>
            <w:tcW w:w="2009" w:type="dxa"/>
            <w:noWrap/>
            <w:hideMark/>
          </w:tcPr>
          <w:p w14:paraId="55AEFC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B6FC274" w14:textId="77777777" w:rsidTr="00E40DB7">
        <w:trPr>
          <w:trHeight w:val="57"/>
        </w:trPr>
        <w:tc>
          <w:tcPr>
            <w:tcW w:w="2410" w:type="dxa"/>
            <w:noWrap/>
            <w:hideMark/>
          </w:tcPr>
          <w:p w14:paraId="540ECF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74162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accrued_interest</w:t>
            </w:r>
          </w:p>
        </w:tc>
        <w:tc>
          <w:tcPr>
            <w:tcW w:w="1975" w:type="dxa"/>
            <w:noWrap/>
            <w:hideMark/>
          </w:tcPr>
          <w:p w14:paraId="02662B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24ACFCE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accrued interest</w:t>
            </w:r>
          </w:p>
        </w:tc>
      </w:tr>
      <w:tr w:rsidR="00E40DB7" w:rsidRPr="00E40DB7" w14:paraId="4D4252C7" w14:textId="77777777" w:rsidTr="00E40DB7">
        <w:trPr>
          <w:trHeight w:val="57"/>
        </w:trPr>
        <w:tc>
          <w:tcPr>
            <w:tcW w:w="2410" w:type="dxa"/>
            <w:noWrap/>
            <w:hideMark/>
          </w:tcPr>
          <w:p w14:paraId="2983A9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AF7E6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arrears_for_the_instrument</w:t>
            </w:r>
          </w:p>
        </w:tc>
        <w:tc>
          <w:tcPr>
            <w:tcW w:w="1975" w:type="dxa"/>
            <w:noWrap/>
            <w:hideMark/>
          </w:tcPr>
          <w:p w14:paraId="53482ED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133AAE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arrears for the instrument</w:t>
            </w:r>
          </w:p>
        </w:tc>
      </w:tr>
      <w:tr w:rsidR="00E40DB7" w:rsidRPr="00E40DB7" w14:paraId="1CFB09FE" w14:textId="77777777" w:rsidTr="00E40DB7">
        <w:trPr>
          <w:trHeight w:val="57"/>
        </w:trPr>
        <w:tc>
          <w:tcPr>
            <w:tcW w:w="2410" w:type="dxa"/>
            <w:noWrap/>
            <w:hideMark/>
          </w:tcPr>
          <w:p w14:paraId="046E8B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FECE3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5DCEB4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 card debt instrument</w:t>
            </w:r>
          </w:p>
        </w:tc>
        <w:tc>
          <w:tcPr>
            <w:tcW w:w="2009" w:type="dxa"/>
            <w:noWrap/>
            <w:hideMark/>
          </w:tcPr>
          <w:p w14:paraId="5DE7B44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3CB6A33F" w14:textId="77777777" w:rsidTr="00E40DB7">
        <w:trPr>
          <w:trHeight w:val="57"/>
        </w:trPr>
        <w:tc>
          <w:tcPr>
            <w:tcW w:w="2410" w:type="dxa"/>
            <w:noWrap/>
            <w:hideMark/>
          </w:tcPr>
          <w:p w14:paraId="65BB09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370DD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BF78C3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credit lines other than revolving credit instrument</w:t>
            </w:r>
          </w:p>
        </w:tc>
        <w:tc>
          <w:tcPr>
            <w:tcW w:w="2009" w:type="dxa"/>
            <w:noWrap/>
            <w:hideMark/>
          </w:tcPr>
          <w:p w14:paraId="52CA79F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A0CFC9B" w14:textId="77777777" w:rsidTr="00E40DB7">
        <w:trPr>
          <w:trHeight w:val="57"/>
        </w:trPr>
        <w:tc>
          <w:tcPr>
            <w:tcW w:w="2410" w:type="dxa"/>
            <w:noWrap/>
            <w:hideMark/>
          </w:tcPr>
          <w:p w14:paraId="45A174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E00A5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59C6ED2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credit limit</w:t>
            </w:r>
          </w:p>
        </w:tc>
        <w:tc>
          <w:tcPr>
            <w:tcW w:w="2009" w:type="dxa"/>
            <w:noWrap/>
            <w:hideMark/>
          </w:tcPr>
          <w:p w14:paraId="3F84F0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346288E6" w14:textId="77777777" w:rsidTr="00E40DB7">
        <w:trPr>
          <w:trHeight w:val="57"/>
        </w:trPr>
        <w:tc>
          <w:tcPr>
            <w:tcW w:w="2410" w:type="dxa"/>
            <w:noWrap/>
            <w:hideMark/>
          </w:tcPr>
          <w:p w14:paraId="0F43A6A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15DB8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3715532"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no credit limit</w:t>
            </w:r>
          </w:p>
        </w:tc>
        <w:tc>
          <w:tcPr>
            <w:tcW w:w="2009" w:type="dxa"/>
            <w:noWrap/>
            <w:hideMark/>
          </w:tcPr>
          <w:p w14:paraId="5DDE4D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3574D780" w14:textId="77777777" w:rsidTr="00E40DB7">
        <w:trPr>
          <w:trHeight w:val="57"/>
        </w:trPr>
        <w:tc>
          <w:tcPr>
            <w:tcW w:w="2410" w:type="dxa"/>
            <w:noWrap/>
            <w:hideMark/>
          </w:tcPr>
          <w:p w14:paraId="432ABC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99E434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7881F0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deposits other than reverse repurchase agreements instrument</w:t>
            </w:r>
          </w:p>
        </w:tc>
        <w:tc>
          <w:tcPr>
            <w:tcW w:w="2009" w:type="dxa"/>
            <w:noWrap/>
            <w:hideMark/>
          </w:tcPr>
          <w:p w14:paraId="2C1B7C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D805D56" w14:textId="77777777" w:rsidTr="00E40DB7">
        <w:trPr>
          <w:trHeight w:val="57"/>
        </w:trPr>
        <w:tc>
          <w:tcPr>
            <w:tcW w:w="2410" w:type="dxa"/>
            <w:noWrap/>
            <w:hideMark/>
          </w:tcPr>
          <w:p w14:paraId="5E7C0C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7E97A5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33084D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6081C5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CD10CAB" w14:textId="77777777" w:rsidTr="00E40DB7">
        <w:trPr>
          <w:trHeight w:val="57"/>
        </w:trPr>
        <w:tc>
          <w:tcPr>
            <w:tcW w:w="2410" w:type="dxa"/>
            <w:noWrap/>
            <w:hideMark/>
          </w:tcPr>
          <w:p w14:paraId="70898B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7BB7B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E8B86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69B200A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4D45408F" w14:textId="77777777" w:rsidTr="00E40DB7">
        <w:trPr>
          <w:trHeight w:val="57"/>
        </w:trPr>
        <w:tc>
          <w:tcPr>
            <w:tcW w:w="2410" w:type="dxa"/>
            <w:noWrap/>
            <w:hideMark/>
          </w:tcPr>
          <w:p w14:paraId="2ADFE6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AA6D2F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CF73A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leases instrument</w:t>
            </w:r>
          </w:p>
        </w:tc>
        <w:tc>
          <w:tcPr>
            <w:tcW w:w="2009" w:type="dxa"/>
            <w:noWrap/>
            <w:hideMark/>
          </w:tcPr>
          <w:p w14:paraId="538917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541688A" w14:textId="77777777" w:rsidTr="00E40DB7">
        <w:trPr>
          <w:trHeight w:val="57"/>
        </w:trPr>
        <w:tc>
          <w:tcPr>
            <w:tcW w:w="2410" w:type="dxa"/>
            <w:noWrap/>
            <w:hideMark/>
          </w:tcPr>
          <w:p w14:paraId="74CA7F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791B00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4B1AA06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not past due</w:t>
            </w:r>
          </w:p>
        </w:tc>
        <w:tc>
          <w:tcPr>
            <w:tcW w:w="2009" w:type="dxa"/>
            <w:noWrap/>
            <w:hideMark/>
          </w:tcPr>
          <w:p w14:paraId="57899C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1235A8D0" w14:textId="77777777" w:rsidTr="00E40DB7">
        <w:trPr>
          <w:trHeight w:val="57"/>
        </w:trPr>
        <w:tc>
          <w:tcPr>
            <w:tcW w:w="2410" w:type="dxa"/>
            <w:noWrap/>
            <w:hideMark/>
          </w:tcPr>
          <w:p w14:paraId="495469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66109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3A4391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securitisation</w:t>
            </w:r>
          </w:p>
        </w:tc>
        <w:tc>
          <w:tcPr>
            <w:tcW w:w="2009" w:type="dxa"/>
            <w:noWrap/>
            <w:hideMark/>
          </w:tcPr>
          <w:p w14:paraId="1E2F28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AFF9760" w14:textId="77777777" w:rsidTr="00E40DB7">
        <w:trPr>
          <w:trHeight w:val="57"/>
        </w:trPr>
        <w:tc>
          <w:tcPr>
            <w:tcW w:w="2410" w:type="dxa"/>
            <w:noWrap/>
            <w:hideMark/>
          </w:tcPr>
          <w:p w14:paraId="2F99F99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10A1C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3BE9EA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17DA411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794E2A75" w14:textId="77777777" w:rsidTr="00E40DB7">
        <w:trPr>
          <w:trHeight w:val="57"/>
        </w:trPr>
        <w:tc>
          <w:tcPr>
            <w:tcW w:w="2410" w:type="dxa"/>
            <w:noWrap/>
            <w:hideMark/>
          </w:tcPr>
          <w:p w14:paraId="2A5F021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9DEDE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60BBC2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subject to securitisation</w:t>
            </w:r>
          </w:p>
        </w:tc>
        <w:tc>
          <w:tcPr>
            <w:tcW w:w="2009" w:type="dxa"/>
            <w:noWrap/>
            <w:hideMark/>
          </w:tcPr>
          <w:p w14:paraId="5B3E1F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9E90BD7" w14:textId="77777777" w:rsidTr="00E40DB7">
        <w:trPr>
          <w:trHeight w:val="57"/>
        </w:trPr>
        <w:tc>
          <w:tcPr>
            <w:tcW w:w="2410" w:type="dxa"/>
            <w:noWrap/>
            <w:hideMark/>
          </w:tcPr>
          <w:p w14:paraId="46BFC5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6071C8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9DF41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other loans instrument</w:t>
            </w:r>
          </w:p>
        </w:tc>
        <w:tc>
          <w:tcPr>
            <w:tcW w:w="2009" w:type="dxa"/>
            <w:noWrap/>
            <w:hideMark/>
          </w:tcPr>
          <w:p w14:paraId="24E114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EE9C392" w14:textId="77777777" w:rsidTr="00E40DB7">
        <w:trPr>
          <w:trHeight w:val="57"/>
        </w:trPr>
        <w:tc>
          <w:tcPr>
            <w:tcW w:w="2410" w:type="dxa"/>
            <w:noWrap/>
            <w:hideMark/>
          </w:tcPr>
          <w:p w14:paraId="2C7816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6039C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38520C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overdraft instrument</w:t>
            </w:r>
          </w:p>
        </w:tc>
        <w:tc>
          <w:tcPr>
            <w:tcW w:w="2009" w:type="dxa"/>
            <w:noWrap/>
            <w:hideMark/>
          </w:tcPr>
          <w:p w14:paraId="4547CF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E3D6618" w14:textId="77777777" w:rsidTr="00E40DB7">
        <w:trPr>
          <w:trHeight w:val="57"/>
        </w:trPr>
        <w:tc>
          <w:tcPr>
            <w:tcW w:w="2410" w:type="dxa"/>
            <w:noWrap/>
            <w:hideMark/>
          </w:tcPr>
          <w:p w14:paraId="1900B4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B0ADB4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A8C3B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reverse repurchase agreements instrument</w:t>
            </w:r>
          </w:p>
        </w:tc>
        <w:tc>
          <w:tcPr>
            <w:tcW w:w="2009" w:type="dxa"/>
            <w:noWrap/>
            <w:hideMark/>
          </w:tcPr>
          <w:p w14:paraId="70D609A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2D5473A" w14:textId="77777777" w:rsidTr="00E40DB7">
        <w:trPr>
          <w:trHeight w:val="57"/>
        </w:trPr>
        <w:tc>
          <w:tcPr>
            <w:tcW w:w="2410" w:type="dxa"/>
            <w:noWrap/>
            <w:hideMark/>
          </w:tcPr>
          <w:p w14:paraId="74828E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FA167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E0EFFD0"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revolving credit other than overdrafts and credit card debt instrument</w:t>
            </w:r>
          </w:p>
        </w:tc>
        <w:tc>
          <w:tcPr>
            <w:tcW w:w="2009" w:type="dxa"/>
            <w:noWrap/>
            <w:hideMark/>
          </w:tcPr>
          <w:p w14:paraId="2078BC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751018D0" w14:textId="77777777" w:rsidTr="00E40DB7">
        <w:trPr>
          <w:trHeight w:val="57"/>
        </w:trPr>
        <w:tc>
          <w:tcPr>
            <w:tcW w:w="2410" w:type="dxa"/>
            <w:noWrap/>
            <w:hideMark/>
          </w:tcPr>
          <w:p w14:paraId="5B1A59B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CF136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CCD1E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trade receivables instrument</w:t>
            </w:r>
          </w:p>
        </w:tc>
        <w:tc>
          <w:tcPr>
            <w:tcW w:w="2009" w:type="dxa"/>
            <w:noWrap/>
            <w:hideMark/>
          </w:tcPr>
          <w:p w14:paraId="140DEB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41883F01" w14:textId="77777777" w:rsidTr="00E40DB7">
        <w:trPr>
          <w:trHeight w:val="57"/>
        </w:trPr>
        <w:tc>
          <w:tcPr>
            <w:tcW w:w="2410" w:type="dxa"/>
            <w:noWrap/>
            <w:hideMark/>
          </w:tcPr>
          <w:p w14:paraId="0594CD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8A86DE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date_of_past_due_for_the_instrument</w:t>
            </w:r>
          </w:p>
        </w:tc>
        <w:tc>
          <w:tcPr>
            <w:tcW w:w="1975" w:type="dxa"/>
            <w:noWrap/>
            <w:hideMark/>
          </w:tcPr>
          <w:p w14:paraId="308DA38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44C7D6C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past due for the instrument</w:t>
            </w:r>
          </w:p>
        </w:tc>
      </w:tr>
      <w:tr w:rsidR="00E40DB7" w:rsidRPr="00E40DB7" w14:paraId="35A2AFAE" w14:textId="77777777" w:rsidTr="00E40DB7">
        <w:trPr>
          <w:trHeight w:val="57"/>
        </w:trPr>
        <w:tc>
          <w:tcPr>
            <w:tcW w:w="2410" w:type="dxa"/>
            <w:noWrap/>
            <w:hideMark/>
          </w:tcPr>
          <w:p w14:paraId="22E5DC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74D1EF1"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date_of_the_default_status_of_the_instrument</w:t>
            </w:r>
          </w:p>
        </w:tc>
        <w:tc>
          <w:tcPr>
            <w:tcW w:w="1975" w:type="dxa"/>
            <w:noWrap/>
            <w:hideMark/>
          </w:tcPr>
          <w:p w14:paraId="14A8EE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2FCBB9C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the default status of the instrument</w:t>
            </w:r>
          </w:p>
        </w:tc>
      </w:tr>
      <w:tr w:rsidR="00E40DB7" w:rsidRPr="00E40DB7" w14:paraId="21F2DB3C" w14:textId="77777777" w:rsidTr="00E40DB7">
        <w:trPr>
          <w:trHeight w:val="57"/>
        </w:trPr>
        <w:tc>
          <w:tcPr>
            <w:tcW w:w="2410" w:type="dxa"/>
            <w:noWrap/>
            <w:hideMark/>
          </w:tcPr>
          <w:p w14:paraId="3D3A7C6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7C26ABC"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default_status_of_the_instrument</w:t>
            </w:r>
          </w:p>
        </w:tc>
        <w:tc>
          <w:tcPr>
            <w:tcW w:w="1975" w:type="dxa"/>
            <w:noWrap/>
            <w:hideMark/>
          </w:tcPr>
          <w:p w14:paraId="48856B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417789E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default status of the instrument</w:t>
            </w:r>
          </w:p>
        </w:tc>
      </w:tr>
      <w:tr w:rsidR="00E40DB7" w:rsidRPr="00E40DB7" w14:paraId="61F386BB" w14:textId="77777777" w:rsidTr="00E40DB7">
        <w:trPr>
          <w:trHeight w:val="57"/>
        </w:trPr>
        <w:tc>
          <w:tcPr>
            <w:tcW w:w="2410" w:type="dxa"/>
            <w:noWrap/>
            <w:hideMark/>
          </w:tcPr>
          <w:p w14:paraId="7CD13E9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25C51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2AC098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 card debt instrument</w:t>
            </w:r>
          </w:p>
        </w:tc>
        <w:tc>
          <w:tcPr>
            <w:tcW w:w="2009" w:type="dxa"/>
            <w:noWrap/>
            <w:hideMark/>
          </w:tcPr>
          <w:p w14:paraId="399D48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9B4F0AD" w14:textId="77777777" w:rsidTr="00E40DB7">
        <w:trPr>
          <w:trHeight w:val="57"/>
        </w:trPr>
        <w:tc>
          <w:tcPr>
            <w:tcW w:w="2410" w:type="dxa"/>
            <w:noWrap/>
            <w:hideMark/>
          </w:tcPr>
          <w:p w14:paraId="568496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781A8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41B5F1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credit lines other than revolving credit instrument</w:t>
            </w:r>
          </w:p>
        </w:tc>
        <w:tc>
          <w:tcPr>
            <w:tcW w:w="2009" w:type="dxa"/>
            <w:noWrap/>
            <w:hideMark/>
          </w:tcPr>
          <w:p w14:paraId="291BC72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330939A" w14:textId="77777777" w:rsidTr="00E40DB7">
        <w:trPr>
          <w:trHeight w:val="57"/>
        </w:trPr>
        <w:tc>
          <w:tcPr>
            <w:tcW w:w="2410" w:type="dxa"/>
            <w:noWrap/>
            <w:hideMark/>
          </w:tcPr>
          <w:p w14:paraId="1D81E2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AE7D1E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4A6B900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credit limit</w:t>
            </w:r>
          </w:p>
        </w:tc>
        <w:tc>
          <w:tcPr>
            <w:tcW w:w="2009" w:type="dxa"/>
            <w:noWrap/>
            <w:hideMark/>
          </w:tcPr>
          <w:p w14:paraId="1B81874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70159EA0" w14:textId="77777777" w:rsidTr="00E40DB7">
        <w:trPr>
          <w:trHeight w:val="57"/>
        </w:trPr>
        <w:tc>
          <w:tcPr>
            <w:tcW w:w="2410" w:type="dxa"/>
            <w:noWrap/>
            <w:hideMark/>
          </w:tcPr>
          <w:p w14:paraId="099B53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6E836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357FB93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no credit limit</w:t>
            </w:r>
          </w:p>
        </w:tc>
        <w:tc>
          <w:tcPr>
            <w:tcW w:w="2009" w:type="dxa"/>
            <w:noWrap/>
            <w:hideMark/>
          </w:tcPr>
          <w:p w14:paraId="7FF188A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9990BD0" w14:textId="77777777" w:rsidTr="00E40DB7">
        <w:trPr>
          <w:trHeight w:val="57"/>
        </w:trPr>
        <w:tc>
          <w:tcPr>
            <w:tcW w:w="2410" w:type="dxa"/>
            <w:noWrap/>
            <w:hideMark/>
          </w:tcPr>
          <w:p w14:paraId="0873667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E2EFDA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7BC5FDB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deposits other than reverse repurchase agreements instrument</w:t>
            </w:r>
          </w:p>
        </w:tc>
        <w:tc>
          <w:tcPr>
            <w:tcW w:w="2009" w:type="dxa"/>
            <w:noWrap/>
            <w:hideMark/>
          </w:tcPr>
          <w:p w14:paraId="75A3D7C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69A9088" w14:textId="77777777" w:rsidTr="00E40DB7">
        <w:trPr>
          <w:trHeight w:val="57"/>
        </w:trPr>
        <w:tc>
          <w:tcPr>
            <w:tcW w:w="2410" w:type="dxa"/>
            <w:noWrap/>
            <w:hideMark/>
          </w:tcPr>
          <w:p w14:paraId="6F66F8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C54C9C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3BCDDE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63D968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77530C0" w14:textId="77777777" w:rsidTr="00E40DB7">
        <w:trPr>
          <w:trHeight w:val="57"/>
        </w:trPr>
        <w:tc>
          <w:tcPr>
            <w:tcW w:w="2410" w:type="dxa"/>
            <w:noWrap/>
            <w:hideMark/>
          </w:tcPr>
          <w:p w14:paraId="12A77B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E42BC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213FC4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267451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37D56407" w14:textId="77777777" w:rsidTr="00E40DB7">
        <w:trPr>
          <w:trHeight w:val="57"/>
        </w:trPr>
        <w:tc>
          <w:tcPr>
            <w:tcW w:w="2410" w:type="dxa"/>
            <w:noWrap/>
            <w:hideMark/>
          </w:tcPr>
          <w:p w14:paraId="45DC08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54671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1A7A37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leases instrument</w:t>
            </w:r>
          </w:p>
        </w:tc>
        <w:tc>
          <w:tcPr>
            <w:tcW w:w="2009" w:type="dxa"/>
            <w:noWrap/>
            <w:hideMark/>
          </w:tcPr>
          <w:p w14:paraId="5DAFAEE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0C931DBF" w14:textId="77777777" w:rsidTr="00E40DB7">
        <w:trPr>
          <w:trHeight w:val="57"/>
        </w:trPr>
        <w:tc>
          <w:tcPr>
            <w:tcW w:w="2410" w:type="dxa"/>
            <w:noWrap/>
            <w:hideMark/>
          </w:tcPr>
          <w:p w14:paraId="106B3C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7CF92FC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7EAAE8D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not past due</w:t>
            </w:r>
          </w:p>
        </w:tc>
        <w:tc>
          <w:tcPr>
            <w:tcW w:w="2009" w:type="dxa"/>
            <w:noWrap/>
            <w:hideMark/>
          </w:tcPr>
          <w:p w14:paraId="7DB464F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158229F0" w14:textId="77777777" w:rsidTr="00E40DB7">
        <w:trPr>
          <w:trHeight w:val="57"/>
        </w:trPr>
        <w:tc>
          <w:tcPr>
            <w:tcW w:w="2410" w:type="dxa"/>
            <w:noWrap/>
            <w:hideMark/>
          </w:tcPr>
          <w:p w14:paraId="02E8E8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C1EE9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8FA2C7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securitisation</w:t>
            </w:r>
          </w:p>
        </w:tc>
        <w:tc>
          <w:tcPr>
            <w:tcW w:w="2009" w:type="dxa"/>
            <w:noWrap/>
            <w:hideMark/>
          </w:tcPr>
          <w:p w14:paraId="0088A7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7F6C3726" w14:textId="77777777" w:rsidTr="00E40DB7">
        <w:trPr>
          <w:trHeight w:val="57"/>
        </w:trPr>
        <w:tc>
          <w:tcPr>
            <w:tcW w:w="2410" w:type="dxa"/>
            <w:noWrap/>
            <w:hideMark/>
          </w:tcPr>
          <w:p w14:paraId="3D8FA5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AD463E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109B3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7C3103D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167DEC0E" w14:textId="77777777" w:rsidTr="00E40DB7">
        <w:trPr>
          <w:trHeight w:val="57"/>
        </w:trPr>
        <w:tc>
          <w:tcPr>
            <w:tcW w:w="2410" w:type="dxa"/>
            <w:noWrap/>
            <w:hideMark/>
          </w:tcPr>
          <w:p w14:paraId="758C9E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EB98FC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1FCDF9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subject to securitisation</w:t>
            </w:r>
          </w:p>
        </w:tc>
        <w:tc>
          <w:tcPr>
            <w:tcW w:w="2009" w:type="dxa"/>
            <w:noWrap/>
            <w:hideMark/>
          </w:tcPr>
          <w:p w14:paraId="3BFA904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3966D1E3" w14:textId="77777777" w:rsidTr="00E40DB7">
        <w:trPr>
          <w:trHeight w:val="57"/>
        </w:trPr>
        <w:tc>
          <w:tcPr>
            <w:tcW w:w="2410" w:type="dxa"/>
            <w:noWrap/>
            <w:hideMark/>
          </w:tcPr>
          <w:p w14:paraId="77D59D0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8F58A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ED6022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other loans instrument</w:t>
            </w:r>
          </w:p>
        </w:tc>
        <w:tc>
          <w:tcPr>
            <w:tcW w:w="2009" w:type="dxa"/>
            <w:noWrap/>
            <w:hideMark/>
          </w:tcPr>
          <w:p w14:paraId="531DCD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D1C3DB2" w14:textId="77777777" w:rsidTr="00E40DB7">
        <w:trPr>
          <w:trHeight w:val="57"/>
        </w:trPr>
        <w:tc>
          <w:tcPr>
            <w:tcW w:w="2410" w:type="dxa"/>
            <w:noWrap/>
            <w:hideMark/>
          </w:tcPr>
          <w:p w14:paraId="388ECB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9341F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3FB67C2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overdraft instrument</w:t>
            </w:r>
          </w:p>
        </w:tc>
        <w:tc>
          <w:tcPr>
            <w:tcW w:w="2009" w:type="dxa"/>
            <w:noWrap/>
            <w:hideMark/>
          </w:tcPr>
          <w:p w14:paraId="56C4F5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6C221A0A" w14:textId="77777777" w:rsidTr="00E40DB7">
        <w:trPr>
          <w:trHeight w:val="57"/>
        </w:trPr>
        <w:tc>
          <w:tcPr>
            <w:tcW w:w="2410" w:type="dxa"/>
            <w:noWrap/>
            <w:hideMark/>
          </w:tcPr>
          <w:p w14:paraId="1F77CE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235044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6F101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reverse repurchase agreements instrument</w:t>
            </w:r>
          </w:p>
        </w:tc>
        <w:tc>
          <w:tcPr>
            <w:tcW w:w="2009" w:type="dxa"/>
            <w:noWrap/>
            <w:hideMark/>
          </w:tcPr>
          <w:p w14:paraId="76C484A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DFF4400" w14:textId="77777777" w:rsidTr="00E40DB7">
        <w:trPr>
          <w:trHeight w:val="57"/>
        </w:trPr>
        <w:tc>
          <w:tcPr>
            <w:tcW w:w="2410" w:type="dxa"/>
            <w:noWrap/>
            <w:hideMark/>
          </w:tcPr>
          <w:p w14:paraId="734DD8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C891B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2EDF82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revolving credit other than overdrafts and credit card debt instrument</w:t>
            </w:r>
          </w:p>
        </w:tc>
        <w:tc>
          <w:tcPr>
            <w:tcW w:w="2009" w:type="dxa"/>
            <w:noWrap/>
            <w:hideMark/>
          </w:tcPr>
          <w:p w14:paraId="7E556B3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02B82557" w14:textId="77777777" w:rsidTr="00E40DB7">
        <w:trPr>
          <w:trHeight w:val="57"/>
        </w:trPr>
        <w:tc>
          <w:tcPr>
            <w:tcW w:w="2410" w:type="dxa"/>
            <w:noWrap/>
            <w:hideMark/>
          </w:tcPr>
          <w:p w14:paraId="34E079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2ABE5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378DCAF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trade receivables instrument</w:t>
            </w:r>
          </w:p>
        </w:tc>
        <w:tc>
          <w:tcPr>
            <w:tcW w:w="2009" w:type="dxa"/>
            <w:noWrap/>
            <w:hideMark/>
          </w:tcPr>
          <w:p w14:paraId="55B1027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60D20B8D" w14:textId="77777777" w:rsidTr="00E40DB7">
        <w:trPr>
          <w:trHeight w:val="57"/>
        </w:trPr>
        <w:tc>
          <w:tcPr>
            <w:tcW w:w="2410" w:type="dxa"/>
            <w:noWrap/>
            <w:hideMark/>
          </w:tcPr>
          <w:p w14:paraId="6D7D1E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73F968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w:t>
            </w:r>
          </w:p>
        </w:tc>
        <w:tc>
          <w:tcPr>
            <w:tcW w:w="1975" w:type="dxa"/>
            <w:noWrap/>
            <w:hideMark/>
          </w:tcPr>
          <w:p w14:paraId="423838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01E247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w:t>
            </w:r>
          </w:p>
        </w:tc>
      </w:tr>
      <w:tr w:rsidR="00E40DB7" w:rsidRPr="00E40DB7" w14:paraId="3B0BE35B" w14:textId="77777777" w:rsidTr="00E40DB7">
        <w:trPr>
          <w:trHeight w:val="57"/>
        </w:trPr>
        <w:tc>
          <w:tcPr>
            <w:tcW w:w="2410" w:type="dxa"/>
            <w:noWrap/>
            <w:hideMark/>
          </w:tcPr>
          <w:p w14:paraId="7511F78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D5164E2"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next_interest_rate_reset_date</w:t>
            </w:r>
          </w:p>
        </w:tc>
        <w:tc>
          <w:tcPr>
            <w:tcW w:w="1975" w:type="dxa"/>
            <w:noWrap/>
            <w:hideMark/>
          </w:tcPr>
          <w:p w14:paraId="46981B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5464D352"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next interest rate reset date</w:t>
            </w:r>
          </w:p>
        </w:tc>
      </w:tr>
      <w:tr w:rsidR="00E40DB7" w:rsidRPr="00E40DB7" w14:paraId="1E550730" w14:textId="77777777" w:rsidTr="00E40DB7">
        <w:trPr>
          <w:trHeight w:val="57"/>
        </w:trPr>
        <w:tc>
          <w:tcPr>
            <w:tcW w:w="2410" w:type="dxa"/>
            <w:noWrap/>
            <w:hideMark/>
          </w:tcPr>
          <w:p w14:paraId="521DE9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093023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2C85B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 card debt instrument</w:t>
            </w:r>
          </w:p>
        </w:tc>
        <w:tc>
          <w:tcPr>
            <w:tcW w:w="2009" w:type="dxa"/>
            <w:noWrap/>
            <w:hideMark/>
          </w:tcPr>
          <w:p w14:paraId="5B7122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77B3C2F" w14:textId="77777777" w:rsidTr="00E40DB7">
        <w:trPr>
          <w:trHeight w:val="57"/>
        </w:trPr>
        <w:tc>
          <w:tcPr>
            <w:tcW w:w="2410" w:type="dxa"/>
            <w:noWrap/>
            <w:hideMark/>
          </w:tcPr>
          <w:p w14:paraId="3F016B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496DC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A97416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credit lines other than revolving credit instrument</w:t>
            </w:r>
          </w:p>
        </w:tc>
        <w:tc>
          <w:tcPr>
            <w:tcW w:w="2009" w:type="dxa"/>
            <w:noWrap/>
            <w:hideMark/>
          </w:tcPr>
          <w:p w14:paraId="37B4A0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85194BD" w14:textId="77777777" w:rsidTr="00E40DB7">
        <w:trPr>
          <w:trHeight w:val="57"/>
        </w:trPr>
        <w:tc>
          <w:tcPr>
            <w:tcW w:w="2410" w:type="dxa"/>
            <w:noWrap/>
            <w:hideMark/>
          </w:tcPr>
          <w:p w14:paraId="3DC08E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F2B4D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B58C4A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credit limit</w:t>
            </w:r>
          </w:p>
        </w:tc>
        <w:tc>
          <w:tcPr>
            <w:tcW w:w="2009" w:type="dxa"/>
            <w:noWrap/>
            <w:hideMark/>
          </w:tcPr>
          <w:p w14:paraId="777E034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1358C84" w14:textId="77777777" w:rsidTr="00E40DB7">
        <w:trPr>
          <w:trHeight w:val="57"/>
        </w:trPr>
        <w:tc>
          <w:tcPr>
            <w:tcW w:w="2410" w:type="dxa"/>
            <w:noWrap/>
            <w:hideMark/>
          </w:tcPr>
          <w:p w14:paraId="2CC3E2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71D788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7491F1B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no credit limit</w:t>
            </w:r>
          </w:p>
        </w:tc>
        <w:tc>
          <w:tcPr>
            <w:tcW w:w="2009" w:type="dxa"/>
            <w:noWrap/>
            <w:hideMark/>
          </w:tcPr>
          <w:p w14:paraId="1DF2A8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108152DE" w14:textId="77777777" w:rsidTr="00E40DB7">
        <w:trPr>
          <w:trHeight w:val="57"/>
        </w:trPr>
        <w:tc>
          <w:tcPr>
            <w:tcW w:w="2410" w:type="dxa"/>
            <w:noWrap/>
            <w:hideMark/>
          </w:tcPr>
          <w:p w14:paraId="7E5C48A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55CA21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3DC3F76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deposits other than reverse repurchase agreements instrument</w:t>
            </w:r>
          </w:p>
        </w:tc>
        <w:tc>
          <w:tcPr>
            <w:tcW w:w="2009" w:type="dxa"/>
            <w:noWrap/>
            <w:hideMark/>
          </w:tcPr>
          <w:p w14:paraId="21F6B4C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1B1AECF" w14:textId="77777777" w:rsidTr="00E40DB7">
        <w:trPr>
          <w:trHeight w:val="57"/>
        </w:trPr>
        <w:tc>
          <w:tcPr>
            <w:tcW w:w="2410" w:type="dxa"/>
            <w:noWrap/>
            <w:hideMark/>
          </w:tcPr>
          <w:p w14:paraId="4C54C0B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A7179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E58BC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4D34125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960C50E" w14:textId="77777777" w:rsidTr="00E40DB7">
        <w:trPr>
          <w:trHeight w:val="57"/>
        </w:trPr>
        <w:tc>
          <w:tcPr>
            <w:tcW w:w="2410" w:type="dxa"/>
            <w:noWrap/>
            <w:hideMark/>
          </w:tcPr>
          <w:p w14:paraId="788C356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5E9BA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2A224A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01648C2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A5E3DDB" w14:textId="77777777" w:rsidTr="00E40DB7">
        <w:trPr>
          <w:trHeight w:val="57"/>
        </w:trPr>
        <w:tc>
          <w:tcPr>
            <w:tcW w:w="2410" w:type="dxa"/>
            <w:noWrap/>
            <w:hideMark/>
          </w:tcPr>
          <w:p w14:paraId="60744F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91133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3E58E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leases instrument</w:t>
            </w:r>
          </w:p>
        </w:tc>
        <w:tc>
          <w:tcPr>
            <w:tcW w:w="2009" w:type="dxa"/>
            <w:noWrap/>
            <w:hideMark/>
          </w:tcPr>
          <w:p w14:paraId="2885A6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C78698B" w14:textId="77777777" w:rsidTr="00E40DB7">
        <w:trPr>
          <w:trHeight w:val="57"/>
        </w:trPr>
        <w:tc>
          <w:tcPr>
            <w:tcW w:w="2410" w:type="dxa"/>
            <w:noWrap/>
            <w:hideMark/>
          </w:tcPr>
          <w:p w14:paraId="7C77B3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72B57A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74CD9F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not past due</w:t>
            </w:r>
          </w:p>
        </w:tc>
        <w:tc>
          <w:tcPr>
            <w:tcW w:w="2009" w:type="dxa"/>
            <w:noWrap/>
            <w:hideMark/>
          </w:tcPr>
          <w:p w14:paraId="0F61F8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10A72DA" w14:textId="77777777" w:rsidTr="00E40DB7">
        <w:trPr>
          <w:trHeight w:val="57"/>
        </w:trPr>
        <w:tc>
          <w:tcPr>
            <w:tcW w:w="2410" w:type="dxa"/>
            <w:noWrap/>
            <w:hideMark/>
          </w:tcPr>
          <w:p w14:paraId="7275E0B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F3BE4C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27C403E7"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securitisation</w:t>
            </w:r>
          </w:p>
        </w:tc>
        <w:tc>
          <w:tcPr>
            <w:tcW w:w="2009" w:type="dxa"/>
            <w:noWrap/>
            <w:hideMark/>
          </w:tcPr>
          <w:p w14:paraId="25D680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E5C8574" w14:textId="77777777" w:rsidTr="00E40DB7">
        <w:trPr>
          <w:trHeight w:val="57"/>
        </w:trPr>
        <w:tc>
          <w:tcPr>
            <w:tcW w:w="2410" w:type="dxa"/>
            <w:noWrap/>
            <w:hideMark/>
          </w:tcPr>
          <w:p w14:paraId="78E4DC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7EDBBEA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4F2E39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3B678B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6E2BCE0" w14:textId="77777777" w:rsidTr="00E40DB7">
        <w:trPr>
          <w:trHeight w:val="57"/>
        </w:trPr>
        <w:tc>
          <w:tcPr>
            <w:tcW w:w="2410" w:type="dxa"/>
            <w:noWrap/>
            <w:hideMark/>
          </w:tcPr>
          <w:p w14:paraId="0E7877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E7DF09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084C4E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subject to securitisation</w:t>
            </w:r>
          </w:p>
        </w:tc>
        <w:tc>
          <w:tcPr>
            <w:tcW w:w="2009" w:type="dxa"/>
            <w:noWrap/>
            <w:hideMark/>
          </w:tcPr>
          <w:p w14:paraId="0081994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191AA2B" w14:textId="77777777" w:rsidTr="00E40DB7">
        <w:trPr>
          <w:trHeight w:val="57"/>
        </w:trPr>
        <w:tc>
          <w:tcPr>
            <w:tcW w:w="2410" w:type="dxa"/>
            <w:noWrap/>
            <w:hideMark/>
          </w:tcPr>
          <w:p w14:paraId="437488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899B4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BBA575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other loans instrument</w:t>
            </w:r>
          </w:p>
        </w:tc>
        <w:tc>
          <w:tcPr>
            <w:tcW w:w="2009" w:type="dxa"/>
            <w:noWrap/>
            <w:hideMark/>
          </w:tcPr>
          <w:p w14:paraId="66B5A54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7E6144C" w14:textId="77777777" w:rsidTr="00E40DB7">
        <w:trPr>
          <w:trHeight w:val="57"/>
        </w:trPr>
        <w:tc>
          <w:tcPr>
            <w:tcW w:w="2410" w:type="dxa"/>
            <w:noWrap/>
            <w:hideMark/>
          </w:tcPr>
          <w:p w14:paraId="2C3A219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D2876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2460811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overdraft instrument</w:t>
            </w:r>
          </w:p>
        </w:tc>
        <w:tc>
          <w:tcPr>
            <w:tcW w:w="2009" w:type="dxa"/>
            <w:noWrap/>
            <w:hideMark/>
          </w:tcPr>
          <w:p w14:paraId="2545F5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5EFCD32D" w14:textId="77777777" w:rsidTr="00E40DB7">
        <w:trPr>
          <w:trHeight w:val="57"/>
        </w:trPr>
        <w:tc>
          <w:tcPr>
            <w:tcW w:w="2410" w:type="dxa"/>
            <w:noWrap/>
            <w:hideMark/>
          </w:tcPr>
          <w:p w14:paraId="20A5611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38A225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55366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reverse repurchase agreements instrument</w:t>
            </w:r>
          </w:p>
        </w:tc>
        <w:tc>
          <w:tcPr>
            <w:tcW w:w="2009" w:type="dxa"/>
            <w:noWrap/>
            <w:hideMark/>
          </w:tcPr>
          <w:p w14:paraId="4B8C434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2212C474" w14:textId="77777777" w:rsidTr="00E40DB7">
        <w:trPr>
          <w:trHeight w:val="57"/>
        </w:trPr>
        <w:tc>
          <w:tcPr>
            <w:tcW w:w="2410" w:type="dxa"/>
            <w:noWrap/>
            <w:hideMark/>
          </w:tcPr>
          <w:p w14:paraId="243E58E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6E4D9C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4827A10"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revolving credit other than overdrafts and credit card debt instrument</w:t>
            </w:r>
          </w:p>
        </w:tc>
        <w:tc>
          <w:tcPr>
            <w:tcW w:w="2009" w:type="dxa"/>
            <w:noWrap/>
            <w:hideMark/>
          </w:tcPr>
          <w:p w14:paraId="6C916D1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9D854EB" w14:textId="77777777" w:rsidTr="00E40DB7">
        <w:trPr>
          <w:trHeight w:val="57"/>
        </w:trPr>
        <w:tc>
          <w:tcPr>
            <w:tcW w:w="2410" w:type="dxa"/>
            <w:noWrap/>
            <w:hideMark/>
          </w:tcPr>
          <w:p w14:paraId="450759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60168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3F18B0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trade receivables instrument</w:t>
            </w:r>
          </w:p>
        </w:tc>
        <w:tc>
          <w:tcPr>
            <w:tcW w:w="2009" w:type="dxa"/>
            <w:noWrap/>
            <w:hideMark/>
          </w:tcPr>
          <w:p w14:paraId="314186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76B26B9C" w14:textId="77777777" w:rsidTr="00E40DB7">
        <w:trPr>
          <w:trHeight w:val="57"/>
        </w:trPr>
        <w:tc>
          <w:tcPr>
            <w:tcW w:w="2410" w:type="dxa"/>
            <w:noWrap/>
            <w:hideMark/>
          </w:tcPr>
          <w:p w14:paraId="3B3E8C7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99EB9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off_balance_sheet_amount</w:t>
            </w:r>
          </w:p>
        </w:tc>
        <w:tc>
          <w:tcPr>
            <w:tcW w:w="1975" w:type="dxa"/>
            <w:noWrap/>
            <w:hideMark/>
          </w:tcPr>
          <w:p w14:paraId="093C2D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 card debt instrument</w:t>
            </w:r>
          </w:p>
        </w:tc>
        <w:tc>
          <w:tcPr>
            <w:tcW w:w="2009" w:type="dxa"/>
            <w:noWrap/>
            <w:hideMark/>
          </w:tcPr>
          <w:p w14:paraId="6499AD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off-balance sheet amount</w:t>
            </w:r>
          </w:p>
        </w:tc>
      </w:tr>
      <w:tr w:rsidR="00E40DB7" w:rsidRPr="00E40DB7" w14:paraId="3BEF1CB3" w14:textId="77777777" w:rsidTr="00E40DB7">
        <w:trPr>
          <w:trHeight w:val="57"/>
        </w:trPr>
        <w:tc>
          <w:tcPr>
            <w:tcW w:w="2410" w:type="dxa"/>
            <w:noWrap/>
            <w:hideMark/>
          </w:tcPr>
          <w:p w14:paraId="35D72BF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ABDA8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off_balance_sheet_amount</w:t>
            </w:r>
          </w:p>
        </w:tc>
        <w:tc>
          <w:tcPr>
            <w:tcW w:w="1975" w:type="dxa"/>
            <w:noWrap/>
            <w:hideMark/>
          </w:tcPr>
          <w:p w14:paraId="78F6ECB3"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credit lines other than revolving credit instrument</w:t>
            </w:r>
          </w:p>
        </w:tc>
        <w:tc>
          <w:tcPr>
            <w:tcW w:w="2009" w:type="dxa"/>
            <w:noWrap/>
            <w:hideMark/>
          </w:tcPr>
          <w:p w14:paraId="33E38E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off-balance sheet amount</w:t>
            </w:r>
          </w:p>
        </w:tc>
      </w:tr>
      <w:tr w:rsidR="00E40DB7" w:rsidRPr="00E40DB7" w14:paraId="6B26374B" w14:textId="77777777" w:rsidTr="00E40DB7">
        <w:trPr>
          <w:trHeight w:val="57"/>
        </w:trPr>
        <w:tc>
          <w:tcPr>
            <w:tcW w:w="2410" w:type="dxa"/>
            <w:noWrap/>
            <w:hideMark/>
          </w:tcPr>
          <w:p w14:paraId="5F2CC9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43B48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off_balance_sheet_amount</w:t>
            </w:r>
          </w:p>
        </w:tc>
        <w:tc>
          <w:tcPr>
            <w:tcW w:w="1975" w:type="dxa"/>
            <w:noWrap/>
            <w:hideMark/>
          </w:tcPr>
          <w:p w14:paraId="0165ED99"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credit limit</w:t>
            </w:r>
          </w:p>
        </w:tc>
        <w:tc>
          <w:tcPr>
            <w:tcW w:w="2009" w:type="dxa"/>
            <w:noWrap/>
            <w:hideMark/>
          </w:tcPr>
          <w:p w14:paraId="3E58AE5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off-balance sheet amount</w:t>
            </w:r>
          </w:p>
        </w:tc>
      </w:tr>
      <w:tr w:rsidR="00E40DB7" w:rsidRPr="00E40DB7" w14:paraId="738E6337" w14:textId="77777777" w:rsidTr="00E40DB7">
        <w:trPr>
          <w:trHeight w:val="57"/>
        </w:trPr>
        <w:tc>
          <w:tcPr>
            <w:tcW w:w="2410" w:type="dxa"/>
            <w:noWrap/>
            <w:hideMark/>
          </w:tcPr>
          <w:p w14:paraId="34243A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6CD8829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off_balance_sheet_amount</w:t>
            </w:r>
          </w:p>
        </w:tc>
        <w:tc>
          <w:tcPr>
            <w:tcW w:w="1975" w:type="dxa"/>
            <w:noWrap/>
            <w:hideMark/>
          </w:tcPr>
          <w:p w14:paraId="4918096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other loans instrument</w:t>
            </w:r>
          </w:p>
        </w:tc>
        <w:tc>
          <w:tcPr>
            <w:tcW w:w="2009" w:type="dxa"/>
            <w:noWrap/>
            <w:hideMark/>
          </w:tcPr>
          <w:p w14:paraId="3A2D36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off-balance sheet amount</w:t>
            </w:r>
          </w:p>
        </w:tc>
      </w:tr>
      <w:tr w:rsidR="00E40DB7" w:rsidRPr="00E40DB7" w14:paraId="667227DE" w14:textId="77777777" w:rsidTr="00E40DB7">
        <w:trPr>
          <w:trHeight w:val="57"/>
        </w:trPr>
        <w:tc>
          <w:tcPr>
            <w:tcW w:w="2410" w:type="dxa"/>
            <w:noWrap/>
            <w:hideMark/>
          </w:tcPr>
          <w:p w14:paraId="388130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F3B655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off_balance_sheet_amount</w:t>
            </w:r>
          </w:p>
        </w:tc>
        <w:tc>
          <w:tcPr>
            <w:tcW w:w="1975" w:type="dxa"/>
            <w:noWrap/>
            <w:hideMark/>
          </w:tcPr>
          <w:p w14:paraId="34AAE3F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revolving credit other than overdrafts and credit card debt instrument</w:t>
            </w:r>
          </w:p>
        </w:tc>
        <w:tc>
          <w:tcPr>
            <w:tcW w:w="2009" w:type="dxa"/>
            <w:noWrap/>
            <w:hideMark/>
          </w:tcPr>
          <w:p w14:paraId="1AF93B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off-balance sheet amount</w:t>
            </w:r>
          </w:p>
        </w:tc>
      </w:tr>
      <w:tr w:rsidR="00E40DB7" w:rsidRPr="00E40DB7" w14:paraId="189EC700" w14:textId="77777777" w:rsidTr="00E40DB7">
        <w:trPr>
          <w:trHeight w:val="57"/>
        </w:trPr>
        <w:tc>
          <w:tcPr>
            <w:tcW w:w="2410" w:type="dxa"/>
            <w:noWrap/>
            <w:hideMark/>
          </w:tcPr>
          <w:p w14:paraId="447064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6C523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outstanding_nominal_amount</w:t>
            </w:r>
          </w:p>
        </w:tc>
        <w:tc>
          <w:tcPr>
            <w:tcW w:w="1975" w:type="dxa"/>
            <w:noWrap/>
            <w:hideMark/>
          </w:tcPr>
          <w:p w14:paraId="73FA9DD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70877B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outstanding nominal amount</w:t>
            </w:r>
          </w:p>
        </w:tc>
      </w:tr>
      <w:tr w:rsidR="00E40DB7" w:rsidRPr="00E40DB7" w14:paraId="1C80BE18" w14:textId="77777777" w:rsidTr="00E40DB7">
        <w:trPr>
          <w:trHeight w:val="57"/>
        </w:trPr>
        <w:tc>
          <w:tcPr>
            <w:tcW w:w="2410" w:type="dxa"/>
            <w:noWrap/>
            <w:hideMark/>
          </w:tcPr>
          <w:p w14:paraId="1E451A0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C0530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E1EA46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credit card debt instrument</w:t>
            </w:r>
          </w:p>
        </w:tc>
        <w:tc>
          <w:tcPr>
            <w:tcW w:w="2009" w:type="dxa"/>
            <w:noWrap/>
            <w:hideMark/>
          </w:tcPr>
          <w:p w14:paraId="0896CE9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D9AF532" w14:textId="77777777" w:rsidTr="00E40DB7">
        <w:trPr>
          <w:trHeight w:val="57"/>
        </w:trPr>
        <w:tc>
          <w:tcPr>
            <w:tcW w:w="2410" w:type="dxa"/>
            <w:noWrap/>
            <w:hideMark/>
          </w:tcPr>
          <w:p w14:paraId="120951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A893B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DA9471D"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credit lines other than revolving credit instrument</w:t>
            </w:r>
          </w:p>
        </w:tc>
        <w:tc>
          <w:tcPr>
            <w:tcW w:w="2009" w:type="dxa"/>
            <w:noWrap/>
            <w:hideMark/>
          </w:tcPr>
          <w:p w14:paraId="721A14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1395FA5" w14:textId="77777777" w:rsidTr="00E40DB7">
        <w:trPr>
          <w:trHeight w:val="57"/>
        </w:trPr>
        <w:tc>
          <w:tcPr>
            <w:tcW w:w="2410" w:type="dxa"/>
            <w:noWrap/>
            <w:hideMark/>
          </w:tcPr>
          <w:p w14:paraId="6CBD6B4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9C9AD8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913F8E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credit limit</w:t>
            </w:r>
          </w:p>
        </w:tc>
        <w:tc>
          <w:tcPr>
            <w:tcW w:w="2009" w:type="dxa"/>
            <w:noWrap/>
            <w:hideMark/>
          </w:tcPr>
          <w:p w14:paraId="5E417B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121D8E3" w14:textId="77777777" w:rsidTr="00E40DB7">
        <w:trPr>
          <w:trHeight w:val="57"/>
        </w:trPr>
        <w:tc>
          <w:tcPr>
            <w:tcW w:w="2410" w:type="dxa"/>
            <w:noWrap/>
            <w:hideMark/>
          </w:tcPr>
          <w:p w14:paraId="611703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AF4C9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BDB9DC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current account instrument with no credit limit</w:t>
            </w:r>
          </w:p>
        </w:tc>
        <w:tc>
          <w:tcPr>
            <w:tcW w:w="2009" w:type="dxa"/>
            <w:noWrap/>
            <w:hideMark/>
          </w:tcPr>
          <w:p w14:paraId="234109C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C92871B" w14:textId="77777777" w:rsidTr="00E40DB7">
        <w:trPr>
          <w:trHeight w:val="57"/>
        </w:trPr>
        <w:tc>
          <w:tcPr>
            <w:tcW w:w="2410" w:type="dxa"/>
            <w:noWrap/>
            <w:hideMark/>
          </w:tcPr>
          <w:p w14:paraId="5A8A470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5D35A6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83F846C"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deposits other than reverse repurchase agreements instrument</w:t>
            </w:r>
          </w:p>
        </w:tc>
        <w:tc>
          <w:tcPr>
            <w:tcW w:w="2009" w:type="dxa"/>
            <w:noWrap/>
            <w:hideMark/>
          </w:tcPr>
          <w:p w14:paraId="57C7F1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19BD7C7" w14:textId="77777777" w:rsidTr="00E40DB7">
        <w:trPr>
          <w:trHeight w:val="57"/>
        </w:trPr>
        <w:tc>
          <w:tcPr>
            <w:tcW w:w="2410" w:type="dxa"/>
            <w:noWrap/>
            <w:hideMark/>
          </w:tcPr>
          <w:p w14:paraId="0C55D2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371B65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C6D87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20F3BC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9DEE930" w14:textId="77777777" w:rsidTr="00E40DB7">
        <w:trPr>
          <w:trHeight w:val="57"/>
        </w:trPr>
        <w:tc>
          <w:tcPr>
            <w:tcW w:w="2410" w:type="dxa"/>
            <w:noWrap/>
            <w:hideMark/>
          </w:tcPr>
          <w:p w14:paraId="12B1CD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A2869E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B73932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data</w:t>
            </w:r>
          </w:p>
        </w:tc>
        <w:tc>
          <w:tcPr>
            <w:tcW w:w="2009" w:type="dxa"/>
            <w:noWrap/>
            <w:hideMark/>
          </w:tcPr>
          <w:p w14:paraId="6BE1A0B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9964888" w14:textId="77777777" w:rsidTr="00E40DB7">
        <w:trPr>
          <w:trHeight w:val="57"/>
        </w:trPr>
        <w:tc>
          <w:tcPr>
            <w:tcW w:w="2410" w:type="dxa"/>
            <w:noWrap/>
            <w:hideMark/>
          </w:tcPr>
          <w:p w14:paraId="07A4C1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6A087B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78382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 leases instrument</w:t>
            </w:r>
          </w:p>
        </w:tc>
        <w:tc>
          <w:tcPr>
            <w:tcW w:w="2009" w:type="dxa"/>
            <w:noWrap/>
            <w:hideMark/>
          </w:tcPr>
          <w:p w14:paraId="3B3133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0FF046F" w14:textId="77777777" w:rsidTr="00E40DB7">
        <w:trPr>
          <w:trHeight w:val="57"/>
        </w:trPr>
        <w:tc>
          <w:tcPr>
            <w:tcW w:w="2410" w:type="dxa"/>
            <w:noWrap/>
            <w:hideMark/>
          </w:tcPr>
          <w:p w14:paraId="456967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77A992B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F6DE88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not past due</w:t>
            </w:r>
          </w:p>
        </w:tc>
        <w:tc>
          <w:tcPr>
            <w:tcW w:w="2009" w:type="dxa"/>
            <w:noWrap/>
            <w:hideMark/>
          </w:tcPr>
          <w:p w14:paraId="767EFE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777FFF4" w14:textId="77777777" w:rsidTr="00E40DB7">
        <w:trPr>
          <w:trHeight w:val="57"/>
        </w:trPr>
        <w:tc>
          <w:tcPr>
            <w:tcW w:w="2410" w:type="dxa"/>
            <w:noWrap/>
            <w:hideMark/>
          </w:tcPr>
          <w:p w14:paraId="5259C84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596611B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BC31D7B"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instrument not subject to securitisation</w:t>
            </w:r>
          </w:p>
        </w:tc>
        <w:tc>
          <w:tcPr>
            <w:tcW w:w="2009" w:type="dxa"/>
            <w:noWrap/>
            <w:hideMark/>
          </w:tcPr>
          <w:p w14:paraId="474EDCC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D88F57F" w14:textId="77777777" w:rsidTr="00E40DB7">
        <w:trPr>
          <w:trHeight w:val="57"/>
        </w:trPr>
        <w:tc>
          <w:tcPr>
            <w:tcW w:w="2410" w:type="dxa"/>
            <w:noWrap/>
            <w:hideMark/>
          </w:tcPr>
          <w:p w14:paraId="11A308B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69101A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3F878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past due</w:t>
            </w:r>
          </w:p>
        </w:tc>
        <w:tc>
          <w:tcPr>
            <w:tcW w:w="2009" w:type="dxa"/>
            <w:noWrap/>
            <w:hideMark/>
          </w:tcPr>
          <w:p w14:paraId="1E318A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DEB73B7" w14:textId="77777777" w:rsidTr="00E40DB7">
        <w:trPr>
          <w:trHeight w:val="57"/>
        </w:trPr>
        <w:tc>
          <w:tcPr>
            <w:tcW w:w="2410" w:type="dxa"/>
            <w:noWrap/>
            <w:hideMark/>
          </w:tcPr>
          <w:p w14:paraId="3A3F09D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1F6A3F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A13C2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subject to securitisation</w:t>
            </w:r>
          </w:p>
        </w:tc>
        <w:tc>
          <w:tcPr>
            <w:tcW w:w="2009" w:type="dxa"/>
            <w:noWrap/>
            <w:hideMark/>
          </w:tcPr>
          <w:p w14:paraId="730C67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F2AEF14" w14:textId="77777777" w:rsidTr="00E40DB7">
        <w:trPr>
          <w:trHeight w:val="57"/>
        </w:trPr>
        <w:tc>
          <w:tcPr>
            <w:tcW w:w="2410" w:type="dxa"/>
            <w:noWrap/>
            <w:hideMark/>
          </w:tcPr>
          <w:p w14:paraId="0CC301A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302268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31505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other loans instrument</w:t>
            </w:r>
          </w:p>
        </w:tc>
        <w:tc>
          <w:tcPr>
            <w:tcW w:w="2009" w:type="dxa"/>
            <w:noWrap/>
            <w:hideMark/>
          </w:tcPr>
          <w:p w14:paraId="4879AE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7F28BF5" w14:textId="77777777" w:rsidTr="00E40DB7">
        <w:trPr>
          <w:trHeight w:val="57"/>
        </w:trPr>
        <w:tc>
          <w:tcPr>
            <w:tcW w:w="2410" w:type="dxa"/>
            <w:noWrap/>
            <w:hideMark/>
          </w:tcPr>
          <w:p w14:paraId="2D22BC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8A6DD4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484F2D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overdraft instrument</w:t>
            </w:r>
          </w:p>
        </w:tc>
        <w:tc>
          <w:tcPr>
            <w:tcW w:w="2009" w:type="dxa"/>
            <w:noWrap/>
            <w:hideMark/>
          </w:tcPr>
          <w:p w14:paraId="1B6620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4F3F15B" w14:textId="77777777" w:rsidTr="00E40DB7">
        <w:trPr>
          <w:trHeight w:val="57"/>
        </w:trPr>
        <w:tc>
          <w:tcPr>
            <w:tcW w:w="2410" w:type="dxa"/>
            <w:noWrap/>
            <w:hideMark/>
          </w:tcPr>
          <w:p w14:paraId="6EF0093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099FAE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DF70F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reverse repurchase agreements instrument</w:t>
            </w:r>
          </w:p>
        </w:tc>
        <w:tc>
          <w:tcPr>
            <w:tcW w:w="2009" w:type="dxa"/>
            <w:noWrap/>
            <w:hideMark/>
          </w:tcPr>
          <w:p w14:paraId="1A1078B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D976127" w14:textId="77777777" w:rsidTr="00E40DB7">
        <w:trPr>
          <w:trHeight w:val="57"/>
        </w:trPr>
        <w:tc>
          <w:tcPr>
            <w:tcW w:w="2410" w:type="dxa"/>
            <w:noWrap/>
            <w:hideMark/>
          </w:tcPr>
          <w:p w14:paraId="1D7EE09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77BB5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FEE36B4"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revolving credit other than overdrafts and credit card debt instrument</w:t>
            </w:r>
          </w:p>
        </w:tc>
        <w:tc>
          <w:tcPr>
            <w:tcW w:w="2009" w:type="dxa"/>
            <w:noWrap/>
            <w:hideMark/>
          </w:tcPr>
          <w:p w14:paraId="00B57D5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CEF8F0D" w14:textId="77777777" w:rsidTr="00E40DB7">
        <w:trPr>
          <w:trHeight w:val="57"/>
        </w:trPr>
        <w:tc>
          <w:tcPr>
            <w:tcW w:w="2410" w:type="dxa"/>
            <w:noWrap/>
            <w:hideMark/>
          </w:tcPr>
          <w:p w14:paraId="437705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81A561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56492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trade receivables instrument</w:t>
            </w:r>
          </w:p>
        </w:tc>
        <w:tc>
          <w:tcPr>
            <w:tcW w:w="2009" w:type="dxa"/>
            <w:noWrap/>
            <w:hideMark/>
          </w:tcPr>
          <w:p w14:paraId="6E62BC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7560247" w14:textId="77777777" w:rsidTr="00E40DB7">
        <w:trPr>
          <w:trHeight w:val="57"/>
        </w:trPr>
        <w:tc>
          <w:tcPr>
            <w:tcW w:w="2410" w:type="dxa"/>
            <w:noWrap/>
            <w:hideMark/>
          </w:tcPr>
          <w:p w14:paraId="6D4FD1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2A1B2A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transferred_amount</w:t>
            </w:r>
          </w:p>
        </w:tc>
        <w:tc>
          <w:tcPr>
            <w:tcW w:w="1975" w:type="dxa"/>
            <w:noWrap/>
            <w:hideMark/>
          </w:tcPr>
          <w:p w14:paraId="6F38E34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747429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transferred amount</w:t>
            </w:r>
          </w:p>
        </w:tc>
      </w:tr>
      <w:tr w:rsidR="00E40DB7" w:rsidRPr="00E40DB7" w14:paraId="1B299537" w14:textId="77777777" w:rsidTr="00E40DB7">
        <w:trPr>
          <w:trHeight w:val="57"/>
        </w:trPr>
        <w:tc>
          <w:tcPr>
            <w:tcW w:w="2410" w:type="dxa"/>
            <w:noWrap/>
            <w:hideMark/>
          </w:tcPr>
          <w:p w14:paraId="29A21B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financial_data</w:t>
            </w:r>
          </w:p>
        </w:tc>
        <w:tc>
          <w:tcPr>
            <w:tcW w:w="2268" w:type="dxa"/>
            <w:noWrap/>
            <w:hideMark/>
          </w:tcPr>
          <w:p w14:paraId="4B04442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type_of_securitisation</w:t>
            </w:r>
          </w:p>
        </w:tc>
        <w:tc>
          <w:tcPr>
            <w:tcW w:w="1975" w:type="dxa"/>
            <w:noWrap/>
            <w:hideMark/>
          </w:tcPr>
          <w:p w14:paraId="7DB74E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subject to securitisation</w:t>
            </w:r>
          </w:p>
        </w:tc>
        <w:tc>
          <w:tcPr>
            <w:tcW w:w="2009" w:type="dxa"/>
            <w:noWrap/>
            <w:hideMark/>
          </w:tcPr>
          <w:p w14:paraId="7C3F158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 of securitisation</w:t>
            </w:r>
          </w:p>
        </w:tc>
      </w:tr>
      <w:tr w:rsidR="00E40DB7" w:rsidRPr="00E40DB7" w14:paraId="5E9E3364" w14:textId="77777777" w:rsidTr="00E40DB7">
        <w:trPr>
          <w:trHeight w:val="57"/>
        </w:trPr>
        <w:tc>
          <w:tcPr>
            <w:tcW w:w="2410" w:type="dxa"/>
            <w:noWrap/>
            <w:hideMark/>
          </w:tcPr>
          <w:p w14:paraId="254E29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290BC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amortisation_type</w:t>
            </w:r>
          </w:p>
        </w:tc>
        <w:tc>
          <w:tcPr>
            <w:tcW w:w="1975" w:type="dxa"/>
            <w:noWrap/>
            <w:hideMark/>
          </w:tcPr>
          <w:p w14:paraId="45AA2A8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2C2D3D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amortisation type</w:t>
            </w:r>
          </w:p>
        </w:tc>
      </w:tr>
      <w:tr w:rsidR="00E40DB7" w:rsidRPr="00E40DB7" w14:paraId="73430A38" w14:textId="77777777" w:rsidTr="00E40DB7">
        <w:trPr>
          <w:trHeight w:val="57"/>
        </w:trPr>
        <w:tc>
          <w:tcPr>
            <w:tcW w:w="2410" w:type="dxa"/>
            <w:noWrap/>
            <w:hideMark/>
          </w:tcPr>
          <w:p w14:paraId="76266AE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ADF14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commitment_amount_at_inception</w:t>
            </w:r>
          </w:p>
        </w:tc>
        <w:tc>
          <w:tcPr>
            <w:tcW w:w="1975" w:type="dxa"/>
            <w:noWrap/>
            <w:hideMark/>
          </w:tcPr>
          <w:p w14:paraId="1B2724B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47B7DA6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commitment amount at inception</w:t>
            </w:r>
          </w:p>
        </w:tc>
      </w:tr>
      <w:tr w:rsidR="00E40DB7" w:rsidRPr="00E40DB7" w14:paraId="7C523CE3" w14:textId="77777777" w:rsidTr="00E40DB7">
        <w:trPr>
          <w:trHeight w:val="57"/>
        </w:trPr>
        <w:tc>
          <w:tcPr>
            <w:tcW w:w="2410" w:type="dxa"/>
            <w:noWrap/>
            <w:hideMark/>
          </w:tcPr>
          <w:p w14:paraId="6DEBEDE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F12453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4AF6B6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w:t>
            </w:r>
          </w:p>
        </w:tc>
        <w:tc>
          <w:tcPr>
            <w:tcW w:w="2009" w:type="dxa"/>
            <w:noWrap/>
            <w:hideMark/>
          </w:tcPr>
          <w:p w14:paraId="75C75D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39C7E89B" w14:textId="77777777" w:rsidTr="00E40DB7">
        <w:trPr>
          <w:trHeight w:val="57"/>
        </w:trPr>
        <w:tc>
          <w:tcPr>
            <w:tcW w:w="2410" w:type="dxa"/>
            <w:noWrap/>
            <w:hideMark/>
          </w:tcPr>
          <w:p w14:paraId="79F6D76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DB2B6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C05BC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deteriorated credit risk instrument</w:t>
            </w:r>
          </w:p>
        </w:tc>
        <w:tc>
          <w:tcPr>
            <w:tcW w:w="2009" w:type="dxa"/>
            <w:noWrap/>
            <w:hideMark/>
          </w:tcPr>
          <w:p w14:paraId="231362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0D335AE" w14:textId="77777777" w:rsidTr="00E40DB7">
        <w:trPr>
          <w:trHeight w:val="57"/>
        </w:trPr>
        <w:tc>
          <w:tcPr>
            <w:tcW w:w="2410" w:type="dxa"/>
            <w:noWrap/>
            <w:hideMark/>
          </w:tcPr>
          <w:p w14:paraId="4533647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FA201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511DE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fixed interest instrument</w:t>
            </w:r>
          </w:p>
        </w:tc>
        <w:tc>
          <w:tcPr>
            <w:tcW w:w="2009" w:type="dxa"/>
            <w:noWrap/>
            <w:hideMark/>
          </w:tcPr>
          <w:p w14:paraId="79947E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189A3ABE" w14:textId="77777777" w:rsidTr="00E40DB7">
        <w:trPr>
          <w:trHeight w:val="57"/>
        </w:trPr>
        <w:tc>
          <w:tcPr>
            <w:tcW w:w="2410" w:type="dxa"/>
            <w:noWrap/>
            <w:hideMark/>
          </w:tcPr>
          <w:p w14:paraId="51BF2E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E78F8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1EF44C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032E0C4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7F04CFB" w14:textId="77777777" w:rsidTr="00E40DB7">
        <w:trPr>
          <w:trHeight w:val="57"/>
        </w:trPr>
        <w:tc>
          <w:tcPr>
            <w:tcW w:w="2410" w:type="dxa"/>
            <w:noWrap/>
            <w:hideMark/>
          </w:tcPr>
          <w:p w14:paraId="6FCC45E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AA3306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31838AD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interest-only instrument</w:t>
            </w:r>
          </w:p>
        </w:tc>
        <w:tc>
          <w:tcPr>
            <w:tcW w:w="2009" w:type="dxa"/>
            <w:noWrap/>
            <w:hideMark/>
          </w:tcPr>
          <w:p w14:paraId="1E7274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2EE23FFE" w14:textId="77777777" w:rsidTr="00E40DB7">
        <w:trPr>
          <w:trHeight w:val="57"/>
        </w:trPr>
        <w:tc>
          <w:tcPr>
            <w:tcW w:w="2410" w:type="dxa"/>
            <w:noWrap/>
            <w:hideMark/>
          </w:tcPr>
          <w:p w14:paraId="48C5F7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DB5AE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DED1CB5"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non-deteriorated credit risk instrument</w:t>
            </w:r>
          </w:p>
        </w:tc>
        <w:tc>
          <w:tcPr>
            <w:tcW w:w="2009" w:type="dxa"/>
            <w:noWrap/>
            <w:hideMark/>
          </w:tcPr>
          <w:p w14:paraId="3C73507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1458CF59" w14:textId="77777777" w:rsidTr="00E40DB7">
        <w:trPr>
          <w:trHeight w:val="57"/>
        </w:trPr>
        <w:tc>
          <w:tcPr>
            <w:tcW w:w="2410" w:type="dxa"/>
            <w:noWrap/>
            <w:hideMark/>
          </w:tcPr>
          <w:p w14:paraId="38BDC2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2DD55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023AF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53FFB8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6F8414F3" w14:textId="77777777" w:rsidTr="00E40DB7">
        <w:trPr>
          <w:trHeight w:val="57"/>
        </w:trPr>
        <w:tc>
          <w:tcPr>
            <w:tcW w:w="2410" w:type="dxa"/>
            <w:noWrap/>
            <w:hideMark/>
          </w:tcPr>
          <w:p w14:paraId="2E174B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EA6CA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FABB5A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non-interest-only instrument</w:t>
            </w:r>
          </w:p>
        </w:tc>
        <w:tc>
          <w:tcPr>
            <w:tcW w:w="2009" w:type="dxa"/>
            <w:noWrap/>
            <w:hideMark/>
          </w:tcPr>
          <w:p w14:paraId="2963AA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7F3DD64B" w14:textId="77777777" w:rsidTr="00E40DB7">
        <w:trPr>
          <w:trHeight w:val="57"/>
        </w:trPr>
        <w:tc>
          <w:tcPr>
            <w:tcW w:w="2410" w:type="dxa"/>
            <w:noWrap/>
            <w:hideMark/>
          </w:tcPr>
          <w:p w14:paraId="3924AC9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EFE99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185CC2E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single participation contract</w:t>
            </w:r>
          </w:p>
        </w:tc>
        <w:tc>
          <w:tcPr>
            <w:tcW w:w="2009" w:type="dxa"/>
            <w:noWrap/>
            <w:hideMark/>
          </w:tcPr>
          <w:p w14:paraId="39AEBAB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22B2AF2" w14:textId="77777777" w:rsidTr="00E40DB7">
        <w:trPr>
          <w:trHeight w:val="57"/>
        </w:trPr>
        <w:tc>
          <w:tcPr>
            <w:tcW w:w="2410" w:type="dxa"/>
            <w:noWrap/>
            <w:hideMark/>
          </w:tcPr>
          <w:p w14:paraId="0252F6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3D8C44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6DEEEF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 contract member</w:t>
            </w:r>
          </w:p>
        </w:tc>
        <w:tc>
          <w:tcPr>
            <w:tcW w:w="2009" w:type="dxa"/>
            <w:noWrap/>
            <w:hideMark/>
          </w:tcPr>
          <w:p w14:paraId="026AB1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462DAA4" w14:textId="77777777" w:rsidTr="00E40DB7">
        <w:trPr>
          <w:trHeight w:val="57"/>
        </w:trPr>
        <w:tc>
          <w:tcPr>
            <w:tcW w:w="2410" w:type="dxa"/>
            <w:noWrap/>
            <w:hideMark/>
          </w:tcPr>
          <w:p w14:paraId="5D1B57E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D07855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2494423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undrawn instrument</w:t>
            </w:r>
          </w:p>
        </w:tc>
        <w:tc>
          <w:tcPr>
            <w:tcW w:w="2009" w:type="dxa"/>
            <w:noWrap/>
            <w:hideMark/>
          </w:tcPr>
          <w:p w14:paraId="66BBF9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49B72415" w14:textId="77777777" w:rsidTr="00E40DB7">
        <w:trPr>
          <w:trHeight w:val="57"/>
        </w:trPr>
        <w:tc>
          <w:tcPr>
            <w:tcW w:w="2410" w:type="dxa"/>
            <w:noWrap/>
            <w:hideMark/>
          </w:tcPr>
          <w:p w14:paraId="6F6A95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6FCEE5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currency</w:t>
            </w:r>
          </w:p>
        </w:tc>
        <w:tc>
          <w:tcPr>
            <w:tcW w:w="1975" w:type="dxa"/>
            <w:noWrap/>
            <w:hideMark/>
          </w:tcPr>
          <w:p w14:paraId="1050F11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0C3E36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currency</w:t>
            </w:r>
          </w:p>
        </w:tc>
      </w:tr>
      <w:tr w:rsidR="00E40DB7" w:rsidRPr="00E40DB7" w14:paraId="6B10DE1E" w14:textId="77777777" w:rsidTr="00E40DB7">
        <w:trPr>
          <w:trHeight w:val="57"/>
        </w:trPr>
        <w:tc>
          <w:tcPr>
            <w:tcW w:w="2410" w:type="dxa"/>
            <w:noWrap/>
            <w:hideMark/>
          </w:tcPr>
          <w:p w14:paraId="11F025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4D0F59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end_date_of_interest_only_period</w:t>
            </w:r>
          </w:p>
        </w:tc>
        <w:tc>
          <w:tcPr>
            <w:tcW w:w="1975" w:type="dxa"/>
            <w:noWrap/>
            <w:hideMark/>
          </w:tcPr>
          <w:p w14:paraId="1F6B76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interest-only instrument</w:t>
            </w:r>
          </w:p>
        </w:tc>
        <w:tc>
          <w:tcPr>
            <w:tcW w:w="2009" w:type="dxa"/>
            <w:noWrap/>
            <w:hideMark/>
          </w:tcPr>
          <w:p w14:paraId="78A19CF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end date of interest-only period</w:t>
            </w:r>
          </w:p>
        </w:tc>
      </w:tr>
      <w:tr w:rsidR="00E40DB7" w:rsidRPr="00E40DB7" w14:paraId="5B90EF54" w14:textId="77777777" w:rsidTr="00E40DB7">
        <w:trPr>
          <w:trHeight w:val="57"/>
        </w:trPr>
        <w:tc>
          <w:tcPr>
            <w:tcW w:w="2410" w:type="dxa"/>
            <w:noWrap/>
            <w:hideMark/>
          </w:tcPr>
          <w:p w14:paraId="01260B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BA453A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fair_value_changes_due_to_changes_in_credit_risk_before_purchase</w:t>
            </w:r>
          </w:p>
        </w:tc>
        <w:tc>
          <w:tcPr>
            <w:tcW w:w="1975" w:type="dxa"/>
            <w:noWrap/>
            <w:hideMark/>
          </w:tcPr>
          <w:p w14:paraId="5A29C4E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deteriorated credit risk instrument</w:t>
            </w:r>
          </w:p>
        </w:tc>
        <w:tc>
          <w:tcPr>
            <w:tcW w:w="2009" w:type="dxa"/>
            <w:noWrap/>
            <w:hideMark/>
          </w:tcPr>
          <w:p w14:paraId="0F737660"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fair value changes due to changes in credit risk before purchase</w:t>
            </w:r>
          </w:p>
        </w:tc>
      </w:tr>
      <w:tr w:rsidR="00E40DB7" w:rsidRPr="00E40DB7" w14:paraId="126BA178" w14:textId="77777777" w:rsidTr="00E40DB7">
        <w:trPr>
          <w:trHeight w:val="57"/>
        </w:trPr>
        <w:tc>
          <w:tcPr>
            <w:tcW w:w="2410" w:type="dxa"/>
            <w:noWrap/>
            <w:hideMark/>
          </w:tcPr>
          <w:p w14:paraId="623A5B0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3C322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fiduciary_instrument</w:t>
            </w:r>
          </w:p>
        </w:tc>
        <w:tc>
          <w:tcPr>
            <w:tcW w:w="1975" w:type="dxa"/>
            <w:noWrap/>
            <w:hideMark/>
          </w:tcPr>
          <w:p w14:paraId="201D53C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2023A48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fiduciary instrument</w:t>
            </w:r>
          </w:p>
        </w:tc>
      </w:tr>
      <w:tr w:rsidR="00E40DB7" w:rsidRPr="00E40DB7" w14:paraId="271D667F" w14:textId="77777777" w:rsidTr="00E40DB7">
        <w:trPr>
          <w:trHeight w:val="57"/>
        </w:trPr>
        <w:tc>
          <w:tcPr>
            <w:tcW w:w="2410" w:type="dxa"/>
            <w:noWrap/>
            <w:hideMark/>
          </w:tcPr>
          <w:p w14:paraId="461E24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D6E0D2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inception_date</w:t>
            </w:r>
          </w:p>
        </w:tc>
        <w:tc>
          <w:tcPr>
            <w:tcW w:w="1975" w:type="dxa"/>
            <w:noWrap/>
            <w:hideMark/>
          </w:tcPr>
          <w:p w14:paraId="51FB13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w:t>
            </w:r>
          </w:p>
        </w:tc>
        <w:tc>
          <w:tcPr>
            <w:tcW w:w="2009" w:type="dxa"/>
            <w:noWrap/>
            <w:hideMark/>
          </w:tcPr>
          <w:p w14:paraId="2838D3A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inception date</w:t>
            </w:r>
          </w:p>
        </w:tc>
      </w:tr>
      <w:tr w:rsidR="00E40DB7" w:rsidRPr="00E40DB7" w14:paraId="476EA9ED" w14:textId="77777777" w:rsidTr="00E40DB7">
        <w:trPr>
          <w:trHeight w:val="57"/>
        </w:trPr>
        <w:tc>
          <w:tcPr>
            <w:tcW w:w="2410" w:type="dxa"/>
            <w:noWrap/>
            <w:hideMark/>
          </w:tcPr>
          <w:p w14:paraId="2DF1D70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1D2E68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2E3CC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deteriorated credit risk instrument</w:t>
            </w:r>
          </w:p>
        </w:tc>
        <w:tc>
          <w:tcPr>
            <w:tcW w:w="2009" w:type="dxa"/>
            <w:noWrap/>
            <w:hideMark/>
          </w:tcPr>
          <w:p w14:paraId="782BE7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0D951517" w14:textId="77777777" w:rsidTr="00E40DB7">
        <w:trPr>
          <w:trHeight w:val="57"/>
        </w:trPr>
        <w:tc>
          <w:tcPr>
            <w:tcW w:w="2410" w:type="dxa"/>
            <w:noWrap/>
            <w:hideMark/>
          </w:tcPr>
          <w:p w14:paraId="7B79C6A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9C7FC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82A79D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fixed interest instrument</w:t>
            </w:r>
          </w:p>
        </w:tc>
        <w:tc>
          <w:tcPr>
            <w:tcW w:w="2009" w:type="dxa"/>
            <w:noWrap/>
            <w:hideMark/>
          </w:tcPr>
          <w:p w14:paraId="709134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02FCB01" w14:textId="77777777" w:rsidTr="00E40DB7">
        <w:trPr>
          <w:trHeight w:val="57"/>
        </w:trPr>
        <w:tc>
          <w:tcPr>
            <w:tcW w:w="2410" w:type="dxa"/>
            <w:noWrap/>
            <w:hideMark/>
          </w:tcPr>
          <w:p w14:paraId="2B56BE9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9DA794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D6B6B2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6CFA0F7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13A1DDC2" w14:textId="77777777" w:rsidTr="00E40DB7">
        <w:trPr>
          <w:trHeight w:val="57"/>
        </w:trPr>
        <w:tc>
          <w:tcPr>
            <w:tcW w:w="2410" w:type="dxa"/>
            <w:noWrap/>
            <w:hideMark/>
          </w:tcPr>
          <w:p w14:paraId="548BB4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E9AD1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647454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interest-only instrument</w:t>
            </w:r>
          </w:p>
        </w:tc>
        <w:tc>
          <w:tcPr>
            <w:tcW w:w="2009" w:type="dxa"/>
            <w:noWrap/>
            <w:hideMark/>
          </w:tcPr>
          <w:p w14:paraId="5DD01A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3E37E54D" w14:textId="77777777" w:rsidTr="00E40DB7">
        <w:trPr>
          <w:trHeight w:val="57"/>
        </w:trPr>
        <w:tc>
          <w:tcPr>
            <w:tcW w:w="2410" w:type="dxa"/>
            <w:noWrap/>
            <w:hideMark/>
          </w:tcPr>
          <w:p w14:paraId="43C50B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9545E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34B5FD9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non-deteriorated credit risk instrument</w:t>
            </w:r>
          </w:p>
        </w:tc>
        <w:tc>
          <w:tcPr>
            <w:tcW w:w="2009" w:type="dxa"/>
            <w:noWrap/>
            <w:hideMark/>
          </w:tcPr>
          <w:p w14:paraId="44CE6CF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83BB3EE" w14:textId="77777777" w:rsidTr="00E40DB7">
        <w:trPr>
          <w:trHeight w:val="57"/>
        </w:trPr>
        <w:tc>
          <w:tcPr>
            <w:tcW w:w="2410" w:type="dxa"/>
            <w:noWrap/>
            <w:hideMark/>
          </w:tcPr>
          <w:p w14:paraId="016488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8C517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0C18A2C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28296C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0DBC507" w14:textId="77777777" w:rsidTr="00E40DB7">
        <w:trPr>
          <w:trHeight w:val="57"/>
        </w:trPr>
        <w:tc>
          <w:tcPr>
            <w:tcW w:w="2410" w:type="dxa"/>
            <w:noWrap/>
            <w:hideMark/>
          </w:tcPr>
          <w:p w14:paraId="057289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6190D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A2370B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non-interest-only instrument</w:t>
            </w:r>
          </w:p>
        </w:tc>
        <w:tc>
          <w:tcPr>
            <w:tcW w:w="2009" w:type="dxa"/>
            <w:noWrap/>
            <w:hideMark/>
          </w:tcPr>
          <w:p w14:paraId="1CA92A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25ACF228" w14:textId="77777777" w:rsidTr="00E40DB7">
        <w:trPr>
          <w:trHeight w:val="57"/>
        </w:trPr>
        <w:tc>
          <w:tcPr>
            <w:tcW w:w="2410" w:type="dxa"/>
            <w:noWrap/>
            <w:hideMark/>
          </w:tcPr>
          <w:p w14:paraId="2A226D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5C0EDF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5576F7C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undrawn instrument</w:t>
            </w:r>
          </w:p>
        </w:tc>
        <w:tc>
          <w:tcPr>
            <w:tcW w:w="2009" w:type="dxa"/>
            <w:noWrap/>
            <w:hideMark/>
          </w:tcPr>
          <w:p w14:paraId="500D34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03EA6266" w14:textId="77777777" w:rsidTr="00E40DB7">
        <w:trPr>
          <w:trHeight w:val="57"/>
        </w:trPr>
        <w:tc>
          <w:tcPr>
            <w:tcW w:w="2410" w:type="dxa"/>
            <w:noWrap/>
            <w:hideMark/>
          </w:tcPr>
          <w:p w14:paraId="76D2A4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9FF7BA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interest_rate_cap</w:t>
            </w:r>
          </w:p>
        </w:tc>
        <w:tc>
          <w:tcPr>
            <w:tcW w:w="1975" w:type="dxa"/>
            <w:noWrap/>
            <w:hideMark/>
          </w:tcPr>
          <w:p w14:paraId="2937ABF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57CD8EC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 cap</w:t>
            </w:r>
          </w:p>
        </w:tc>
      </w:tr>
      <w:tr w:rsidR="00E40DB7" w:rsidRPr="00E40DB7" w14:paraId="5F0CBFD9" w14:textId="77777777" w:rsidTr="00E40DB7">
        <w:trPr>
          <w:trHeight w:val="57"/>
        </w:trPr>
        <w:tc>
          <w:tcPr>
            <w:tcW w:w="2410" w:type="dxa"/>
            <w:noWrap/>
            <w:hideMark/>
          </w:tcPr>
          <w:p w14:paraId="51CDA63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96D76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interest_rate_floor</w:t>
            </w:r>
          </w:p>
        </w:tc>
        <w:tc>
          <w:tcPr>
            <w:tcW w:w="1975" w:type="dxa"/>
            <w:noWrap/>
            <w:hideMark/>
          </w:tcPr>
          <w:p w14:paraId="575698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3030E6A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 floor</w:t>
            </w:r>
          </w:p>
        </w:tc>
      </w:tr>
      <w:tr w:rsidR="00E40DB7" w:rsidRPr="00E40DB7" w14:paraId="1D2B8472" w14:textId="77777777" w:rsidTr="00E40DB7">
        <w:trPr>
          <w:trHeight w:val="57"/>
        </w:trPr>
        <w:tc>
          <w:tcPr>
            <w:tcW w:w="2410" w:type="dxa"/>
            <w:noWrap/>
            <w:hideMark/>
          </w:tcPr>
          <w:p w14:paraId="0728D0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3CE1BC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interest_rate_reset_frequency</w:t>
            </w:r>
          </w:p>
        </w:tc>
        <w:tc>
          <w:tcPr>
            <w:tcW w:w="1975" w:type="dxa"/>
            <w:noWrap/>
            <w:hideMark/>
          </w:tcPr>
          <w:p w14:paraId="550DAB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0878CBB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 reset frequency</w:t>
            </w:r>
          </w:p>
        </w:tc>
      </w:tr>
      <w:tr w:rsidR="00E40DB7" w:rsidRPr="00E40DB7" w14:paraId="33AF92D7" w14:textId="77777777" w:rsidTr="00E40DB7">
        <w:trPr>
          <w:trHeight w:val="57"/>
        </w:trPr>
        <w:tc>
          <w:tcPr>
            <w:tcW w:w="2410" w:type="dxa"/>
            <w:noWrap/>
            <w:hideMark/>
          </w:tcPr>
          <w:p w14:paraId="2984CAE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668D0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interest_rate_spread_margin</w:t>
            </w:r>
          </w:p>
        </w:tc>
        <w:tc>
          <w:tcPr>
            <w:tcW w:w="1975" w:type="dxa"/>
            <w:noWrap/>
            <w:hideMark/>
          </w:tcPr>
          <w:p w14:paraId="5E0C897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2201A1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 spread/margin</w:t>
            </w:r>
          </w:p>
        </w:tc>
      </w:tr>
      <w:tr w:rsidR="00E40DB7" w:rsidRPr="00E40DB7" w14:paraId="02704CEA" w14:textId="77777777" w:rsidTr="00E40DB7">
        <w:trPr>
          <w:trHeight w:val="57"/>
        </w:trPr>
        <w:tc>
          <w:tcPr>
            <w:tcW w:w="2410" w:type="dxa"/>
            <w:noWrap/>
            <w:hideMark/>
          </w:tcPr>
          <w:p w14:paraId="71A123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DDF176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interest_rate_type</w:t>
            </w:r>
          </w:p>
        </w:tc>
        <w:tc>
          <w:tcPr>
            <w:tcW w:w="1975" w:type="dxa"/>
            <w:noWrap/>
            <w:hideMark/>
          </w:tcPr>
          <w:p w14:paraId="029158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1D05CC0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 rate type</w:t>
            </w:r>
          </w:p>
        </w:tc>
      </w:tr>
      <w:tr w:rsidR="00E40DB7" w:rsidRPr="00E40DB7" w14:paraId="582D650C" w14:textId="77777777" w:rsidTr="00E40DB7">
        <w:trPr>
          <w:trHeight w:val="57"/>
        </w:trPr>
        <w:tc>
          <w:tcPr>
            <w:tcW w:w="2410" w:type="dxa"/>
            <w:noWrap/>
            <w:hideMark/>
          </w:tcPr>
          <w:p w14:paraId="29434B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5B46AE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legal_final_maturity_date</w:t>
            </w:r>
          </w:p>
        </w:tc>
        <w:tc>
          <w:tcPr>
            <w:tcW w:w="1975" w:type="dxa"/>
            <w:noWrap/>
            <w:hideMark/>
          </w:tcPr>
          <w:p w14:paraId="45771FD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060DBD8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legal final maturity date</w:t>
            </w:r>
          </w:p>
        </w:tc>
      </w:tr>
      <w:tr w:rsidR="00E40DB7" w:rsidRPr="00E40DB7" w14:paraId="3F06CB80" w14:textId="77777777" w:rsidTr="00E40DB7">
        <w:trPr>
          <w:trHeight w:val="57"/>
        </w:trPr>
        <w:tc>
          <w:tcPr>
            <w:tcW w:w="2410" w:type="dxa"/>
            <w:noWrap/>
            <w:hideMark/>
          </w:tcPr>
          <w:p w14:paraId="608A583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6684F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ABA756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w:t>
            </w:r>
          </w:p>
        </w:tc>
        <w:tc>
          <w:tcPr>
            <w:tcW w:w="2009" w:type="dxa"/>
            <w:noWrap/>
            <w:hideMark/>
          </w:tcPr>
          <w:p w14:paraId="3E362A6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F59D787" w14:textId="77777777" w:rsidTr="00E40DB7">
        <w:trPr>
          <w:trHeight w:val="57"/>
        </w:trPr>
        <w:tc>
          <w:tcPr>
            <w:tcW w:w="2410" w:type="dxa"/>
            <w:noWrap/>
            <w:hideMark/>
          </w:tcPr>
          <w:p w14:paraId="02B9CBE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CD07E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58D86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deteriorated credit risk instrument</w:t>
            </w:r>
          </w:p>
        </w:tc>
        <w:tc>
          <w:tcPr>
            <w:tcW w:w="2009" w:type="dxa"/>
            <w:noWrap/>
            <w:hideMark/>
          </w:tcPr>
          <w:p w14:paraId="316E4B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E081AFA" w14:textId="77777777" w:rsidTr="00E40DB7">
        <w:trPr>
          <w:trHeight w:val="57"/>
        </w:trPr>
        <w:tc>
          <w:tcPr>
            <w:tcW w:w="2410" w:type="dxa"/>
            <w:noWrap/>
            <w:hideMark/>
          </w:tcPr>
          <w:p w14:paraId="64AE52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E9727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7D59AE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fixed interest instrument</w:t>
            </w:r>
          </w:p>
        </w:tc>
        <w:tc>
          <w:tcPr>
            <w:tcW w:w="2009" w:type="dxa"/>
            <w:noWrap/>
            <w:hideMark/>
          </w:tcPr>
          <w:p w14:paraId="38A35B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CEDA00B" w14:textId="77777777" w:rsidTr="00E40DB7">
        <w:trPr>
          <w:trHeight w:val="57"/>
        </w:trPr>
        <w:tc>
          <w:tcPr>
            <w:tcW w:w="2410" w:type="dxa"/>
            <w:noWrap/>
            <w:hideMark/>
          </w:tcPr>
          <w:p w14:paraId="47FFE60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F28621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B4844D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6E855A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4359F63" w14:textId="77777777" w:rsidTr="00E40DB7">
        <w:trPr>
          <w:trHeight w:val="57"/>
        </w:trPr>
        <w:tc>
          <w:tcPr>
            <w:tcW w:w="2410" w:type="dxa"/>
            <w:noWrap/>
            <w:hideMark/>
          </w:tcPr>
          <w:p w14:paraId="13217AA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66BE69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7478E02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interest-only instrument</w:t>
            </w:r>
          </w:p>
        </w:tc>
        <w:tc>
          <w:tcPr>
            <w:tcW w:w="2009" w:type="dxa"/>
            <w:noWrap/>
            <w:hideMark/>
          </w:tcPr>
          <w:p w14:paraId="5C3B263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558F8E20" w14:textId="77777777" w:rsidTr="00E40DB7">
        <w:trPr>
          <w:trHeight w:val="57"/>
        </w:trPr>
        <w:tc>
          <w:tcPr>
            <w:tcW w:w="2410" w:type="dxa"/>
            <w:noWrap/>
            <w:hideMark/>
          </w:tcPr>
          <w:p w14:paraId="7830748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5F337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0EA64A2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non-deteriorated credit risk instrument</w:t>
            </w:r>
          </w:p>
        </w:tc>
        <w:tc>
          <w:tcPr>
            <w:tcW w:w="2009" w:type="dxa"/>
            <w:noWrap/>
            <w:hideMark/>
          </w:tcPr>
          <w:p w14:paraId="1C787E3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4BB530E" w14:textId="77777777" w:rsidTr="00E40DB7">
        <w:trPr>
          <w:trHeight w:val="57"/>
        </w:trPr>
        <w:tc>
          <w:tcPr>
            <w:tcW w:w="2410" w:type="dxa"/>
            <w:noWrap/>
            <w:hideMark/>
          </w:tcPr>
          <w:p w14:paraId="7F4C42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BA609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BC6CDF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34D8302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4A49B95A" w14:textId="77777777" w:rsidTr="00E40DB7">
        <w:trPr>
          <w:trHeight w:val="57"/>
        </w:trPr>
        <w:tc>
          <w:tcPr>
            <w:tcW w:w="2410" w:type="dxa"/>
            <w:noWrap/>
            <w:hideMark/>
          </w:tcPr>
          <w:p w14:paraId="016E1D9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872446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52B8259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non-interest-only instrument</w:t>
            </w:r>
          </w:p>
        </w:tc>
        <w:tc>
          <w:tcPr>
            <w:tcW w:w="2009" w:type="dxa"/>
            <w:noWrap/>
            <w:hideMark/>
          </w:tcPr>
          <w:p w14:paraId="7D874AB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9041F39" w14:textId="77777777" w:rsidTr="00E40DB7">
        <w:trPr>
          <w:trHeight w:val="57"/>
        </w:trPr>
        <w:tc>
          <w:tcPr>
            <w:tcW w:w="2410" w:type="dxa"/>
            <w:noWrap/>
            <w:hideMark/>
          </w:tcPr>
          <w:p w14:paraId="0958832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3ABE6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4C6ECB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single participation contract</w:t>
            </w:r>
          </w:p>
        </w:tc>
        <w:tc>
          <w:tcPr>
            <w:tcW w:w="2009" w:type="dxa"/>
            <w:noWrap/>
            <w:hideMark/>
          </w:tcPr>
          <w:p w14:paraId="2E72E6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35F3C337" w14:textId="77777777" w:rsidTr="00E40DB7">
        <w:trPr>
          <w:trHeight w:val="57"/>
        </w:trPr>
        <w:tc>
          <w:tcPr>
            <w:tcW w:w="2410" w:type="dxa"/>
            <w:noWrap/>
            <w:hideMark/>
          </w:tcPr>
          <w:p w14:paraId="7E2E795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7F0E75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4FE73F5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 contract member</w:t>
            </w:r>
          </w:p>
        </w:tc>
        <w:tc>
          <w:tcPr>
            <w:tcW w:w="2009" w:type="dxa"/>
            <w:noWrap/>
            <w:hideMark/>
          </w:tcPr>
          <w:p w14:paraId="757574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B55F6FF" w14:textId="77777777" w:rsidTr="00E40DB7">
        <w:trPr>
          <w:trHeight w:val="57"/>
        </w:trPr>
        <w:tc>
          <w:tcPr>
            <w:tcW w:w="2410" w:type="dxa"/>
            <w:noWrap/>
            <w:hideMark/>
          </w:tcPr>
          <w:p w14:paraId="6394F09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3DFBC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195D072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undrawn instrument</w:t>
            </w:r>
          </w:p>
        </w:tc>
        <w:tc>
          <w:tcPr>
            <w:tcW w:w="2009" w:type="dxa"/>
            <w:noWrap/>
            <w:hideMark/>
          </w:tcPr>
          <w:p w14:paraId="20E77A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415D6D08" w14:textId="77777777" w:rsidTr="00E40DB7">
        <w:trPr>
          <w:trHeight w:val="57"/>
        </w:trPr>
        <w:tc>
          <w:tcPr>
            <w:tcW w:w="2410" w:type="dxa"/>
            <w:noWrap/>
            <w:hideMark/>
          </w:tcPr>
          <w:p w14:paraId="5BF18B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C74FE9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payment_frequency</w:t>
            </w:r>
          </w:p>
        </w:tc>
        <w:tc>
          <w:tcPr>
            <w:tcW w:w="1975" w:type="dxa"/>
            <w:noWrap/>
            <w:hideMark/>
          </w:tcPr>
          <w:p w14:paraId="0F5888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527A85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payment frequency</w:t>
            </w:r>
          </w:p>
        </w:tc>
      </w:tr>
      <w:tr w:rsidR="00E40DB7" w:rsidRPr="00E40DB7" w14:paraId="07E86BED" w14:textId="77777777" w:rsidTr="00E40DB7">
        <w:trPr>
          <w:trHeight w:val="57"/>
        </w:trPr>
        <w:tc>
          <w:tcPr>
            <w:tcW w:w="2410" w:type="dxa"/>
            <w:noWrap/>
            <w:hideMark/>
          </w:tcPr>
          <w:p w14:paraId="382C9BD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263F32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project_finance_loan</w:t>
            </w:r>
          </w:p>
        </w:tc>
        <w:tc>
          <w:tcPr>
            <w:tcW w:w="1975" w:type="dxa"/>
            <w:noWrap/>
            <w:hideMark/>
          </w:tcPr>
          <w:p w14:paraId="6F7319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2D9D55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project finance loan</w:t>
            </w:r>
          </w:p>
        </w:tc>
      </w:tr>
      <w:tr w:rsidR="00E40DB7" w:rsidRPr="00E40DB7" w14:paraId="04BAA614" w14:textId="77777777" w:rsidTr="00E40DB7">
        <w:trPr>
          <w:trHeight w:val="57"/>
        </w:trPr>
        <w:tc>
          <w:tcPr>
            <w:tcW w:w="2410" w:type="dxa"/>
            <w:noWrap/>
            <w:hideMark/>
          </w:tcPr>
          <w:p w14:paraId="7A812B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862538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purpose</w:t>
            </w:r>
          </w:p>
        </w:tc>
        <w:tc>
          <w:tcPr>
            <w:tcW w:w="1975" w:type="dxa"/>
            <w:noWrap/>
            <w:hideMark/>
          </w:tcPr>
          <w:p w14:paraId="7F2A8D4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1E7B8C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purpose</w:t>
            </w:r>
          </w:p>
        </w:tc>
      </w:tr>
      <w:tr w:rsidR="00E40DB7" w:rsidRPr="00E40DB7" w14:paraId="164AF631" w14:textId="77777777" w:rsidTr="00E40DB7">
        <w:trPr>
          <w:trHeight w:val="57"/>
        </w:trPr>
        <w:tc>
          <w:tcPr>
            <w:tcW w:w="2410" w:type="dxa"/>
            <w:noWrap/>
            <w:hideMark/>
          </w:tcPr>
          <w:p w14:paraId="0781FE9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10FEE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recourse</w:t>
            </w:r>
          </w:p>
        </w:tc>
        <w:tc>
          <w:tcPr>
            <w:tcW w:w="1975" w:type="dxa"/>
            <w:noWrap/>
            <w:hideMark/>
          </w:tcPr>
          <w:p w14:paraId="7B3B69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3140996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recourse</w:t>
            </w:r>
          </w:p>
        </w:tc>
      </w:tr>
      <w:tr w:rsidR="00E40DB7" w:rsidRPr="00E40DB7" w14:paraId="26339A92" w14:textId="77777777" w:rsidTr="00E40DB7">
        <w:trPr>
          <w:trHeight w:val="57"/>
        </w:trPr>
        <w:tc>
          <w:tcPr>
            <w:tcW w:w="2410" w:type="dxa"/>
            <w:noWrap/>
            <w:hideMark/>
          </w:tcPr>
          <w:p w14:paraId="54D378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4FC2203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reference_rate</w:t>
            </w:r>
          </w:p>
        </w:tc>
        <w:tc>
          <w:tcPr>
            <w:tcW w:w="1975" w:type="dxa"/>
            <w:noWrap/>
            <w:hideMark/>
          </w:tcPr>
          <w:p w14:paraId="655A986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5F965B2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reference rate_reference rate value</w:t>
            </w:r>
          </w:p>
        </w:tc>
      </w:tr>
      <w:tr w:rsidR="00E40DB7" w:rsidRPr="00E40DB7" w14:paraId="597308DA" w14:textId="77777777" w:rsidTr="00E40DB7">
        <w:trPr>
          <w:trHeight w:val="57"/>
        </w:trPr>
        <w:tc>
          <w:tcPr>
            <w:tcW w:w="2410" w:type="dxa"/>
            <w:noWrap/>
            <w:hideMark/>
          </w:tcPr>
          <w:p w14:paraId="24BD9DB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9595F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reference_rate</w:t>
            </w:r>
          </w:p>
        </w:tc>
        <w:tc>
          <w:tcPr>
            <w:tcW w:w="1975" w:type="dxa"/>
            <w:noWrap/>
            <w:hideMark/>
          </w:tcPr>
          <w:p w14:paraId="14B2D89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2C2D1B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reference rate_maturity value</w:t>
            </w:r>
          </w:p>
        </w:tc>
      </w:tr>
      <w:tr w:rsidR="00E40DB7" w:rsidRPr="00E40DB7" w14:paraId="215CFE82" w14:textId="77777777" w:rsidTr="00E40DB7">
        <w:trPr>
          <w:trHeight w:val="57"/>
        </w:trPr>
        <w:tc>
          <w:tcPr>
            <w:tcW w:w="2410" w:type="dxa"/>
            <w:noWrap/>
            <w:hideMark/>
          </w:tcPr>
          <w:p w14:paraId="2D27723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D551B0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repayment_rights</w:t>
            </w:r>
          </w:p>
        </w:tc>
        <w:tc>
          <w:tcPr>
            <w:tcW w:w="1975" w:type="dxa"/>
            <w:noWrap/>
            <w:hideMark/>
          </w:tcPr>
          <w:p w14:paraId="24FA58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331E02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repayment rights</w:t>
            </w:r>
          </w:p>
        </w:tc>
      </w:tr>
      <w:tr w:rsidR="00E40DB7" w:rsidRPr="00E40DB7" w14:paraId="447D06E0" w14:textId="77777777" w:rsidTr="00E40DB7">
        <w:trPr>
          <w:trHeight w:val="57"/>
        </w:trPr>
        <w:tc>
          <w:tcPr>
            <w:tcW w:w="2410" w:type="dxa"/>
            <w:noWrap/>
            <w:hideMark/>
          </w:tcPr>
          <w:p w14:paraId="079C8AE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B88C8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98B81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w:t>
            </w:r>
          </w:p>
        </w:tc>
        <w:tc>
          <w:tcPr>
            <w:tcW w:w="2009" w:type="dxa"/>
            <w:noWrap/>
            <w:hideMark/>
          </w:tcPr>
          <w:p w14:paraId="2800DF2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FAE9D49" w14:textId="77777777" w:rsidTr="00E40DB7">
        <w:trPr>
          <w:trHeight w:val="57"/>
        </w:trPr>
        <w:tc>
          <w:tcPr>
            <w:tcW w:w="2410" w:type="dxa"/>
            <w:noWrap/>
            <w:hideMark/>
          </w:tcPr>
          <w:p w14:paraId="0B7D8B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A6EDB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9E93D6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deteriorated credit risk instrument</w:t>
            </w:r>
          </w:p>
        </w:tc>
        <w:tc>
          <w:tcPr>
            <w:tcW w:w="2009" w:type="dxa"/>
            <w:noWrap/>
            <w:hideMark/>
          </w:tcPr>
          <w:p w14:paraId="43E5BD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00F6C62" w14:textId="77777777" w:rsidTr="00E40DB7">
        <w:trPr>
          <w:trHeight w:val="57"/>
        </w:trPr>
        <w:tc>
          <w:tcPr>
            <w:tcW w:w="2410" w:type="dxa"/>
            <w:noWrap/>
            <w:hideMark/>
          </w:tcPr>
          <w:p w14:paraId="48D4EE7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BCDD34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22F288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fixed interest instrument</w:t>
            </w:r>
          </w:p>
        </w:tc>
        <w:tc>
          <w:tcPr>
            <w:tcW w:w="2009" w:type="dxa"/>
            <w:noWrap/>
            <w:hideMark/>
          </w:tcPr>
          <w:p w14:paraId="3632A5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491B696" w14:textId="77777777" w:rsidTr="00E40DB7">
        <w:trPr>
          <w:trHeight w:val="57"/>
        </w:trPr>
        <w:tc>
          <w:tcPr>
            <w:tcW w:w="2410" w:type="dxa"/>
            <w:noWrap/>
            <w:hideMark/>
          </w:tcPr>
          <w:p w14:paraId="7ABDCD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E7A242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EC96E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609523F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21DA974" w14:textId="77777777" w:rsidTr="00E40DB7">
        <w:trPr>
          <w:trHeight w:val="57"/>
        </w:trPr>
        <w:tc>
          <w:tcPr>
            <w:tcW w:w="2410" w:type="dxa"/>
            <w:noWrap/>
            <w:hideMark/>
          </w:tcPr>
          <w:p w14:paraId="75167BF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7A9FC7D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EC36E9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interest-only instrument</w:t>
            </w:r>
          </w:p>
        </w:tc>
        <w:tc>
          <w:tcPr>
            <w:tcW w:w="2009" w:type="dxa"/>
            <w:noWrap/>
            <w:hideMark/>
          </w:tcPr>
          <w:p w14:paraId="0A76295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DD6D0AF" w14:textId="77777777" w:rsidTr="00E40DB7">
        <w:trPr>
          <w:trHeight w:val="57"/>
        </w:trPr>
        <w:tc>
          <w:tcPr>
            <w:tcW w:w="2410" w:type="dxa"/>
            <w:noWrap/>
            <w:hideMark/>
          </w:tcPr>
          <w:p w14:paraId="76FAAAB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9743E1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B7FE6A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non-deteriorated credit risk instrument</w:t>
            </w:r>
          </w:p>
        </w:tc>
        <w:tc>
          <w:tcPr>
            <w:tcW w:w="2009" w:type="dxa"/>
            <w:noWrap/>
            <w:hideMark/>
          </w:tcPr>
          <w:p w14:paraId="04C17CA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9275FC2" w14:textId="77777777" w:rsidTr="00E40DB7">
        <w:trPr>
          <w:trHeight w:val="57"/>
        </w:trPr>
        <w:tc>
          <w:tcPr>
            <w:tcW w:w="2410" w:type="dxa"/>
            <w:noWrap/>
            <w:hideMark/>
          </w:tcPr>
          <w:p w14:paraId="051072C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3105F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061DAA1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non-fixed interest instrument</w:t>
            </w:r>
          </w:p>
        </w:tc>
        <w:tc>
          <w:tcPr>
            <w:tcW w:w="2009" w:type="dxa"/>
            <w:noWrap/>
            <w:hideMark/>
          </w:tcPr>
          <w:p w14:paraId="3B11E9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4F19AEE4" w14:textId="77777777" w:rsidTr="00E40DB7">
        <w:trPr>
          <w:trHeight w:val="57"/>
        </w:trPr>
        <w:tc>
          <w:tcPr>
            <w:tcW w:w="2410" w:type="dxa"/>
            <w:noWrap/>
            <w:hideMark/>
          </w:tcPr>
          <w:p w14:paraId="369177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05AFF9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AFDE80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non-interest-only instrument</w:t>
            </w:r>
          </w:p>
        </w:tc>
        <w:tc>
          <w:tcPr>
            <w:tcW w:w="2009" w:type="dxa"/>
            <w:noWrap/>
            <w:hideMark/>
          </w:tcPr>
          <w:p w14:paraId="09BA674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355D56C" w14:textId="77777777" w:rsidTr="00E40DB7">
        <w:trPr>
          <w:trHeight w:val="57"/>
        </w:trPr>
        <w:tc>
          <w:tcPr>
            <w:tcW w:w="2410" w:type="dxa"/>
            <w:noWrap/>
            <w:hideMark/>
          </w:tcPr>
          <w:p w14:paraId="27574A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5ACB48C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3B34F4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single participation contract</w:t>
            </w:r>
          </w:p>
        </w:tc>
        <w:tc>
          <w:tcPr>
            <w:tcW w:w="2009" w:type="dxa"/>
            <w:noWrap/>
            <w:hideMark/>
          </w:tcPr>
          <w:p w14:paraId="50F573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0E2C1D0" w14:textId="77777777" w:rsidTr="00E40DB7">
        <w:trPr>
          <w:trHeight w:val="57"/>
        </w:trPr>
        <w:tc>
          <w:tcPr>
            <w:tcW w:w="2410" w:type="dxa"/>
            <w:noWrap/>
            <w:hideMark/>
          </w:tcPr>
          <w:p w14:paraId="3EE978C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DCA93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F81CF3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 contract member</w:t>
            </w:r>
          </w:p>
        </w:tc>
        <w:tc>
          <w:tcPr>
            <w:tcW w:w="2009" w:type="dxa"/>
            <w:noWrap/>
            <w:hideMark/>
          </w:tcPr>
          <w:p w14:paraId="31F7F79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A2F1DD7" w14:textId="77777777" w:rsidTr="00E40DB7">
        <w:trPr>
          <w:trHeight w:val="57"/>
        </w:trPr>
        <w:tc>
          <w:tcPr>
            <w:tcW w:w="2410" w:type="dxa"/>
            <w:noWrap/>
            <w:hideMark/>
          </w:tcPr>
          <w:p w14:paraId="66320D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93C9F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5B3334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undrawn instrument</w:t>
            </w:r>
          </w:p>
        </w:tc>
        <w:tc>
          <w:tcPr>
            <w:tcW w:w="2009" w:type="dxa"/>
            <w:noWrap/>
            <w:hideMark/>
          </w:tcPr>
          <w:p w14:paraId="16C1F70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57B4441C" w14:textId="77777777" w:rsidTr="00E40DB7">
        <w:trPr>
          <w:trHeight w:val="57"/>
        </w:trPr>
        <w:tc>
          <w:tcPr>
            <w:tcW w:w="2410" w:type="dxa"/>
            <w:noWrap/>
            <w:hideMark/>
          </w:tcPr>
          <w:p w14:paraId="6C9887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3291A93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settlement_date</w:t>
            </w:r>
          </w:p>
        </w:tc>
        <w:tc>
          <w:tcPr>
            <w:tcW w:w="1975" w:type="dxa"/>
            <w:noWrap/>
            <w:hideMark/>
          </w:tcPr>
          <w:p w14:paraId="191553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drawn instrument</w:t>
            </w:r>
          </w:p>
        </w:tc>
        <w:tc>
          <w:tcPr>
            <w:tcW w:w="2009" w:type="dxa"/>
            <w:noWrap/>
            <w:hideMark/>
          </w:tcPr>
          <w:p w14:paraId="622F9D5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settlement date</w:t>
            </w:r>
          </w:p>
        </w:tc>
      </w:tr>
      <w:tr w:rsidR="00E40DB7" w:rsidRPr="00E40DB7" w14:paraId="3B6B5B14" w14:textId="77777777" w:rsidTr="00E40DB7">
        <w:trPr>
          <w:trHeight w:val="57"/>
        </w:trPr>
        <w:tc>
          <w:tcPr>
            <w:tcW w:w="2410" w:type="dxa"/>
            <w:noWrap/>
            <w:hideMark/>
          </w:tcPr>
          <w:p w14:paraId="39A5CBC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2887507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subordinated_debt</w:t>
            </w:r>
          </w:p>
        </w:tc>
        <w:tc>
          <w:tcPr>
            <w:tcW w:w="1975" w:type="dxa"/>
            <w:noWrap/>
            <w:hideMark/>
          </w:tcPr>
          <w:p w14:paraId="6A26771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60B2837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subordinated debt</w:t>
            </w:r>
          </w:p>
        </w:tc>
      </w:tr>
      <w:tr w:rsidR="00E40DB7" w:rsidRPr="00E40DB7" w14:paraId="293C44C8" w14:textId="77777777" w:rsidTr="00E40DB7">
        <w:trPr>
          <w:trHeight w:val="57"/>
        </w:trPr>
        <w:tc>
          <w:tcPr>
            <w:tcW w:w="2410" w:type="dxa"/>
            <w:noWrap/>
            <w:hideMark/>
          </w:tcPr>
          <w:p w14:paraId="2091F4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1A4E10C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syndicated_contract_identifier</w:t>
            </w:r>
          </w:p>
        </w:tc>
        <w:tc>
          <w:tcPr>
            <w:tcW w:w="1975" w:type="dxa"/>
            <w:noWrap/>
            <w:hideMark/>
          </w:tcPr>
          <w:p w14:paraId="3FE6E79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 contract member</w:t>
            </w:r>
          </w:p>
        </w:tc>
        <w:tc>
          <w:tcPr>
            <w:tcW w:w="2009" w:type="dxa"/>
            <w:noWrap/>
            <w:hideMark/>
          </w:tcPr>
          <w:p w14:paraId="184EFC9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syndicated contract identifier</w:t>
            </w:r>
          </w:p>
        </w:tc>
      </w:tr>
      <w:tr w:rsidR="00E40DB7" w:rsidRPr="00E40DB7" w14:paraId="30F57DED" w14:textId="77777777" w:rsidTr="00E40DB7">
        <w:trPr>
          <w:trHeight w:val="57"/>
        </w:trPr>
        <w:tc>
          <w:tcPr>
            <w:tcW w:w="2410" w:type="dxa"/>
            <w:noWrap/>
            <w:hideMark/>
          </w:tcPr>
          <w:p w14:paraId="08277B0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instrument_data</w:t>
            </w:r>
          </w:p>
        </w:tc>
        <w:tc>
          <w:tcPr>
            <w:tcW w:w="2268" w:type="dxa"/>
            <w:noWrap/>
            <w:hideMark/>
          </w:tcPr>
          <w:p w14:paraId="6DA7BB9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type_of_instrument</w:t>
            </w:r>
          </w:p>
        </w:tc>
        <w:tc>
          <w:tcPr>
            <w:tcW w:w="1975" w:type="dxa"/>
            <w:noWrap/>
            <w:hideMark/>
          </w:tcPr>
          <w:p w14:paraId="56D4A05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w:t>
            </w:r>
          </w:p>
        </w:tc>
        <w:tc>
          <w:tcPr>
            <w:tcW w:w="2009" w:type="dxa"/>
            <w:noWrap/>
            <w:hideMark/>
          </w:tcPr>
          <w:p w14:paraId="361725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 of instrument</w:t>
            </w:r>
          </w:p>
        </w:tc>
      </w:tr>
      <w:tr w:rsidR="00E40DB7" w:rsidRPr="00E40DB7" w14:paraId="209E341A" w14:textId="77777777" w:rsidTr="00E40DB7">
        <w:trPr>
          <w:trHeight w:val="57"/>
        </w:trPr>
        <w:tc>
          <w:tcPr>
            <w:tcW w:w="2410" w:type="dxa"/>
            <w:noWrap/>
            <w:hideMark/>
          </w:tcPr>
          <w:p w14:paraId="54ECBFE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198A830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1D10D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7C032B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356F1424" w14:textId="77777777" w:rsidTr="00E40DB7">
        <w:trPr>
          <w:trHeight w:val="57"/>
        </w:trPr>
        <w:tc>
          <w:tcPr>
            <w:tcW w:w="2410" w:type="dxa"/>
            <w:noWrap/>
            <w:hideMark/>
          </w:tcPr>
          <w:p w14:paraId="70418FC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1E369AD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2FDE1A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76B5BF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663EFB1B" w14:textId="77777777" w:rsidTr="00E40DB7">
        <w:trPr>
          <w:trHeight w:val="57"/>
        </w:trPr>
        <w:tc>
          <w:tcPr>
            <w:tcW w:w="2410" w:type="dxa"/>
            <w:noWrap/>
            <w:hideMark/>
          </w:tcPr>
          <w:p w14:paraId="0164686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0405B0D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695D691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3F9585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633600BC" w14:textId="77777777" w:rsidTr="00E40DB7">
        <w:trPr>
          <w:trHeight w:val="57"/>
        </w:trPr>
        <w:tc>
          <w:tcPr>
            <w:tcW w:w="2410" w:type="dxa"/>
            <w:noWrap/>
            <w:hideMark/>
          </w:tcPr>
          <w:p w14:paraId="193435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02EB5DB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protection_allocated_value</w:t>
            </w:r>
          </w:p>
        </w:tc>
        <w:tc>
          <w:tcPr>
            <w:tcW w:w="1975" w:type="dxa"/>
            <w:noWrap/>
            <w:hideMark/>
          </w:tcPr>
          <w:p w14:paraId="1A773FA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6BD19B0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allocated value</w:t>
            </w:r>
          </w:p>
        </w:tc>
      </w:tr>
      <w:tr w:rsidR="00E40DB7" w:rsidRPr="00E40DB7" w14:paraId="0630802F" w14:textId="77777777" w:rsidTr="00E40DB7">
        <w:trPr>
          <w:trHeight w:val="57"/>
        </w:trPr>
        <w:tc>
          <w:tcPr>
            <w:tcW w:w="2410" w:type="dxa"/>
            <w:noWrap/>
            <w:hideMark/>
          </w:tcPr>
          <w:p w14:paraId="29C723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57A44B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550286B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5CF6E1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098B9D2E" w14:textId="77777777" w:rsidTr="00E40DB7">
        <w:trPr>
          <w:trHeight w:val="57"/>
        </w:trPr>
        <w:tc>
          <w:tcPr>
            <w:tcW w:w="2410" w:type="dxa"/>
            <w:noWrap/>
            <w:hideMark/>
          </w:tcPr>
          <w:p w14:paraId="0DB244E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0B0ACD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3889EB4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1E143D9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A147BF0" w14:textId="77777777" w:rsidTr="00E40DB7">
        <w:trPr>
          <w:trHeight w:val="57"/>
        </w:trPr>
        <w:tc>
          <w:tcPr>
            <w:tcW w:w="2410" w:type="dxa"/>
            <w:noWrap/>
            <w:hideMark/>
          </w:tcPr>
          <w:p w14:paraId="4C19A09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instrument_protection_received_data</w:t>
            </w:r>
          </w:p>
        </w:tc>
        <w:tc>
          <w:tcPr>
            <w:tcW w:w="2268" w:type="dxa"/>
            <w:noWrap/>
            <w:hideMark/>
          </w:tcPr>
          <w:p w14:paraId="0E32812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third_party_priority_claims_against_the_protection</w:t>
            </w:r>
          </w:p>
        </w:tc>
        <w:tc>
          <w:tcPr>
            <w:tcW w:w="1975" w:type="dxa"/>
            <w:noWrap/>
            <w:hideMark/>
          </w:tcPr>
          <w:p w14:paraId="42913C7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instrument-protection received data</w:t>
            </w:r>
          </w:p>
        </w:tc>
        <w:tc>
          <w:tcPr>
            <w:tcW w:w="2009" w:type="dxa"/>
            <w:noWrap/>
            <w:hideMark/>
          </w:tcPr>
          <w:p w14:paraId="58C85FE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third party priority claims against the protection</w:t>
            </w:r>
          </w:p>
        </w:tc>
      </w:tr>
      <w:tr w:rsidR="00E40DB7" w:rsidRPr="00E40DB7" w14:paraId="70882562" w14:textId="77777777" w:rsidTr="00E40DB7">
        <w:trPr>
          <w:trHeight w:val="57"/>
        </w:trPr>
        <w:tc>
          <w:tcPr>
            <w:tcW w:w="2410" w:type="dxa"/>
            <w:noWrap/>
            <w:hideMark/>
          </w:tcPr>
          <w:p w14:paraId="1EE3573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1294C4B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contract_identifier</w:t>
            </w:r>
          </w:p>
        </w:tc>
        <w:tc>
          <w:tcPr>
            <w:tcW w:w="1975" w:type="dxa"/>
            <w:noWrap/>
            <w:hideMark/>
          </w:tcPr>
          <w:p w14:paraId="704ACE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00F2753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contract identifier</w:t>
            </w:r>
          </w:p>
        </w:tc>
      </w:tr>
      <w:tr w:rsidR="00E40DB7" w:rsidRPr="00E40DB7" w14:paraId="59253334" w14:textId="77777777" w:rsidTr="00E40DB7">
        <w:trPr>
          <w:trHeight w:val="57"/>
        </w:trPr>
        <w:tc>
          <w:tcPr>
            <w:tcW w:w="2410" w:type="dxa"/>
            <w:noWrap/>
            <w:hideMark/>
          </w:tcPr>
          <w:p w14:paraId="320F0F5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06CC9A2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counterparty_identifier</w:t>
            </w:r>
          </w:p>
        </w:tc>
        <w:tc>
          <w:tcPr>
            <w:tcW w:w="1975" w:type="dxa"/>
            <w:noWrap/>
            <w:hideMark/>
          </w:tcPr>
          <w:p w14:paraId="7243B02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29CA838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4D03588E" w14:textId="77777777" w:rsidTr="00E40DB7">
        <w:trPr>
          <w:trHeight w:val="57"/>
        </w:trPr>
        <w:tc>
          <w:tcPr>
            <w:tcW w:w="2410" w:type="dxa"/>
            <w:noWrap/>
            <w:hideMark/>
          </w:tcPr>
          <w:p w14:paraId="032A25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02E261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instrument_identifier</w:t>
            </w:r>
          </w:p>
        </w:tc>
        <w:tc>
          <w:tcPr>
            <w:tcW w:w="1975" w:type="dxa"/>
            <w:noWrap/>
            <w:hideMark/>
          </w:tcPr>
          <w:p w14:paraId="41D0F5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085C039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instrument identifier</w:t>
            </w:r>
          </w:p>
        </w:tc>
      </w:tr>
      <w:tr w:rsidR="00E40DB7" w:rsidRPr="00E40DB7" w14:paraId="58E13090" w14:textId="77777777" w:rsidTr="00E40DB7">
        <w:trPr>
          <w:trHeight w:val="57"/>
        </w:trPr>
        <w:tc>
          <w:tcPr>
            <w:tcW w:w="2410" w:type="dxa"/>
            <w:noWrap/>
            <w:hideMark/>
          </w:tcPr>
          <w:p w14:paraId="1469141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1E35257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joint_liability_amount</w:t>
            </w:r>
          </w:p>
        </w:tc>
        <w:tc>
          <w:tcPr>
            <w:tcW w:w="1975" w:type="dxa"/>
            <w:noWrap/>
            <w:hideMark/>
          </w:tcPr>
          <w:p w14:paraId="77EA9E3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7EC4A45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 amount</w:t>
            </w:r>
          </w:p>
        </w:tc>
      </w:tr>
      <w:tr w:rsidR="00E40DB7" w:rsidRPr="00E40DB7" w14:paraId="580BBB4A" w14:textId="77777777" w:rsidTr="00E40DB7">
        <w:trPr>
          <w:trHeight w:val="57"/>
        </w:trPr>
        <w:tc>
          <w:tcPr>
            <w:tcW w:w="2410" w:type="dxa"/>
            <w:noWrap/>
            <w:hideMark/>
          </w:tcPr>
          <w:p w14:paraId="5210DC8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6BE812A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observed_agent_identifier</w:t>
            </w:r>
          </w:p>
        </w:tc>
        <w:tc>
          <w:tcPr>
            <w:tcW w:w="1975" w:type="dxa"/>
            <w:noWrap/>
            <w:hideMark/>
          </w:tcPr>
          <w:p w14:paraId="4121AAE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43A625F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observed agent identifier</w:t>
            </w:r>
          </w:p>
        </w:tc>
      </w:tr>
      <w:tr w:rsidR="00E40DB7" w:rsidRPr="00E40DB7" w14:paraId="0260236B" w14:textId="77777777" w:rsidTr="00E40DB7">
        <w:trPr>
          <w:trHeight w:val="57"/>
        </w:trPr>
        <w:tc>
          <w:tcPr>
            <w:tcW w:w="2410" w:type="dxa"/>
            <w:noWrap/>
            <w:hideMark/>
          </w:tcPr>
          <w:p w14:paraId="551CED0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joint_liabilities_data</w:t>
            </w:r>
          </w:p>
        </w:tc>
        <w:tc>
          <w:tcPr>
            <w:tcW w:w="2268" w:type="dxa"/>
            <w:noWrap/>
            <w:hideMark/>
          </w:tcPr>
          <w:p w14:paraId="51BF36D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FA86AA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joint liability</w:t>
            </w:r>
          </w:p>
        </w:tc>
        <w:tc>
          <w:tcPr>
            <w:tcW w:w="2009" w:type="dxa"/>
            <w:noWrap/>
            <w:hideMark/>
          </w:tcPr>
          <w:p w14:paraId="6B10E64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2EA66A6F" w14:textId="77777777" w:rsidTr="00E40DB7">
        <w:trPr>
          <w:trHeight w:val="57"/>
        </w:trPr>
        <w:tc>
          <w:tcPr>
            <w:tcW w:w="2410" w:type="dxa"/>
            <w:noWrap/>
            <w:hideMark/>
          </w:tcPr>
          <w:p w14:paraId="3D3B74B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2CF8ACAE"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date_of_original_protection_value</w:t>
            </w:r>
          </w:p>
        </w:tc>
        <w:tc>
          <w:tcPr>
            <w:tcW w:w="1975" w:type="dxa"/>
            <w:noWrap/>
            <w:hideMark/>
          </w:tcPr>
          <w:p w14:paraId="5B055B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779F204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date of original protection value</w:t>
            </w:r>
          </w:p>
        </w:tc>
      </w:tr>
      <w:tr w:rsidR="00E40DB7" w:rsidRPr="00E40DB7" w14:paraId="32763F16" w14:textId="77777777" w:rsidTr="00E40DB7">
        <w:trPr>
          <w:trHeight w:val="57"/>
        </w:trPr>
        <w:tc>
          <w:tcPr>
            <w:tcW w:w="2410" w:type="dxa"/>
            <w:noWrap/>
            <w:hideMark/>
          </w:tcPr>
          <w:p w14:paraId="414DFCF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67EE64F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date_of_protection_value</w:t>
            </w:r>
          </w:p>
        </w:tc>
        <w:tc>
          <w:tcPr>
            <w:tcW w:w="1975" w:type="dxa"/>
            <w:noWrap/>
            <w:hideMark/>
          </w:tcPr>
          <w:p w14:paraId="3FA57F9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4B1CFF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date of protection value</w:t>
            </w:r>
          </w:p>
        </w:tc>
      </w:tr>
      <w:tr w:rsidR="00E40DB7" w:rsidRPr="00E40DB7" w14:paraId="75F40177" w14:textId="77777777" w:rsidTr="00E40DB7">
        <w:trPr>
          <w:trHeight w:val="57"/>
        </w:trPr>
        <w:tc>
          <w:tcPr>
            <w:tcW w:w="2410" w:type="dxa"/>
            <w:noWrap/>
            <w:hideMark/>
          </w:tcPr>
          <w:p w14:paraId="7D5EEB6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D78F7E0"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maturity_date_of_the_protection</w:t>
            </w:r>
          </w:p>
        </w:tc>
        <w:tc>
          <w:tcPr>
            <w:tcW w:w="1975" w:type="dxa"/>
            <w:noWrap/>
            <w:hideMark/>
          </w:tcPr>
          <w:p w14:paraId="64CA2E2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3B598FF2"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maturity date of the protection</w:t>
            </w:r>
          </w:p>
        </w:tc>
      </w:tr>
      <w:tr w:rsidR="00E40DB7" w:rsidRPr="00E40DB7" w14:paraId="05E6832D" w14:textId="77777777" w:rsidTr="00E40DB7">
        <w:trPr>
          <w:trHeight w:val="57"/>
        </w:trPr>
        <w:tc>
          <w:tcPr>
            <w:tcW w:w="2410" w:type="dxa"/>
            <w:noWrap/>
            <w:hideMark/>
          </w:tcPr>
          <w:p w14:paraId="2CE9282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07B6CFD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original_protection_value</w:t>
            </w:r>
          </w:p>
        </w:tc>
        <w:tc>
          <w:tcPr>
            <w:tcW w:w="1975" w:type="dxa"/>
            <w:noWrap/>
            <w:hideMark/>
          </w:tcPr>
          <w:p w14:paraId="0B512D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4454D7C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original protection value</w:t>
            </w:r>
          </w:p>
        </w:tc>
      </w:tr>
      <w:tr w:rsidR="00E40DB7" w:rsidRPr="00E40DB7" w14:paraId="23990F1F" w14:textId="77777777" w:rsidTr="00E40DB7">
        <w:trPr>
          <w:trHeight w:val="57"/>
        </w:trPr>
        <w:tc>
          <w:tcPr>
            <w:tcW w:w="2410" w:type="dxa"/>
            <w:noWrap/>
            <w:hideMark/>
          </w:tcPr>
          <w:p w14:paraId="77430A5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61EFD5B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48E78781"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collateral located in a reporting member state</w:t>
            </w:r>
          </w:p>
        </w:tc>
        <w:tc>
          <w:tcPr>
            <w:tcW w:w="2009" w:type="dxa"/>
            <w:noWrap/>
            <w:hideMark/>
          </w:tcPr>
          <w:p w14:paraId="7546438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1B54166E" w14:textId="77777777" w:rsidTr="00E40DB7">
        <w:trPr>
          <w:trHeight w:val="57"/>
        </w:trPr>
        <w:tc>
          <w:tcPr>
            <w:tcW w:w="2410" w:type="dxa"/>
            <w:noWrap/>
            <w:hideMark/>
          </w:tcPr>
          <w:p w14:paraId="41E5EEF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2D0CE68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62F575E1"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collateral not located in a reporting member state</w:t>
            </w:r>
          </w:p>
        </w:tc>
        <w:tc>
          <w:tcPr>
            <w:tcW w:w="2009" w:type="dxa"/>
            <w:noWrap/>
            <w:hideMark/>
          </w:tcPr>
          <w:p w14:paraId="7DB81D9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4C5446C6" w14:textId="77777777" w:rsidTr="00E40DB7">
        <w:trPr>
          <w:trHeight w:val="57"/>
        </w:trPr>
        <w:tc>
          <w:tcPr>
            <w:tcW w:w="2410" w:type="dxa"/>
            <w:noWrap/>
            <w:hideMark/>
          </w:tcPr>
          <w:p w14:paraId="03ED351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E1A262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0C371AA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protection provider</w:t>
            </w:r>
          </w:p>
        </w:tc>
        <w:tc>
          <w:tcPr>
            <w:tcW w:w="2009" w:type="dxa"/>
            <w:noWrap/>
            <w:hideMark/>
          </w:tcPr>
          <w:p w14:paraId="3906937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D4B7CEE" w14:textId="77777777" w:rsidTr="00E40DB7">
        <w:trPr>
          <w:trHeight w:val="57"/>
        </w:trPr>
        <w:tc>
          <w:tcPr>
            <w:tcW w:w="2410" w:type="dxa"/>
            <w:noWrap/>
            <w:hideMark/>
          </w:tcPr>
          <w:p w14:paraId="582BEE2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285C07F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6DA95DB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immovable property</w:t>
            </w:r>
          </w:p>
        </w:tc>
        <w:tc>
          <w:tcPr>
            <w:tcW w:w="2009" w:type="dxa"/>
            <w:noWrap/>
            <w:hideMark/>
          </w:tcPr>
          <w:p w14:paraId="157E673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458F6EDC" w14:textId="77777777" w:rsidTr="00E40DB7">
        <w:trPr>
          <w:trHeight w:val="57"/>
        </w:trPr>
        <w:tc>
          <w:tcPr>
            <w:tcW w:w="2410" w:type="dxa"/>
            <w:noWrap/>
            <w:hideMark/>
          </w:tcPr>
          <w:p w14:paraId="440494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7EB904C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1AF99E8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non-immovable property</w:t>
            </w:r>
          </w:p>
        </w:tc>
        <w:tc>
          <w:tcPr>
            <w:tcW w:w="2009" w:type="dxa"/>
            <w:noWrap/>
            <w:hideMark/>
          </w:tcPr>
          <w:p w14:paraId="7543CFF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1C020685" w14:textId="77777777" w:rsidTr="00E40DB7">
        <w:trPr>
          <w:trHeight w:val="57"/>
        </w:trPr>
        <w:tc>
          <w:tcPr>
            <w:tcW w:w="2410" w:type="dxa"/>
            <w:noWrap/>
            <w:hideMark/>
          </w:tcPr>
          <w:p w14:paraId="2A9CC64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5B6ED81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466516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provider-protection received</w:t>
            </w:r>
          </w:p>
        </w:tc>
        <w:tc>
          <w:tcPr>
            <w:tcW w:w="2009" w:type="dxa"/>
            <w:noWrap/>
            <w:hideMark/>
          </w:tcPr>
          <w:p w14:paraId="2F10365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18BCAD76" w14:textId="77777777" w:rsidTr="00E40DB7">
        <w:trPr>
          <w:trHeight w:val="57"/>
        </w:trPr>
        <w:tc>
          <w:tcPr>
            <w:tcW w:w="2410" w:type="dxa"/>
            <w:noWrap/>
            <w:hideMark/>
          </w:tcPr>
          <w:p w14:paraId="14C0DE6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4620F73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79B83AF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provider-protection received</w:t>
            </w:r>
          </w:p>
        </w:tc>
        <w:tc>
          <w:tcPr>
            <w:tcW w:w="2009" w:type="dxa"/>
            <w:noWrap/>
            <w:hideMark/>
          </w:tcPr>
          <w:p w14:paraId="2BB9FA1B"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primary protection provider indicator</w:t>
            </w:r>
          </w:p>
        </w:tc>
      </w:tr>
      <w:tr w:rsidR="00E40DB7" w:rsidRPr="00E40DB7" w14:paraId="5D705668" w14:textId="77777777" w:rsidTr="00E40DB7">
        <w:trPr>
          <w:trHeight w:val="57"/>
        </w:trPr>
        <w:tc>
          <w:tcPr>
            <w:tcW w:w="2410" w:type="dxa"/>
            <w:noWrap/>
            <w:hideMark/>
          </w:tcPr>
          <w:p w14:paraId="19573E9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43080B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protection_identifier</w:t>
            </w:r>
          </w:p>
        </w:tc>
        <w:tc>
          <w:tcPr>
            <w:tcW w:w="1975" w:type="dxa"/>
            <w:noWrap/>
            <w:hideMark/>
          </w:tcPr>
          <w:p w14:paraId="269DE64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12979D0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identifier</w:t>
            </w:r>
          </w:p>
        </w:tc>
      </w:tr>
      <w:tr w:rsidR="00E40DB7" w:rsidRPr="00E40DB7" w14:paraId="05A5E717" w14:textId="77777777" w:rsidTr="00E40DB7">
        <w:trPr>
          <w:trHeight w:val="57"/>
        </w:trPr>
        <w:tc>
          <w:tcPr>
            <w:tcW w:w="2410" w:type="dxa"/>
            <w:noWrap/>
            <w:hideMark/>
          </w:tcPr>
          <w:p w14:paraId="39AFC27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26C39A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protection_provider_identifier</w:t>
            </w:r>
          </w:p>
        </w:tc>
        <w:tc>
          <w:tcPr>
            <w:tcW w:w="1975" w:type="dxa"/>
            <w:noWrap/>
            <w:hideMark/>
          </w:tcPr>
          <w:p w14:paraId="390A3F5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provider-protection received</w:t>
            </w:r>
          </w:p>
        </w:tc>
        <w:tc>
          <w:tcPr>
            <w:tcW w:w="2009" w:type="dxa"/>
            <w:noWrap/>
            <w:hideMark/>
          </w:tcPr>
          <w:p w14:paraId="592BF0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counterparty identifier</w:t>
            </w:r>
          </w:p>
        </w:tc>
      </w:tr>
      <w:tr w:rsidR="00E40DB7" w:rsidRPr="00E40DB7" w14:paraId="2CC18F7A" w14:textId="77777777" w:rsidTr="00E40DB7">
        <w:trPr>
          <w:trHeight w:val="57"/>
        </w:trPr>
        <w:tc>
          <w:tcPr>
            <w:tcW w:w="2410" w:type="dxa"/>
            <w:noWrap/>
            <w:hideMark/>
          </w:tcPr>
          <w:p w14:paraId="489F1D3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1B2FD7B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protection_valuation_approach</w:t>
            </w:r>
          </w:p>
        </w:tc>
        <w:tc>
          <w:tcPr>
            <w:tcW w:w="1975" w:type="dxa"/>
            <w:noWrap/>
            <w:hideMark/>
          </w:tcPr>
          <w:p w14:paraId="157345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022DA93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valuation approach</w:t>
            </w:r>
          </w:p>
        </w:tc>
      </w:tr>
      <w:tr w:rsidR="00E40DB7" w:rsidRPr="00E40DB7" w14:paraId="6CDDFD5F" w14:textId="77777777" w:rsidTr="00E40DB7">
        <w:trPr>
          <w:trHeight w:val="57"/>
        </w:trPr>
        <w:tc>
          <w:tcPr>
            <w:tcW w:w="2410" w:type="dxa"/>
            <w:noWrap/>
            <w:hideMark/>
          </w:tcPr>
          <w:p w14:paraId="18AA15C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5011AD8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protection_value</w:t>
            </w:r>
          </w:p>
        </w:tc>
        <w:tc>
          <w:tcPr>
            <w:tcW w:w="1975" w:type="dxa"/>
            <w:noWrap/>
            <w:hideMark/>
          </w:tcPr>
          <w:p w14:paraId="513B367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67A62B7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value</w:t>
            </w:r>
          </w:p>
        </w:tc>
      </w:tr>
      <w:tr w:rsidR="00E40DB7" w:rsidRPr="00E40DB7" w14:paraId="77D049B5" w14:textId="77777777" w:rsidTr="00E40DB7">
        <w:trPr>
          <w:trHeight w:val="57"/>
        </w:trPr>
        <w:tc>
          <w:tcPr>
            <w:tcW w:w="2410" w:type="dxa"/>
            <w:noWrap/>
            <w:hideMark/>
          </w:tcPr>
          <w:p w14:paraId="1B4E057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1B35A6D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real_estate_collateral_location</w:t>
            </w:r>
          </w:p>
        </w:tc>
        <w:tc>
          <w:tcPr>
            <w:tcW w:w="1975" w:type="dxa"/>
            <w:noWrap/>
            <w:hideMark/>
          </w:tcPr>
          <w:p w14:paraId="744E4771"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collateral located in a reporting member state</w:t>
            </w:r>
          </w:p>
        </w:tc>
        <w:tc>
          <w:tcPr>
            <w:tcW w:w="2009" w:type="dxa"/>
            <w:noWrap/>
            <w:hideMark/>
          </w:tcPr>
          <w:p w14:paraId="7A17A2DF"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real estate collateral location region</w:t>
            </w:r>
          </w:p>
        </w:tc>
      </w:tr>
      <w:tr w:rsidR="00E40DB7" w:rsidRPr="00E40DB7" w14:paraId="404742E2" w14:textId="77777777" w:rsidTr="00E40DB7">
        <w:trPr>
          <w:trHeight w:val="57"/>
        </w:trPr>
        <w:tc>
          <w:tcPr>
            <w:tcW w:w="2410" w:type="dxa"/>
            <w:noWrap/>
            <w:hideMark/>
          </w:tcPr>
          <w:p w14:paraId="0CA898F9"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B01317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real_estate_collateral_location</w:t>
            </w:r>
          </w:p>
        </w:tc>
        <w:tc>
          <w:tcPr>
            <w:tcW w:w="1975" w:type="dxa"/>
            <w:noWrap/>
            <w:hideMark/>
          </w:tcPr>
          <w:p w14:paraId="37D2A39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immovable property</w:t>
            </w:r>
          </w:p>
        </w:tc>
        <w:tc>
          <w:tcPr>
            <w:tcW w:w="2009" w:type="dxa"/>
            <w:noWrap/>
            <w:hideMark/>
          </w:tcPr>
          <w:p w14:paraId="26DB25D6"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real estate collateral location country</w:t>
            </w:r>
          </w:p>
        </w:tc>
      </w:tr>
      <w:tr w:rsidR="00E40DB7" w:rsidRPr="00E40DB7" w14:paraId="08AC720A" w14:textId="77777777" w:rsidTr="00E40DB7">
        <w:trPr>
          <w:trHeight w:val="57"/>
        </w:trPr>
        <w:tc>
          <w:tcPr>
            <w:tcW w:w="2410" w:type="dxa"/>
            <w:noWrap/>
            <w:hideMark/>
          </w:tcPr>
          <w:p w14:paraId="08DD9E2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9095E5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real_estate_collateral_location</w:t>
            </w:r>
          </w:p>
        </w:tc>
        <w:tc>
          <w:tcPr>
            <w:tcW w:w="1975" w:type="dxa"/>
            <w:noWrap/>
            <w:hideMark/>
          </w:tcPr>
          <w:p w14:paraId="3775FCF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immovable property</w:t>
            </w:r>
          </w:p>
        </w:tc>
        <w:tc>
          <w:tcPr>
            <w:tcW w:w="2009" w:type="dxa"/>
            <w:noWrap/>
            <w:hideMark/>
          </w:tcPr>
          <w:p w14:paraId="447647C7"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real estate collateral location postal code</w:t>
            </w:r>
          </w:p>
        </w:tc>
      </w:tr>
      <w:tr w:rsidR="00E40DB7" w:rsidRPr="00E40DB7" w14:paraId="6C7571D7" w14:textId="77777777" w:rsidTr="00E40DB7">
        <w:trPr>
          <w:trHeight w:val="57"/>
        </w:trPr>
        <w:tc>
          <w:tcPr>
            <w:tcW w:w="2410" w:type="dxa"/>
            <w:noWrap/>
            <w:hideMark/>
          </w:tcPr>
          <w:p w14:paraId="5A9FADD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ADC10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275ED17A"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collateral located in a reporting member state</w:t>
            </w:r>
          </w:p>
        </w:tc>
        <w:tc>
          <w:tcPr>
            <w:tcW w:w="2009" w:type="dxa"/>
            <w:noWrap/>
            <w:hideMark/>
          </w:tcPr>
          <w:p w14:paraId="7B970A5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FD63232" w14:textId="77777777" w:rsidTr="00E40DB7">
        <w:trPr>
          <w:trHeight w:val="57"/>
        </w:trPr>
        <w:tc>
          <w:tcPr>
            <w:tcW w:w="2410" w:type="dxa"/>
            <w:noWrap/>
            <w:hideMark/>
          </w:tcPr>
          <w:p w14:paraId="709D403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5BB5423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53BB0A48" w14:textId="77777777" w:rsidR="00E40DB7" w:rsidRPr="00E40DB7" w:rsidRDefault="00E40DB7" w:rsidP="00E40DB7">
            <w:pPr>
              <w:spacing w:after="0"/>
              <w:rPr>
                <w:rFonts w:ascii="Calibri" w:hAnsi="Calibri" w:cs="Calibri"/>
                <w:color w:val="000000"/>
                <w:sz w:val="18"/>
                <w:szCs w:val="18"/>
                <w:lang w:val="en-US"/>
              </w:rPr>
            </w:pPr>
            <w:r w:rsidRPr="00E40DB7">
              <w:rPr>
                <w:rFonts w:ascii="Calibri" w:hAnsi="Calibri" w:cs="Calibri"/>
                <w:color w:val="000000"/>
                <w:sz w:val="18"/>
                <w:szCs w:val="18"/>
                <w:lang w:val="en-US"/>
              </w:rPr>
              <w:t>collateral not located in a reporting member state</w:t>
            </w:r>
          </w:p>
        </w:tc>
        <w:tc>
          <w:tcPr>
            <w:tcW w:w="2009" w:type="dxa"/>
            <w:noWrap/>
            <w:hideMark/>
          </w:tcPr>
          <w:p w14:paraId="49864A1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75BF56A4" w14:textId="77777777" w:rsidTr="00E40DB7">
        <w:trPr>
          <w:trHeight w:val="57"/>
        </w:trPr>
        <w:tc>
          <w:tcPr>
            <w:tcW w:w="2410" w:type="dxa"/>
            <w:noWrap/>
            <w:hideMark/>
          </w:tcPr>
          <w:p w14:paraId="1750851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070E0CB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10B522D"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foreign branch protection provider</w:t>
            </w:r>
          </w:p>
        </w:tc>
        <w:tc>
          <w:tcPr>
            <w:tcW w:w="2009" w:type="dxa"/>
            <w:noWrap/>
            <w:hideMark/>
          </w:tcPr>
          <w:p w14:paraId="6A5C65EE"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EE976DB" w14:textId="77777777" w:rsidTr="00E40DB7">
        <w:trPr>
          <w:trHeight w:val="57"/>
        </w:trPr>
        <w:tc>
          <w:tcPr>
            <w:tcW w:w="2410" w:type="dxa"/>
            <w:noWrap/>
            <w:hideMark/>
          </w:tcPr>
          <w:p w14:paraId="486BC31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692850C0"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4AAEB83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immovable property</w:t>
            </w:r>
          </w:p>
        </w:tc>
        <w:tc>
          <w:tcPr>
            <w:tcW w:w="2009" w:type="dxa"/>
            <w:noWrap/>
            <w:hideMark/>
          </w:tcPr>
          <w:p w14:paraId="2BDD96A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184B2C3B" w14:textId="77777777" w:rsidTr="00E40DB7">
        <w:trPr>
          <w:trHeight w:val="57"/>
        </w:trPr>
        <w:tc>
          <w:tcPr>
            <w:tcW w:w="2410" w:type="dxa"/>
            <w:noWrap/>
            <w:hideMark/>
          </w:tcPr>
          <w:p w14:paraId="0D81A8D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4238297C"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7F9C55E8"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non-immovable property</w:t>
            </w:r>
          </w:p>
        </w:tc>
        <w:tc>
          <w:tcPr>
            <w:tcW w:w="2009" w:type="dxa"/>
            <w:noWrap/>
            <w:hideMark/>
          </w:tcPr>
          <w:p w14:paraId="2B9899A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0F339BDC" w14:textId="77777777" w:rsidTr="00E40DB7">
        <w:trPr>
          <w:trHeight w:val="57"/>
        </w:trPr>
        <w:tc>
          <w:tcPr>
            <w:tcW w:w="2410" w:type="dxa"/>
            <w:noWrap/>
            <w:hideMark/>
          </w:tcPr>
          <w:p w14:paraId="16EC8C6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0BD240E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1C0FB0D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provider-protection received</w:t>
            </w:r>
          </w:p>
        </w:tc>
        <w:tc>
          <w:tcPr>
            <w:tcW w:w="2009" w:type="dxa"/>
            <w:noWrap/>
            <w:hideMark/>
          </w:tcPr>
          <w:p w14:paraId="20FFC4F5"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6529BB05" w14:textId="77777777" w:rsidTr="00E40DB7">
        <w:trPr>
          <w:trHeight w:val="57"/>
        </w:trPr>
        <w:tc>
          <w:tcPr>
            <w:tcW w:w="2410" w:type="dxa"/>
            <w:noWrap/>
            <w:hideMark/>
          </w:tcPr>
          <w:p w14:paraId="49EF0AE2"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728150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reporting_agent_identifier</w:t>
            </w:r>
          </w:p>
        </w:tc>
        <w:tc>
          <w:tcPr>
            <w:tcW w:w="1975" w:type="dxa"/>
            <w:noWrap/>
            <w:hideMark/>
          </w:tcPr>
          <w:p w14:paraId="65F174E7"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7B1EBC46"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reporting agent identifier</w:t>
            </w:r>
          </w:p>
        </w:tc>
      </w:tr>
      <w:tr w:rsidR="00E40DB7" w:rsidRPr="00E40DB7" w14:paraId="3D55A13A" w14:textId="77777777" w:rsidTr="00E40DB7">
        <w:trPr>
          <w:trHeight w:val="57"/>
        </w:trPr>
        <w:tc>
          <w:tcPr>
            <w:tcW w:w="2410" w:type="dxa"/>
            <w:noWrap/>
            <w:hideMark/>
          </w:tcPr>
          <w:p w14:paraId="0CF896BF"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37BBCE64"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type_of_protection</w:t>
            </w:r>
          </w:p>
        </w:tc>
        <w:tc>
          <w:tcPr>
            <w:tcW w:w="1975" w:type="dxa"/>
            <w:noWrap/>
            <w:hideMark/>
          </w:tcPr>
          <w:p w14:paraId="3AE9A43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304E0D0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 of protection</w:t>
            </w:r>
          </w:p>
        </w:tc>
      </w:tr>
      <w:tr w:rsidR="00E40DB7" w:rsidRPr="00E40DB7" w14:paraId="2F3EF829" w14:textId="77777777" w:rsidTr="00E40DB7">
        <w:trPr>
          <w:trHeight w:val="57"/>
        </w:trPr>
        <w:tc>
          <w:tcPr>
            <w:tcW w:w="2410" w:type="dxa"/>
            <w:noWrap/>
            <w:hideMark/>
          </w:tcPr>
          <w:p w14:paraId="1916FAF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protection_received_data</w:t>
            </w:r>
          </w:p>
        </w:tc>
        <w:tc>
          <w:tcPr>
            <w:tcW w:w="2268" w:type="dxa"/>
            <w:noWrap/>
            <w:hideMark/>
          </w:tcPr>
          <w:p w14:paraId="21A5FDB1"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type_of_protection_value</w:t>
            </w:r>
          </w:p>
        </w:tc>
        <w:tc>
          <w:tcPr>
            <w:tcW w:w="1975" w:type="dxa"/>
            <w:noWrap/>
            <w:hideMark/>
          </w:tcPr>
          <w:p w14:paraId="780238BA"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protection received</w:t>
            </w:r>
          </w:p>
        </w:tc>
        <w:tc>
          <w:tcPr>
            <w:tcW w:w="2009" w:type="dxa"/>
            <w:noWrap/>
            <w:hideMark/>
          </w:tcPr>
          <w:p w14:paraId="08473813" w14:textId="77777777" w:rsidR="00E40DB7" w:rsidRPr="00E40DB7" w:rsidRDefault="00E40DB7" w:rsidP="00E40DB7">
            <w:pPr>
              <w:spacing w:after="0"/>
              <w:rPr>
                <w:rFonts w:ascii="Calibri" w:hAnsi="Calibri" w:cs="Calibri"/>
                <w:color w:val="000000"/>
                <w:sz w:val="18"/>
                <w:szCs w:val="18"/>
              </w:rPr>
            </w:pPr>
            <w:r w:rsidRPr="00E40DB7">
              <w:rPr>
                <w:rFonts w:ascii="Calibri" w:hAnsi="Calibri" w:cs="Calibri"/>
                <w:color w:val="000000"/>
                <w:sz w:val="18"/>
                <w:szCs w:val="18"/>
              </w:rPr>
              <w:t>type of protection value</w:t>
            </w:r>
          </w:p>
        </w:tc>
      </w:tr>
    </w:tbl>
    <w:p w14:paraId="7CCBB862" w14:textId="77777777" w:rsidR="00BD34CF" w:rsidRPr="002F76B7" w:rsidRDefault="00BD34CF" w:rsidP="00DE6CF4"/>
    <w:sectPr w:rsidR="00BD34CF" w:rsidRPr="002F76B7" w:rsidSect="00CD52C7">
      <w:headerReference w:type="default" r:id="rId34"/>
      <w:footerReference w:type="default" r:id="rId35"/>
      <w:headerReference w:type="first" r:id="rId36"/>
      <w:pgSz w:w="11906" w:h="16838"/>
      <w:pgMar w:top="1418" w:right="182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E71E" w14:textId="77777777" w:rsidR="00AB6F6F" w:rsidRDefault="00AB6F6F">
      <w:r>
        <w:separator/>
      </w:r>
    </w:p>
  </w:endnote>
  <w:endnote w:type="continuationSeparator" w:id="0">
    <w:p w14:paraId="67D9073A" w14:textId="77777777" w:rsidR="00AB6F6F" w:rsidRDefault="00AB6F6F">
      <w:r>
        <w:continuationSeparator/>
      </w:r>
    </w:p>
  </w:endnote>
  <w:endnote w:type="continuationNotice" w:id="1">
    <w:p w14:paraId="26182361" w14:textId="77777777" w:rsidR="00AB6F6F" w:rsidRDefault="00AB6F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0BE3" w14:textId="77777777" w:rsidR="0087239B" w:rsidRPr="004C17D2" w:rsidRDefault="0087239B" w:rsidP="000B3796">
    <w:pPr>
      <w:pStyle w:val="Footer"/>
      <w:jc w:val="center"/>
      <w:rPr>
        <w:sz w:val="22"/>
        <w:szCs w:val="22"/>
      </w:rPr>
    </w:pPr>
    <w:r>
      <w:fldChar w:fldCharType="begin"/>
    </w:r>
    <w:r>
      <w:instrText xml:space="preserve"> PAGE  \* MERGEFORMAT </w:instrText>
    </w:r>
    <w:r>
      <w:fldChar w:fldCharType="separate"/>
    </w:r>
    <w:r>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A16B" w14:textId="77777777" w:rsidR="00AB6F6F" w:rsidRDefault="00AB6F6F">
      <w:r>
        <w:separator/>
      </w:r>
    </w:p>
  </w:footnote>
  <w:footnote w:type="continuationSeparator" w:id="0">
    <w:p w14:paraId="03851E6A" w14:textId="77777777" w:rsidR="00AB6F6F" w:rsidRDefault="00AB6F6F">
      <w:r>
        <w:continuationSeparator/>
      </w:r>
    </w:p>
  </w:footnote>
  <w:footnote w:type="continuationNotice" w:id="1">
    <w:p w14:paraId="1F57847B" w14:textId="77777777" w:rsidR="00AB6F6F" w:rsidRDefault="00AB6F6F">
      <w:pPr>
        <w:spacing w:after="0"/>
      </w:pPr>
    </w:p>
  </w:footnote>
  <w:footnote w:id="2">
    <w:p w14:paraId="7A0E5130" w14:textId="090EC8C7" w:rsidR="0087239B" w:rsidRPr="000703FF" w:rsidRDefault="0087239B">
      <w:pPr>
        <w:pStyle w:val="FootnoteText"/>
      </w:pPr>
      <w:r>
        <w:rPr>
          <w:rStyle w:val="FootnoteReference"/>
        </w:rPr>
        <w:footnoteRef/>
      </w:r>
      <w:r>
        <w:t xml:space="preserve"> Also rules that are somewhat implicit in the logical data model have been explicitly repeated in Appendix A and B, e.g. specialisation model constraints and domain constraints for attributes with exclusions.</w:t>
      </w:r>
    </w:p>
  </w:footnote>
  <w:footnote w:id="3">
    <w:p w14:paraId="75277976" w14:textId="0B787118" w:rsidR="0087239B" w:rsidRPr="006D5543" w:rsidRDefault="0087239B" w:rsidP="006D5543">
      <w:pPr>
        <w:rPr>
          <w:sz w:val="16"/>
          <w:szCs w:val="16"/>
        </w:rPr>
      </w:pPr>
      <w:r>
        <w:rPr>
          <w:rStyle w:val="FootnoteReference"/>
          <w:sz w:val="16"/>
        </w:rPr>
        <w:footnoteRef/>
      </w:r>
      <w:r>
        <w:rPr>
          <w:sz w:val="16"/>
        </w:rPr>
        <w:t xml:space="preserve"> This means that they initially have a warning status (and do not affect the acceptance of the delivery) but are intended to eventually turn into blocking rules. </w:t>
      </w:r>
    </w:p>
    <w:p w14:paraId="066BAC8A" w14:textId="77777777" w:rsidR="0087239B" w:rsidRDefault="0087239B">
      <w:pPr>
        <w:pStyle w:val="FootnoteText"/>
      </w:pPr>
    </w:p>
  </w:footnote>
  <w:footnote w:id="4">
    <w:p w14:paraId="6BC6E998" w14:textId="0BD0053E" w:rsidR="0087239B" w:rsidRPr="00B66300" w:rsidRDefault="0087239B">
      <w:pPr>
        <w:pStyle w:val="FootnoteText"/>
      </w:pPr>
      <w:r>
        <w:rPr>
          <w:rStyle w:val="FootnoteReference"/>
        </w:rPr>
        <w:footnoteRef/>
      </w:r>
      <w:r>
        <w:t xml:space="preserve"> The first priority is to provide feedback on blocking validation rules. DNB's ambition is to also distribute feedback reports on signalling validation rules, with a view to preparing reporting institutions for validation rules that will </w:t>
      </w:r>
      <w:r>
        <w:rPr>
          <w:i/>
        </w:rPr>
        <w:t>eventually</w:t>
      </w:r>
      <w:r>
        <w:t xml:space="preserve"> turn into blocking rules. </w:t>
      </w:r>
    </w:p>
  </w:footnote>
  <w:footnote w:id="5">
    <w:p w14:paraId="1BAA89B8" w14:textId="165DC691" w:rsidR="0087239B" w:rsidRPr="00257BF7" w:rsidRDefault="0087239B" w:rsidP="00126D5A">
      <w:pPr>
        <w:pStyle w:val="FootnoteText"/>
      </w:pPr>
      <w:r>
        <w:rPr>
          <w:rStyle w:val="FootnoteReference"/>
        </w:rPr>
        <w:footnoteRef/>
      </w:r>
      <w:r>
        <w:t xml:space="preserve"> The abbreviation GLO is the Dutch translation of the data delivery agreement and translates to “gegevensleveringsovereenkomst”. To enhance comprehension on DNB side when providing support, the term GLO code is used in favour of its English translation.</w:t>
      </w:r>
    </w:p>
  </w:footnote>
  <w:footnote w:id="6">
    <w:p w14:paraId="003BF00C" w14:textId="77777777" w:rsidR="0087239B" w:rsidRDefault="0087239B" w:rsidP="00FF7F24">
      <w:pPr>
        <w:pStyle w:val="FootnoteText"/>
      </w:pPr>
      <w:r w:rsidRPr="00086B1B">
        <w:rPr>
          <w:rStyle w:val="FootnoteReference"/>
          <w:sz w:val="20"/>
        </w:rPr>
        <w:footnoteRef/>
      </w:r>
      <w:r w:rsidRPr="00086B1B">
        <w:rPr>
          <w:sz w:val="14"/>
        </w:rPr>
        <w:t xml:space="preserve"> </w:t>
      </w:r>
      <w:hyperlink r:id="rId1" w:history="1">
        <w:r w:rsidRPr="00CE0EAC">
          <w:rPr>
            <w:rStyle w:val="Hyperlink"/>
            <w:sz w:val="16"/>
          </w:rPr>
          <w:t>https://www.dnb.nl/statistiek/digitaal-loket-rapportages/algemeen/index.jsp</w:t>
        </w:r>
      </w:hyperlink>
    </w:p>
  </w:footnote>
  <w:footnote w:id="7">
    <w:p w14:paraId="769A78C4" w14:textId="6BB57404" w:rsidR="0087239B" w:rsidRPr="00BA3A34" w:rsidRDefault="0087239B">
      <w:pPr>
        <w:pStyle w:val="FootnoteText"/>
      </w:pPr>
      <w:r>
        <w:rPr>
          <w:rStyle w:val="FootnoteReference"/>
        </w:rPr>
        <w:footnoteRef/>
      </w:r>
      <w:r>
        <w:t xml:space="preserve"> These are the finalized data delivery codes. </w:t>
      </w:r>
      <w:r w:rsidRPr="00BA3A34">
        <w:t>ZGRACRMANAXXXX</w:t>
      </w:r>
      <w:r>
        <w:t xml:space="preserve"> is for monthly deliveries..</w:t>
      </w:r>
    </w:p>
  </w:footnote>
  <w:footnote w:id="8">
    <w:p w14:paraId="0602F727" w14:textId="0D72D9FA" w:rsidR="0087239B" w:rsidRPr="005E0C43" w:rsidRDefault="0087239B">
      <w:pPr>
        <w:pStyle w:val="FootnoteText"/>
        <w:rPr>
          <w:szCs w:val="16"/>
        </w:rPr>
      </w:pPr>
      <w:r>
        <w:rPr>
          <w:rStyle w:val="FootnoteReference"/>
        </w:rPr>
        <w:footnoteRef/>
      </w:r>
      <w:r w:rsidRPr="00171FAC">
        <w:rPr>
          <w:szCs w:val="16"/>
        </w:rPr>
        <w:t xml:space="preserve"> </w:t>
      </w:r>
      <w:hyperlink r:id="rId2" w:history="1">
        <w:r>
          <w:rPr>
            <w:rStyle w:val="Hyperlink"/>
            <w:noProof w:val="0"/>
            <w:sz w:val="16"/>
            <w:szCs w:val="16"/>
          </w:rPr>
          <w:t>https://www.dnb.nl/en/login/dlr/statistical-reporting/banks/anacredit/</w:t>
        </w:r>
      </w:hyperlink>
    </w:p>
  </w:footnote>
  <w:footnote w:id="9">
    <w:p w14:paraId="764F5F69" w14:textId="20E8707C" w:rsidR="0087239B" w:rsidRPr="004A3392" w:rsidRDefault="0087239B">
      <w:pPr>
        <w:pStyle w:val="FootnoteText"/>
      </w:pPr>
      <w:r>
        <w:rPr>
          <w:rStyle w:val="FootnoteReference"/>
        </w:rPr>
        <w:footnoteRef/>
      </w:r>
      <w:r>
        <w:t xml:space="preserve"> As stated in paragraph </w:t>
      </w:r>
      <w:r>
        <w:fldChar w:fldCharType="begin"/>
      </w:r>
      <w:r>
        <w:instrText xml:space="preserve"> REF _Ref472932387 \r \h </w:instrText>
      </w:r>
      <w:r>
        <w:fldChar w:fldCharType="separate"/>
      </w:r>
      <w:r w:rsidR="00F06C7B">
        <w:t>1.5</w:t>
      </w:r>
      <w:r>
        <w:fldChar w:fldCharType="end"/>
      </w:r>
      <w:r>
        <w:t xml:space="preserve"> a fulfilment of the delivery obligation (status=accepted) might still result in a request for resubmission.</w:t>
      </w:r>
    </w:p>
  </w:footnote>
  <w:footnote w:id="10">
    <w:p w14:paraId="3C0742AD" w14:textId="222C8288" w:rsidR="0087239B" w:rsidRDefault="0087239B" w:rsidP="004326FF">
      <w:pPr>
        <w:pStyle w:val="FootnoteText"/>
      </w:pPr>
      <w:r>
        <w:rPr>
          <w:rStyle w:val="FootnoteReference"/>
        </w:rPr>
        <w:footnoteRef/>
      </w:r>
      <w:r>
        <w:t xml:space="preserve"> Although highly related to each other, there is a subtle difference between a subtype constraint and a specialisation model constraint. The first evaluates the correct referential value, the second evaluates the correct attributes per subtype.</w:t>
      </w:r>
    </w:p>
  </w:footnote>
  <w:footnote w:id="11">
    <w:p w14:paraId="3477510B" w14:textId="6DC0DAF4" w:rsidR="0087239B" w:rsidRPr="00B25327" w:rsidRDefault="0087239B">
      <w:pPr>
        <w:pStyle w:val="FootnoteText"/>
      </w:pPr>
      <w:r>
        <w:rPr>
          <w:rStyle w:val="FootnoteReference"/>
        </w:rPr>
        <w:footnoteRef/>
      </w:r>
      <w:r>
        <w:t xml:space="preserve"> Debtor default data, protection provider default data</w:t>
      </w:r>
    </w:p>
  </w:footnote>
  <w:footnote w:id="12">
    <w:p w14:paraId="3D088599" w14:textId="0FA9A4BA" w:rsidR="0087239B" w:rsidRPr="00E7699F" w:rsidRDefault="0087239B">
      <w:pPr>
        <w:pStyle w:val="FootnoteText"/>
        <w:rPr>
          <w:lang w:val="en-US"/>
        </w:rPr>
      </w:pPr>
      <w:r>
        <w:rPr>
          <w:rStyle w:val="FootnoteReference"/>
        </w:rPr>
        <w:footnoteRef/>
      </w:r>
      <w:r>
        <w:t xml:space="preserve"> </w:t>
      </w:r>
      <w:r w:rsidRPr="00E7699F">
        <w:rPr>
          <w:lang w:val="en-US"/>
        </w:rPr>
        <w:t>Debtor risk data and protection provider risk data</w:t>
      </w:r>
    </w:p>
  </w:footnote>
  <w:footnote w:id="13">
    <w:p w14:paraId="780256D0" w14:textId="12D737D4" w:rsidR="0087239B" w:rsidRDefault="0087239B" w:rsidP="00C358B8">
      <w:pPr>
        <w:pStyle w:val="FootnoteText"/>
      </w:pPr>
      <w:r>
        <w:rPr>
          <w:rStyle w:val="FootnoteReference"/>
        </w:rPr>
        <w:footnoteRef/>
      </w:r>
      <w:r>
        <w:t xml:space="preserve"> Sending in a new AnaCredit data exchange for the same obligation (reporting ID, reporting reference date, data delivery code) while the status of the previous delivery is </w:t>
      </w:r>
      <w:r>
        <w:rPr>
          <w:b/>
        </w:rPr>
        <w:t>Received</w:t>
      </w:r>
      <w:r>
        <w:t xml:space="preserve">, will result in a validation error of the newly submitted data exchange. </w:t>
      </w:r>
    </w:p>
  </w:footnote>
  <w:footnote w:id="14">
    <w:p w14:paraId="0CC951F1" w14:textId="77777777" w:rsidR="0087239B" w:rsidRDefault="0087239B" w:rsidP="00C358B8">
      <w:pPr>
        <w:pStyle w:val="FootnoteText"/>
      </w:pPr>
      <w:r>
        <w:rPr>
          <w:rStyle w:val="FootnoteReference"/>
        </w:rPr>
        <w:footnoteRef/>
      </w:r>
      <w:r>
        <w:t xml:space="preserve"> In time, these signalling rules are meant to be changed to ‘blocking’. </w:t>
      </w:r>
    </w:p>
  </w:footnote>
  <w:footnote w:id="15">
    <w:p w14:paraId="22593F14" w14:textId="77777777" w:rsidR="0087239B" w:rsidRDefault="0087239B" w:rsidP="00C358B8">
      <w:pPr>
        <w:pStyle w:val="FootnoteText"/>
      </w:pPr>
      <w:r>
        <w:rPr>
          <w:rStyle w:val="FootnoteReference"/>
        </w:rPr>
        <w:footnoteRef/>
      </w:r>
      <w:r>
        <w:t xml:space="preserve"> These are signalling rules that require data outside the scope of the data delivery set. </w:t>
      </w:r>
    </w:p>
  </w:footnote>
  <w:footnote w:id="16">
    <w:p w14:paraId="58004FC2" w14:textId="4D909671" w:rsidR="0087239B" w:rsidRPr="006B4224" w:rsidRDefault="0087239B" w:rsidP="00785F12">
      <w:pPr>
        <w:pStyle w:val="FootnoteText"/>
      </w:pPr>
      <w:r>
        <w:rPr>
          <w:rStyle w:val="FootnoteReference"/>
        </w:rPr>
        <w:footnoteRef/>
      </w:r>
      <w:r>
        <w:t xml:space="preserve"> Whereas data validations mainly concern the delivery, the scope of consistency and plausibility rules stretches beyond single deliveries. The </w:t>
      </w:r>
      <w:r>
        <w:rPr>
          <w:b/>
        </w:rPr>
        <w:t>Completed</w:t>
      </w:r>
      <w:r>
        <w:t xml:space="preserve"> status means that the delivery complies with validation rules. Non-compliance with consistency or plausibility rules may lead to a resubmission being required.</w:t>
      </w:r>
    </w:p>
  </w:footnote>
  <w:footnote w:id="17">
    <w:p w14:paraId="345E51F0" w14:textId="4F6F6F1F" w:rsidR="0087239B" w:rsidRPr="00E7699F" w:rsidRDefault="0087239B">
      <w:pPr>
        <w:pStyle w:val="FootnoteText"/>
        <w:rPr>
          <w:lang w:val="en-US"/>
        </w:rPr>
      </w:pPr>
      <w:r>
        <w:rPr>
          <w:rStyle w:val="FootnoteReference"/>
        </w:rPr>
        <w:footnoteRef/>
      </w:r>
      <w:r>
        <w:t xml:space="preserve"> </w:t>
      </w:r>
      <w:r w:rsidRPr="00E7699F">
        <w:rPr>
          <w:lang w:val="en-US"/>
        </w:rPr>
        <w:t>A list of all blocking and signaling validation rules is published on the DNB website in xls format as well</w:t>
      </w:r>
    </w:p>
  </w:footnote>
  <w:footnote w:id="18">
    <w:p w14:paraId="7C651041" w14:textId="7DB9E0FC" w:rsidR="0087239B" w:rsidRPr="00E7699F" w:rsidRDefault="0087239B">
      <w:pPr>
        <w:pStyle w:val="FootnoteText"/>
        <w:rPr>
          <w:lang w:val="en-US"/>
        </w:rPr>
      </w:pPr>
      <w:r>
        <w:rPr>
          <w:rStyle w:val="FootnoteReference"/>
        </w:rPr>
        <w:footnoteRef/>
      </w:r>
      <w:r>
        <w:t xml:space="preserve"> </w:t>
      </w:r>
      <w:r w:rsidRPr="00617391">
        <w:rPr>
          <w:lang w:val="en-US"/>
        </w:rPr>
        <w:t>A list of all blocking and signaling validation rules is published on the DNB website in xls format as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3" w:type="dxa"/>
      <w:tblLayout w:type="fixed"/>
      <w:tblCellMar>
        <w:left w:w="71" w:type="dxa"/>
        <w:right w:w="71" w:type="dxa"/>
      </w:tblCellMar>
      <w:tblLook w:val="0000" w:firstRow="0" w:lastRow="0" w:firstColumn="0" w:lastColumn="0" w:noHBand="0" w:noVBand="0"/>
    </w:tblPr>
    <w:tblGrid>
      <w:gridCol w:w="1560"/>
      <w:gridCol w:w="5103"/>
      <w:gridCol w:w="2160"/>
    </w:tblGrid>
    <w:tr w:rsidR="0087239B" w:rsidRPr="00056E8A" w14:paraId="2EBD839C" w14:textId="77777777" w:rsidTr="00AB7FD2">
      <w:trPr>
        <w:trHeight w:val="534"/>
      </w:trPr>
      <w:tc>
        <w:tcPr>
          <w:tcW w:w="1560" w:type="dxa"/>
        </w:tcPr>
        <w:p w14:paraId="61664D68" w14:textId="778F0C31" w:rsidR="0087239B" w:rsidRDefault="0087239B" w:rsidP="00452504">
          <w:pPr>
            <w:pStyle w:val="Header"/>
            <w:rPr>
              <w:noProof/>
            </w:rPr>
          </w:pPr>
          <w:r>
            <w:rPr>
              <w:noProof/>
              <w:sz w:val="16"/>
            </w:rPr>
            <w:t>Statistics Division</w:t>
          </w:r>
          <w:r>
            <w:rPr>
              <w:noProof/>
            </w:rPr>
            <w:t xml:space="preserve"> </w:t>
          </w:r>
          <w:r>
            <w:rPr>
              <w:noProof/>
            </w:rPr>
            <mc:AlternateContent>
              <mc:Choice Requires="wps">
                <w:drawing>
                  <wp:anchor distT="0" distB="0" distL="114300" distR="114300" simplePos="0" relativeHeight="251658242" behindDoc="0" locked="0" layoutInCell="0" allowOverlap="1" wp14:anchorId="622CCCC6" wp14:editId="25C84FE7">
                    <wp:simplePos x="0" y="0"/>
                    <wp:positionH relativeFrom="page">
                      <wp:posOffset>0</wp:posOffset>
                    </wp:positionH>
                    <wp:positionV relativeFrom="page">
                      <wp:posOffset>190500</wp:posOffset>
                    </wp:positionV>
                    <wp:extent cx="7560310" cy="273050"/>
                    <wp:effectExtent l="0" t="0" r="0" b="12700"/>
                    <wp:wrapNone/>
                    <wp:docPr id="9" name="MSIPCM5d8241c1b678ffbc1f5c8ec5" descr="{&quot;HashCode&quot;:-44800511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335AA" w14:textId="7D3A99D8" w:rsidR="0087239B" w:rsidRPr="00AF116D" w:rsidRDefault="0087239B" w:rsidP="00AF116D">
                                <w:pPr>
                                  <w:spacing w:after="0"/>
                                  <w:rPr>
                                    <w:rFonts w:ascii="Calibri" w:hAnsi="Calibri" w:cs="Calibri"/>
                                    <w:color w:val="7FAA39"/>
                                  </w:rPr>
                                </w:pPr>
                                <w:r w:rsidRPr="00AF116D">
                                  <w:rPr>
                                    <w:rFonts w:ascii="Calibri" w:hAnsi="Calibri" w:cs="Calibri"/>
                                    <w:color w:val="7FAA39"/>
                                  </w:rPr>
                                  <w:t>| DNB PUBLIC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2CCCC6" id="_x0000_t202" coordsize="21600,21600" o:spt="202" path="m,l,21600r21600,l21600,xe">
                    <v:stroke joinstyle="miter"/>
                    <v:path gradientshapeok="t" o:connecttype="rect"/>
                  </v:shapetype>
                  <v:shape id="MSIPCM5d8241c1b678ffbc1f5c8ec5" o:spid="_x0000_s1026" type="#_x0000_t202" alt="{&quot;HashCode&quot;:-448005118,&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50335AA" w14:textId="7D3A99D8" w:rsidR="0087239B" w:rsidRPr="00AF116D" w:rsidRDefault="0087239B" w:rsidP="00AF116D">
                          <w:pPr>
                            <w:spacing w:after="0"/>
                            <w:rPr>
                              <w:rFonts w:ascii="Calibri" w:hAnsi="Calibri" w:cs="Calibri"/>
                              <w:color w:val="7FAA39"/>
                            </w:rPr>
                          </w:pPr>
                          <w:r w:rsidRPr="00AF116D">
                            <w:rPr>
                              <w:rFonts w:ascii="Calibri" w:hAnsi="Calibri" w:cs="Calibri"/>
                              <w:color w:val="7FAA39"/>
                            </w:rPr>
                            <w:t>| DNB PUBLIC |</w:t>
                          </w:r>
                        </w:p>
                      </w:txbxContent>
                    </v:textbox>
                    <w10:wrap anchorx="page" anchory="page"/>
                  </v:shape>
                </w:pict>
              </mc:Fallback>
            </mc:AlternateContent>
          </w:r>
        </w:p>
      </w:tc>
      <w:tc>
        <w:tcPr>
          <w:tcW w:w="5103" w:type="dxa"/>
        </w:tcPr>
        <w:p w14:paraId="2CB47642" w14:textId="23E7BE04" w:rsidR="0087239B" w:rsidRDefault="0087239B" w:rsidP="00AB7FD2">
          <w:pPr>
            <w:pStyle w:val="Header"/>
            <w:rPr>
              <w:noProof/>
            </w:rPr>
          </w:pPr>
        </w:p>
      </w:tc>
      <w:tc>
        <w:tcPr>
          <w:tcW w:w="2160" w:type="dxa"/>
        </w:tcPr>
        <w:p w14:paraId="222995E6" w14:textId="02CBDC01" w:rsidR="0087239B" w:rsidRPr="009677F4" w:rsidRDefault="0087239B" w:rsidP="007A079F">
          <w:pPr>
            <w:spacing w:after="60"/>
            <w:jc w:val="right"/>
            <w:rPr>
              <w:sz w:val="16"/>
              <w:szCs w:val="16"/>
            </w:rPr>
          </w:pPr>
          <w:r w:rsidRPr="009677F4">
            <w:rPr>
              <w:sz w:val="16"/>
              <w:szCs w:val="16"/>
            </w:rPr>
            <w:fldChar w:fldCharType="begin"/>
          </w:r>
          <w:r>
            <w:rPr>
              <w:sz w:val="16"/>
              <w:szCs w:val="16"/>
            </w:rPr>
            <w:instrText>SET afdeling "Information and Communication Technology Department" \* MERGEFORMAT</w:instrText>
          </w:r>
          <w:r w:rsidRPr="009677F4">
            <w:rPr>
              <w:sz w:val="16"/>
              <w:szCs w:val="16"/>
            </w:rPr>
            <w:fldChar w:fldCharType="separate"/>
          </w:r>
          <w:r w:rsidR="00E8640E">
            <w:rPr>
              <w:noProof/>
              <w:sz w:val="16"/>
              <w:szCs w:val="16"/>
            </w:rPr>
            <w:t>Information and Communication Technology Department</w:t>
          </w:r>
          <w:r w:rsidRPr="009677F4">
            <w:rPr>
              <w:sz w:val="16"/>
              <w:szCs w:val="16"/>
            </w:rPr>
            <w:fldChar w:fldCharType="end"/>
          </w:r>
          <w:r w:rsidRPr="009677F4">
            <w:rPr>
              <w:sz w:val="16"/>
              <w:szCs w:val="16"/>
            </w:rPr>
            <w:fldChar w:fldCharType="begin"/>
          </w:r>
          <w:r>
            <w:rPr>
              <w:sz w:val="16"/>
              <w:szCs w:val="16"/>
            </w:rPr>
            <w:instrText>SET afdeling "Information and Communication Technology Department" \* MERGEFORMAT</w:instrText>
          </w:r>
          <w:r w:rsidRPr="009677F4">
            <w:rPr>
              <w:sz w:val="16"/>
              <w:szCs w:val="16"/>
            </w:rPr>
            <w:fldChar w:fldCharType="separate"/>
          </w:r>
          <w:bookmarkStart w:id="316" w:name="afdeling"/>
          <w:r w:rsidR="00E8640E">
            <w:rPr>
              <w:noProof/>
              <w:sz w:val="16"/>
              <w:szCs w:val="16"/>
            </w:rPr>
            <w:t>Information and Communication Technology Department</w:t>
          </w:r>
          <w:bookmarkEnd w:id="316"/>
          <w:r w:rsidRPr="009677F4">
            <w:rPr>
              <w:sz w:val="16"/>
              <w:szCs w:val="16"/>
            </w:rPr>
            <w:fldChar w:fldCharType="end"/>
          </w:r>
          <w:r w:rsidRPr="009677F4">
            <w:rPr>
              <w:sz w:val="16"/>
              <w:szCs w:val="16"/>
            </w:rPr>
            <w:fldChar w:fldCharType="begin"/>
          </w:r>
          <w:r>
            <w:rPr>
              <w:sz w:val="16"/>
              <w:szCs w:val="16"/>
            </w:rPr>
            <w:instrText>SET concept "Draft version: 2 (confidential)" \* MERGEFORMAT</w:instrText>
          </w:r>
          <w:r w:rsidRPr="009677F4">
            <w:rPr>
              <w:sz w:val="16"/>
              <w:szCs w:val="16"/>
            </w:rPr>
            <w:fldChar w:fldCharType="separate"/>
          </w:r>
          <w:bookmarkStart w:id="317" w:name="concept"/>
          <w:r w:rsidR="00E8640E">
            <w:rPr>
              <w:noProof/>
              <w:sz w:val="16"/>
              <w:szCs w:val="16"/>
            </w:rPr>
            <w:t>Draft version: 2 (confidential)</w:t>
          </w:r>
          <w:bookmarkEnd w:id="317"/>
          <w:r w:rsidRPr="009677F4">
            <w:rPr>
              <w:sz w:val="16"/>
              <w:szCs w:val="16"/>
            </w:rPr>
            <w:fldChar w:fldCharType="end"/>
          </w:r>
          <w:r w:rsidRPr="009677F4">
            <w:rPr>
              <w:sz w:val="16"/>
              <w:szCs w:val="16"/>
            </w:rPr>
            <w:fldChar w:fldCharType="begin"/>
          </w:r>
          <w:r>
            <w:rPr>
              <w:sz w:val="16"/>
              <w:szCs w:val="16"/>
            </w:rPr>
            <w:instrText>SET distributiedatum "14 April 2008" \* MERGEFORMAT</w:instrText>
          </w:r>
          <w:r w:rsidRPr="009677F4">
            <w:rPr>
              <w:sz w:val="16"/>
              <w:szCs w:val="16"/>
            </w:rPr>
            <w:fldChar w:fldCharType="separate"/>
          </w:r>
          <w:bookmarkStart w:id="318" w:name="distributiedatum"/>
          <w:r w:rsidR="00E8640E">
            <w:rPr>
              <w:noProof/>
              <w:sz w:val="16"/>
              <w:szCs w:val="16"/>
            </w:rPr>
            <w:t>14 April 2008</w:t>
          </w:r>
          <w:bookmarkEnd w:id="318"/>
          <w:r w:rsidRPr="009677F4">
            <w:rPr>
              <w:sz w:val="16"/>
              <w:szCs w:val="16"/>
            </w:rPr>
            <w:fldChar w:fldCharType="end"/>
          </w:r>
          <w:r w:rsidRPr="009677F4">
            <w:rPr>
              <w:sz w:val="16"/>
              <w:szCs w:val="16"/>
            </w:rPr>
            <w:fldChar w:fldCharType="begin"/>
          </w:r>
          <w:r>
            <w:rPr>
              <w:sz w:val="16"/>
              <w:szCs w:val="16"/>
            </w:rPr>
            <w:instrText>SET kenmerk "Ict/2008/00655/HO" \* MERGEFORMAT</w:instrText>
          </w:r>
          <w:r w:rsidRPr="009677F4">
            <w:rPr>
              <w:sz w:val="16"/>
              <w:szCs w:val="16"/>
            </w:rPr>
            <w:fldChar w:fldCharType="separate"/>
          </w:r>
          <w:bookmarkStart w:id="319" w:name="kenmerk"/>
          <w:r w:rsidR="00E8640E">
            <w:rPr>
              <w:noProof/>
              <w:sz w:val="16"/>
              <w:szCs w:val="16"/>
            </w:rPr>
            <w:t>Ict/2008/00655/HO</w:t>
          </w:r>
          <w:bookmarkEnd w:id="319"/>
          <w:r w:rsidRPr="009677F4">
            <w:rPr>
              <w:sz w:val="16"/>
              <w:szCs w:val="16"/>
            </w:rPr>
            <w:fldChar w:fldCharType="end"/>
          </w:r>
          <w:r w:rsidRPr="009677F4">
            <w:rPr>
              <w:sz w:val="16"/>
              <w:szCs w:val="16"/>
            </w:rPr>
            <w:fldChar w:fldCharType="begin"/>
          </w:r>
          <w:r>
            <w:rPr>
              <w:sz w:val="16"/>
              <w:szCs w:val="16"/>
            </w:rPr>
            <w:instrText>SET notaadres "From: R.H.J.M. Overmeer" \* MERGEFORMAT</w:instrText>
          </w:r>
          <w:r w:rsidRPr="009677F4">
            <w:rPr>
              <w:sz w:val="16"/>
              <w:szCs w:val="16"/>
            </w:rPr>
            <w:fldChar w:fldCharType="separate"/>
          </w:r>
          <w:bookmarkStart w:id="320" w:name="notaadres"/>
          <w:r w:rsidR="00E8640E">
            <w:rPr>
              <w:noProof/>
              <w:sz w:val="16"/>
              <w:szCs w:val="16"/>
            </w:rPr>
            <w:t>From: R.H.J.M. Overmeer</w:t>
          </w:r>
          <w:bookmarkEnd w:id="320"/>
          <w:r w:rsidRPr="009677F4">
            <w:rPr>
              <w:sz w:val="16"/>
              <w:szCs w:val="16"/>
            </w:rPr>
            <w:fldChar w:fldCharType="end"/>
          </w:r>
          <w:r w:rsidRPr="009677F4">
            <w:rPr>
              <w:sz w:val="16"/>
              <w:szCs w:val="16"/>
            </w:rPr>
            <w:fldChar w:fldCharType="begin"/>
          </w:r>
          <w:r>
            <w:rPr>
              <w:sz w:val="16"/>
              <w:szCs w:val="16"/>
            </w:rPr>
            <w:instrText>SET titel "DNB Architecture Criteria" \* MERGEFORMAT</w:instrText>
          </w:r>
          <w:r w:rsidRPr="009677F4">
            <w:rPr>
              <w:sz w:val="16"/>
              <w:szCs w:val="16"/>
            </w:rPr>
            <w:fldChar w:fldCharType="separate"/>
          </w:r>
          <w:bookmarkStart w:id="321" w:name="titel"/>
          <w:r w:rsidR="00E8640E">
            <w:rPr>
              <w:noProof/>
              <w:sz w:val="16"/>
              <w:szCs w:val="16"/>
            </w:rPr>
            <w:t>DNB Architecture Criteria</w:t>
          </w:r>
          <w:bookmarkEnd w:id="321"/>
          <w:r w:rsidRPr="009677F4">
            <w:rPr>
              <w:sz w:val="16"/>
              <w:szCs w:val="16"/>
            </w:rPr>
            <w:fldChar w:fldCharType="end"/>
          </w:r>
          <w:r w:rsidRPr="009677F4">
            <w:rPr>
              <w:sz w:val="16"/>
              <w:szCs w:val="16"/>
            </w:rPr>
            <w:fldChar w:fldCharType="begin"/>
          </w:r>
          <w:r>
            <w:rPr>
              <w:sz w:val="16"/>
              <w:szCs w:val="16"/>
            </w:rPr>
            <w:instrText>SET notakopie "" \* MERGEFORMAT</w:instrText>
          </w:r>
          <w:r w:rsidRPr="009677F4">
            <w:rPr>
              <w:sz w:val="16"/>
              <w:szCs w:val="16"/>
            </w:rPr>
            <w:fldChar w:fldCharType="separate"/>
          </w:r>
          <w:bookmarkStart w:id="322" w:name="notakopie"/>
          <w:bookmarkEnd w:id="322"/>
          <w:r w:rsidR="00E8640E">
            <w:rPr>
              <w:noProof/>
              <w:sz w:val="16"/>
              <w:szCs w:val="16"/>
            </w:rPr>
            <w:t xml:space="preserve"> </w:t>
          </w:r>
          <w:r w:rsidRPr="009677F4">
            <w:rPr>
              <w:sz w:val="16"/>
              <w:szCs w:val="16"/>
            </w:rPr>
            <w:fldChar w:fldCharType="end"/>
          </w:r>
          <w:r w:rsidRPr="009677F4">
            <w:rPr>
              <w:sz w:val="16"/>
              <w:szCs w:val="16"/>
            </w:rPr>
            <w:fldChar w:fldCharType="begin"/>
          </w:r>
          <w:r>
            <w:rPr>
              <w:sz w:val="16"/>
              <w:szCs w:val="16"/>
            </w:rPr>
            <w:instrText>SET divisie "Corporate Affairs and ICT Division" \* MERGEFORMAT</w:instrText>
          </w:r>
          <w:r w:rsidRPr="009677F4">
            <w:rPr>
              <w:sz w:val="16"/>
              <w:szCs w:val="16"/>
            </w:rPr>
            <w:fldChar w:fldCharType="separate"/>
          </w:r>
          <w:bookmarkStart w:id="323" w:name="divisie"/>
          <w:r w:rsidR="00E8640E">
            <w:rPr>
              <w:noProof/>
              <w:sz w:val="16"/>
              <w:szCs w:val="16"/>
            </w:rPr>
            <w:t>Corporate Affairs and ICT Division</w:t>
          </w:r>
          <w:bookmarkEnd w:id="323"/>
          <w:r w:rsidRPr="009677F4">
            <w:rPr>
              <w:sz w:val="16"/>
              <w:szCs w:val="16"/>
            </w:rPr>
            <w:fldChar w:fldCharType="end"/>
          </w:r>
          <w:r w:rsidRPr="009677F4">
            <w:rPr>
              <w:sz w:val="16"/>
              <w:szCs w:val="16"/>
            </w:rPr>
            <w:fldChar w:fldCharType="begin"/>
          </w:r>
          <w:r>
            <w:rPr>
              <w:sz w:val="16"/>
              <w:szCs w:val="16"/>
            </w:rPr>
            <w:instrText>SET Bijlagen "" \* MERGEFORMAT</w:instrText>
          </w:r>
          <w:r w:rsidRPr="009677F4">
            <w:rPr>
              <w:sz w:val="16"/>
              <w:szCs w:val="16"/>
            </w:rPr>
            <w:fldChar w:fldCharType="separate"/>
          </w:r>
          <w:r w:rsidR="00E8640E">
            <w:rPr>
              <w:noProof/>
              <w:sz w:val="16"/>
              <w:szCs w:val="16"/>
            </w:rPr>
            <w:t xml:space="preserve"> </w:t>
          </w:r>
          <w:r w:rsidRPr="009677F4">
            <w:rPr>
              <w:sz w:val="16"/>
              <w:szCs w:val="16"/>
            </w:rPr>
            <w:fldChar w:fldCharType="end"/>
          </w:r>
          <w:r w:rsidRPr="009677F4">
            <w:rPr>
              <w:sz w:val="16"/>
              <w:szCs w:val="16"/>
            </w:rPr>
            <w:fldChar w:fldCharType="begin"/>
          </w:r>
          <w:r>
            <w:rPr>
              <w:sz w:val="16"/>
              <w:szCs w:val="16"/>
            </w:rPr>
            <w:instrText>SET Bijlagen "" \* MERGEFORMAT</w:instrText>
          </w:r>
          <w:r w:rsidRPr="009677F4">
            <w:rPr>
              <w:sz w:val="16"/>
              <w:szCs w:val="16"/>
            </w:rPr>
            <w:fldChar w:fldCharType="separate"/>
          </w:r>
          <w:bookmarkStart w:id="324" w:name="Bijlagen"/>
          <w:bookmarkEnd w:id="324"/>
          <w:r w:rsidR="00E8640E">
            <w:rPr>
              <w:noProof/>
              <w:sz w:val="16"/>
              <w:szCs w:val="16"/>
            </w:rPr>
            <w:t xml:space="preserve"> </w:t>
          </w:r>
          <w:r w:rsidRPr="009677F4">
            <w:rPr>
              <w:sz w:val="16"/>
              <w:szCs w:val="16"/>
            </w:rPr>
            <w:fldChar w:fldCharType="end"/>
          </w:r>
          <w:r w:rsidRPr="009677F4">
            <w:rPr>
              <w:sz w:val="16"/>
              <w:szCs w:val="16"/>
            </w:rPr>
            <w:fldChar w:fldCharType="begin"/>
          </w:r>
          <w:r w:rsidRPr="009677F4">
            <w:rPr>
              <w:sz w:val="16"/>
              <w:szCs w:val="16"/>
            </w:rPr>
            <w:instrText xml:space="preserve"> DOCPROPERTY  datum  \* MERGEFORMAT </w:instrText>
          </w:r>
          <w:r w:rsidRPr="009677F4">
            <w:rPr>
              <w:sz w:val="16"/>
              <w:szCs w:val="16"/>
            </w:rPr>
            <w:fldChar w:fldCharType="separate"/>
          </w:r>
          <w:r w:rsidR="00F06C7B">
            <w:rPr>
              <w:sz w:val="16"/>
              <w:szCs w:val="16"/>
            </w:rPr>
            <w:t>30 September 2022</w:t>
          </w:r>
          <w:r w:rsidRPr="009677F4">
            <w:rPr>
              <w:sz w:val="16"/>
              <w:szCs w:val="16"/>
            </w:rPr>
            <w:fldChar w:fldCharType="end"/>
          </w:r>
        </w:p>
        <w:p w14:paraId="30685CD1" w14:textId="2CBACF9A" w:rsidR="0087239B" w:rsidRPr="00056E8A" w:rsidRDefault="0087239B" w:rsidP="00056E8A">
          <w:pPr>
            <w:jc w:val="right"/>
            <w:rPr>
              <w:sz w:val="22"/>
              <w:szCs w:val="22"/>
            </w:rPr>
          </w:pPr>
          <w:r w:rsidRPr="009677F4">
            <w:rPr>
              <w:sz w:val="16"/>
              <w:szCs w:val="16"/>
            </w:rPr>
            <w:fldChar w:fldCharType="begin"/>
          </w:r>
          <w:r w:rsidRPr="009677F4">
            <w:rPr>
              <w:sz w:val="16"/>
              <w:szCs w:val="16"/>
            </w:rPr>
            <w:instrText xml:space="preserve"> DOCPROPERTY  Documentnummer  \* MERGEFORMAT </w:instrText>
          </w:r>
          <w:r w:rsidRPr="009677F4">
            <w:rPr>
              <w:sz w:val="16"/>
              <w:szCs w:val="16"/>
            </w:rPr>
            <w:fldChar w:fldCharType="separate"/>
          </w:r>
          <w:r w:rsidR="00F06C7B">
            <w:rPr>
              <w:sz w:val="16"/>
              <w:szCs w:val="16"/>
            </w:rPr>
            <w:t>P012-1633749633-373</w:t>
          </w:r>
          <w:r w:rsidRPr="009677F4">
            <w:rPr>
              <w:sz w:val="16"/>
              <w:szCs w:val="16"/>
            </w:rPr>
            <w:fldChar w:fldCharType="end"/>
          </w:r>
        </w:p>
      </w:tc>
    </w:tr>
  </w:tbl>
  <w:p w14:paraId="376ECEAA" w14:textId="256E0CFF" w:rsidR="0087239B" w:rsidRDefault="0087239B">
    <w:pPr>
      <w:pStyle w:val="Header"/>
    </w:pPr>
    <w:r>
      <w:rPr>
        <w:noProof/>
        <w:lang w:val="nl-NL" w:eastAsia="nl-NL" w:bidi="ar-SA"/>
      </w:rPr>
      <w:drawing>
        <wp:anchor distT="0" distB="0" distL="114300" distR="114300" simplePos="0" relativeHeight="251658240" behindDoc="1" locked="0" layoutInCell="1" allowOverlap="1" wp14:anchorId="7BAC30D5" wp14:editId="0A9F4306">
          <wp:simplePos x="0" y="0"/>
          <wp:positionH relativeFrom="margin">
            <wp:align>center</wp:align>
          </wp:positionH>
          <wp:positionV relativeFrom="paragraph">
            <wp:posOffset>-371264</wp:posOffset>
          </wp:positionV>
          <wp:extent cx="828675" cy="264160"/>
          <wp:effectExtent l="0" t="0" r="9525" b="2540"/>
          <wp:wrapNone/>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dnb_tcm10-6959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264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6785" w14:textId="172EF6D9" w:rsidR="0087239B" w:rsidRDefault="0087239B">
    <w:pPr>
      <w:pStyle w:val="Header"/>
    </w:pPr>
    <w:r>
      <w:rPr>
        <w:noProof/>
      </w:rPr>
      <mc:AlternateContent>
        <mc:Choice Requires="wps">
          <w:drawing>
            <wp:anchor distT="0" distB="0" distL="114300" distR="114300" simplePos="0" relativeHeight="251658241" behindDoc="0" locked="0" layoutInCell="0" allowOverlap="1" wp14:anchorId="7FC0AC1C" wp14:editId="2303503A">
              <wp:simplePos x="0" y="0"/>
              <wp:positionH relativeFrom="page">
                <wp:posOffset>0</wp:posOffset>
              </wp:positionH>
              <wp:positionV relativeFrom="page">
                <wp:posOffset>190500</wp:posOffset>
              </wp:positionV>
              <wp:extent cx="7560310" cy="273050"/>
              <wp:effectExtent l="0" t="0" r="0" b="12700"/>
              <wp:wrapNone/>
              <wp:docPr id="6" name="MSIPCM05894145b67ac3c658ad02e3" descr="{&quot;HashCode&quot;:-44800511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B0A95" w14:textId="4E5D39A0" w:rsidR="0087239B" w:rsidRPr="005D622D" w:rsidRDefault="0087239B" w:rsidP="005D622D">
                          <w:pPr>
                            <w:spacing w:after="0"/>
                            <w:rPr>
                              <w:rFonts w:ascii="Calibri" w:hAnsi="Calibri" w:cs="Calibri"/>
                              <w:color w:val="7FAA39"/>
                            </w:rPr>
                          </w:pPr>
                          <w:r w:rsidRPr="005D622D">
                            <w:rPr>
                              <w:rFonts w:ascii="Calibri" w:hAnsi="Calibri" w:cs="Calibri"/>
                              <w:color w:val="7FAA39"/>
                            </w:rPr>
                            <w:t>| DNB PUBLIC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C0AC1C" id="_x0000_t202" coordsize="21600,21600" o:spt="202" path="m,l,21600r21600,l21600,xe">
              <v:stroke joinstyle="miter"/>
              <v:path gradientshapeok="t" o:connecttype="rect"/>
            </v:shapetype>
            <v:shape id="MSIPCM05894145b67ac3c658ad02e3" o:spid="_x0000_s1027" type="#_x0000_t202" alt="{&quot;HashCode&quot;:-448005118,&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5FAB0A95" w14:textId="4E5D39A0" w:rsidR="0087239B" w:rsidRPr="005D622D" w:rsidRDefault="0087239B" w:rsidP="005D622D">
                    <w:pPr>
                      <w:spacing w:after="0"/>
                      <w:rPr>
                        <w:rFonts w:ascii="Calibri" w:hAnsi="Calibri" w:cs="Calibri"/>
                        <w:color w:val="7FAA39"/>
                      </w:rPr>
                    </w:pPr>
                    <w:r w:rsidRPr="005D622D">
                      <w:rPr>
                        <w:rFonts w:ascii="Calibri" w:hAnsi="Calibri" w:cs="Calibri"/>
                        <w:color w:val="7FAA39"/>
                      </w:rPr>
                      <w:t>| DNB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9CB"/>
    <w:multiLevelType w:val="hybridMultilevel"/>
    <w:tmpl w:val="BCE42F56"/>
    <w:lvl w:ilvl="0" w:tplc="53A2C3CC">
      <w:start w:val="1"/>
      <w:numFmt w:val="bullet"/>
      <w:lvlText w:val=""/>
      <w:lvlJc w:val="left"/>
      <w:pPr>
        <w:ind w:left="720" w:hanging="360"/>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B7556C"/>
    <w:multiLevelType w:val="hybridMultilevel"/>
    <w:tmpl w:val="6B8A2E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8E6A06"/>
    <w:multiLevelType w:val="hybridMultilevel"/>
    <w:tmpl w:val="CDF6D00A"/>
    <w:lvl w:ilvl="0" w:tplc="A4C45B4C">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7C7FF9"/>
    <w:multiLevelType w:val="hybridMultilevel"/>
    <w:tmpl w:val="77DCC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8F50B1"/>
    <w:multiLevelType w:val="hybridMultilevel"/>
    <w:tmpl w:val="2B50EB0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F913F8"/>
    <w:multiLevelType w:val="hybridMultilevel"/>
    <w:tmpl w:val="6CB27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013E6C"/>
    <w:multiLevelType w:val="hybridMultilevel"/>
    <w:tmpl w:val="6E1A50FE"/>
    <w:lvl w:ilvl="0" w:tplc="0413000F">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7C68FEE2">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1E140E"/>
    <w:multiLevelType w:val="hybridMultilevel"/>
    <w:tmpl w:val="1A7C5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016AD8"/>
    <w:multiLevelType w:val="hybridMultilevel"/>
    <w:tmpl w:val="4BEC12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9B7275F"/>
    <w:multiLevelType w:val="hybridMultilevel"/>
    <w:tmpl w:val="A420EA6A"/>
    <w:lvl w:ilvl="0" w:tplc="6922B15E">
      <w:numFmt w:val="bullet"/>
      <w:pStyle w:val="ListParagraph"/>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97A08"/>
    <w:multiLevelType w:val="hybridMultilevel"/>
    <w:tmpl w:val="9C6E9FC6"/>
    <w:lvl w:ilvl="0" w:tplc="04130001">
      <w:start w:val="1"/>
      <w:numFmt w:val="bullet"/>
      <w:lvlText w:val=""/>
      <w:lvlJc w:val="left"/>
      <w:pPr>
        <w:ind w:left="360" w:hanging="360"/>
      </w:pPr>
      <w:rPr>
        <w:rFonts w:ascii="Symbol" w:hAnsi="Symbol" w:hint="default"/>
      </w:rPr>
    </w:lvl>
    <w:lvl w:ilvl="1" w:tplc="527A7FC6">
      <w:start w:val="1"/>
      <w:numFmt w:val="decimal"/>
      <w:lvlText w:val="[%2]"/>
      <w:lvlJc w:val="righ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B5B6FAA"/>
    <w:multiLevelType w:val="hybridMultilevel"/>
    <w:tmpl w:val="241820C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1750798"/>
    <w:multiLevelType w:val="hybridMultilevel"/>
    <w:tmpl w:val="82046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7568EA"/>
    <w:multiLevelType w:val="hybridMultilevel"/>
    <w:tmpl w:val="6A50EF8A"/>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5" w15:restartNumberingAfterBreak="0">
    <w:nsid w:val="63101EBC"/>
    <w:multiLevelType w:val="multilevel"/>
    <w:tmpl w:val="04130025"/>
    <w:lvl w:ilvl="0">
      <w:start w:val="1"/>
      <w:numFmt w:val="decimal"/>
      <w:pStyle w:val="Heading1"/>
      <w:lvlText w:val="%1"/>
      <w:lvlJc w:val="left"/>
      <w:pPr>
        <w:ind w:left="432" w:hanging="432"/>
      </w:pPr>
      <w:rPr>
        <w:rFonts w:hint="default"/>
        <w:sz w:val="28"/>
        <w:szCs w:val="32"/>
      </w:rPr>
    </w:lvl>
    <w:lvl w:ilvl="1">
      <w:start w:val="1"/>
      <w:numFmt w:val="decimal"/>
      <w:pStyle w:val="Heading2"/>
      <w:lvlText w:val="%1.%2"/>
      <w:lvlJc w:val="left"/>
      <w:pPr>
        <w:ind w:left="576" w:hanging="576"/>
      </w:pPr>
      <w:rPr>
        <w:rFonts w:hint="default"/>
        <w:b w:val="0"/>
        <w:i w:val="0"/>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37D1100"/>
    <w:multiLevelType w:val="hybridMultilevel"/>
    <w:tmpl w:val="B0BCC8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C29EC"/>
    <w:multiLevelType w:val="hybridMultilevel"/>
    <w:tmpl w:val="AE0C8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E0591B"/>
    <w:multiLevelType w:val="hybridMultilevel"/>
    <w:tmpl w:val="CD3E5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18687C"/>
    <w:multiLevelType w:val="hybridMultilevel"/>
    <w:tmpl w:val="3D401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7235D3"/>
    <w:multiLevelType w:val="hybridMultilevel"/>
    <w:tmpl w:val="183049A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0F94C04"/>
    <w:multiLevelType w:val="hybridMultilevel"/>
    <w:tmpl w:val="FC3AC90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123127"/>
    <w:multiLevelType w:val="hybridMultilevel"/>
    <w:tmpl w:val="AE0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1972AF"/>
    <w:multiLevelType w:val="hybridMultilevel"/>
    <w:tmpl w:val="FE242E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C8672E4"/>
    <w:multiLevelType w:val="hybridMultilevel"/>
    <w:tmpl w:val="C41C1528"/>
    <w:lvl w:ilvl="0" w:tplc="527A7FC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6797572">
    <w:abstractNumId w:val="15"/>
  </w:num>
  <w:num w:numId="2" w16cid:durableId="101148501">
    <w:abstractNumId w:val="10"/>
  </w:num>
  <w:num w:numId="3" w16cid:durableId="1177571737">
    <w:abstractNumId w:val="5"/>
  </w:num>
  <w:num w:numId="4" w16cid:durableId="1333146744">
    <w:abstractNumId w:val="16"/>
  </w:num>
  <w:num w:numId="5" w16cid:durableId="575362408">
    <w:abstractNumId w:val="1"/>
  </w:num>
  <w:num w:numId="6" w16cid:durableId="475294484">
    <w:abstractNumId w:val="8"/>
  </w:num>
  <w:num w:numId="7" w16cid:durableId="1418207159">
    <w:abstractNumId w:val="4"/>
  </w:num>
  <w:num w:numId="8" w16cid:durableId="1599557059">
    <w:abstractNumId w:val="0"/>
  </w:num>
  <w:num w:numId="9" w16cid:durableId="1510607520">
    <w:abstractNumId w:val="23"/>
  </w:num>
  <w:num w:numId="10" w16cid:durableId="1750495949">
    <w:abstractNumId w:val="9"/>
  </w:num>
  <w:num w:numId="11" w16cid:durableId="272173869">
    <w:abstractNumId w:val="7"/>
  </w:num>
  <w:num w:numId="12" w16cid:durableId="1016346232">
    <w:abstractNumId w:val="20"/>
  </w:num>
  <w:num w:numId="13" w16cid:durableId="1654407799">
    <w:abstractNumId w:val="11"/>
  </w:num>
  <w:num w:numId="14" w16cid:durableId="1115909496">
    <w:abstractNumId w:val="13"/>
  </w:num>
  <w:num w:numId="15" w16cid:durableId="276331025">
    <w:abstractNumId w:val="24"/>
  </w:num>
  <w:num w:numId="16" w16cid:durableId="1940794559">
    <w:abstractNumId w:val="22"/>
  </w:num>
  <w:num w:numId="17" w16cid:durableId="876771220">
    <w:abstractNumId w:val="17"/>
  </w:num>
  <w:num w:numId="18" w16cid:durableId="1105921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796345">
    <w:abstractNumId w:val="14"/>
  </w:num>
  <w:num w:numId="20" w16cid:durableId="1960454930">
    <w:abstractNumId w:val="21"/>
    <w:lvlOverride w:ilvl="0">
      <w:startOverride w:val="1"/>
    </w:lvlOverride>
    <w:lvlOverride w:ilvl="1"/>
    <w:lvlOverride w:ilvl="2"/>
    <w:lvlOverride w:ilvl="3"/>
    <w:lvlOverride w:ilvl="4"/>
    <w:lvlOverride w:ilvl="5"/>
    <w:lvlOverride w:ilvl="6"/>
    <w:lvlOverride w:ilvl="7"/>
    <w:lvlOverride w:ilvl="8"/>
  </w:num>
  <w:num w:numId="21" w16cid:durableId="146870152">
    <w:abstractNumId w:val="12"/>
  </w:num>
  <w:num w:numId="22" w16cid:durableId="289871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367568">
    <w:abstractNumId w:val="2"/>
  </w:num>
  <w:num w:numId="24" w16cid:durableId="776944133">
    <w:abstractNumId w:val="19"/>
  </w:num>
  <w:num w:numId="25" w16cid:durableId="218519327">
    <w:abstractNumId w:val="6"/>
  </w:num>
  <w:num w:numId="26" w16cid:durableId="1625692601">
    <w:abstractNumId w:val="3"/>
  </w:num>
  <w:num w:numId="27" w16cid:durableId="1912109824">
    <w:abstractNumId w:val="10"/>
  </w:num>
  <w:num w:numId="28" w16cid:durableId="47672187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B0"/>
    <w:rsid w:val="00000287"/>
    <w:rsid w:val="00000524"/>
    <w:rsid w:val="0000074A"/>
    <w:rsid w:val="00000924"/>
    <w:rsid w:val="00000A1E"/>
    <w:rsid w:val="0000116E"/>
    <w:rsid w:val="000018F3"/>
    <w:rsid w:val="00001D75"/>
    <w:rsid w:val="00001F2B"/>
    <w:rsid w:val="00001FAF"/>
    <w:rsid w:val="00002491"/>
    <w:rsid w:val="00002DCE"/>
    <w:rsid w:val="00002EA9"/>
    <w:rsid w:val="00003886"/>
    <w:rsid w:val="00003B6F"/>
    <w:rsid w:val="0000493C"/>
    <w:rsid w:val="00004D1F"/>
    <w:rsid w:val="00005648"/>
    <w:rsid w:val="00005F29"/>
    <w:rsid w:val="00006452"/>
    <w:rsid w:val="000070EB"/>
    <w:rsid w:val="00007545"/>
    <w:rsid w:val="00007C99"/>
    <w:rsid w:val="00007F95"/>
    <w:rsid w:val="0001008B"/>
    <w:rsid w:val="00010576"/>
    <w:rsid w:val="00010BCE"/>
    <w:rsid w:val="00010C10"/>
    <w:rsid w:val="00010F25"/>
    <w:rsid w:val="000113CD"/>
    <w:rsid w:val="00011D67"/>
    <w:rsid w:val="00012006"/>
    <w:rsid w:val="00012331"/>
    <w:rsid w:val="00012679"/>
    <w:rsid w:val="00012A03"/>
    <w:rsid w:val="00013107"/>
    <w:rsid w:val="000131C0"/>
    <w:rsid w:val="00013652"/>
    <w:rsid w:val="000137A1"/>
    <w:rsid w:val="0001459A"/>
    <w:rsid w:val="000145F4"/>
    <w:rsid w:val="00014622"/>
    <w:rsid w:val="00014863"/>
    <w:rsid w:val="00014A16"/>
    <w:rsid w:val="00014B4A"/>
    <w:rsid w:val="00015445"/>
    <w:rsid w:val="000154D3"/>
    <w:rsid w:val="000159FD"/>
    <w:rsid w:val="00015A26"/>
    <w:rsid w:val="0001613C"/>
    <w:rsid w:val="00016346"/>
    <w:rsid w:val="00017A99"/>
    <w:rsid w:val="00017D34"/>
    <w:rsid w:val="0002044D"/>
    <w:rsid w:val="000204CC"/>
    <w:rsid w:val="00021284"/>
    <w:rsid w:val="000217DD"/>
    <w:rsid w:val="00022219"/>
    <w:rsid w:val="00022999"/>
    <w:rsid w:val="00023079"/>
    <w:rsid w:val="000232AA"/>
    <w:rsid w:val="000234FE"/>
    <w:rsid w:val="0002369C"/>
    <w:rsid w:val="00023BCA"/>
    <w:rsid w:val="00023D25"/>
    <w:rsid w:val="00023ED1"/>
    <w:rsid w:val="0002476E"/>
    <w:rsid w:val="00024B3C"/>
    <w:rsid w:val="00024CE7"/>
    <w:rsid w:val="000258B6"/>
    <w:rsid w:val="0002593F"/>
    <w:rsid w:val="00025A28"/>
    <w:rsid w:val="00025CE3"/>
    <w:rsid w:val="00026849"/>
    <w:rsid w:val="000268A6"/>
    <w:rsid w:val="00027736"/>
    <w:rsid w:val="00027E71"/>
    <w:rsid w:val="000303BA"/>
    <w:rsid w:val="000308FE"/>
    <w:rsid w:val="00030A19"/>
    <w:rsid w:val="00030AA7"/>
    <w:rsid w:val="00030C87"/>
    <w:rsid w:val="00030F13"/>
    <w:rsid w:val="000318CC"/>
    <w:rsid w:val="00031902"/>
    <w:rsid w:val="00032429"/>
    <w:rsid w:val="000328FB"/>
    <w:rsid w:val="0003291E"/>
    <w:rsid w:val="00032F33"/>
    <w:rsid w:val="00032F8B"/>
    <w:rsid w:val="000331BD"/>
    <w:rsid w:val="000333A3"/>
    <w:rsid w:val="00033675"/>
    <w:rsid w:val="00033AB8"/>
    <w:rsid w:val="000346D0"/>
    <w:rsid w:val="000350CB"/>
    <w:rsid w:val="000351DA"/>
    <w:rsid w:val="000353FA"/>
    <w:rsid w:val="0003544E"/>
    <w:rsid w:val="00035923"/>
    <w:rsid w:val="00035964"/>
    <w:rsid w:val="00036CFA"/>
    <w:rsid w:val="0003704A"/>
    <w:rsid w:val="0003776C"/>
    <w:rsid w:val="00040069"/>
    <w:rsid w:val="0004066B"/>
    <w:rsid w:val="00040E48"/>
    <w:rsid w:val="00040EF6"/>
    <w:rsid w:val="00041046"/>
    <w:rsid w:val="0004114E"/>
    <w:rsid w:val="00041426"/>
    <w:rsid w:val="000414FD"/>
    <w:rsid w:val="00041ECF"/>
    <w:rsid w:val="00042039"/>
    <w:rsid w:val="000425B0"/>
    <w:rsid w:val="00042BDD"/>
    <w:rsid w:val="0004330B"/>
    <w:rsid w:val="00043D02"/>
    <w:rsid w:val="00043D5D"/>
    <w:rsid w:val="00044656"/>
    <w:rsid w:val="00044B5B"/>
    <w:rsid w:val="00044F6E"/>
    <w:rsid w:val="00045061"/>
    <w:rsid w:val="00045107"/>
    <w:rsid w:val="000458E3"/>
    <w:rsid w:val="00045E13"/>
    <w:rsid w:val="000465A1"/>
    <w:rsid w:val="00046986"/>
    <w:rsid w:val="00046BBD"/>
    <w:rsid w:val="0004718C"/>
    <w:rsid w:val="00050251"/>
    <w:rsid w:val="0005032E"/>
    <w:rsid w:val="0005086F"/>
    <w:rsid w:val="00050C7C"/>
    <w:rsid w:val="00051CAB"/>
    <w:rsid w:val="000528BB"/>
    <w:rsid w:val="00052BD0"/>
    <w:rsid w:val="00052DE7"/>
    <w:rsid w:val="00052F5C"/>
    <w:rsid w:val="00052FB5"/>
    <w:rsid w:val="0005332F"/>
    <w:rsid w:val="00053517"/>
    <w:rsid w:val="00055B5D"/>
    <w:rsid w:val="00055C67"/>
    <w:rsid w:val="00055F05"/>
    <w:rsid w:val="000562D6"/>
    <w:rsid w:val="00056481"/>
    <w:rsid w:val="000565AF"/>
    <w:rsid w:val="0005671D"/>
    <w:rsid w:val="00056984"/>
    <w:rsid w:val="00056E8A"/>
    <w:rsid w:val="000574D9"/>
    <w:rsid w:val="0005769F"/>
    <w:rsid w:val="00057AB4"/>
    <w:rsid w:val="000603BC"/>
    <w:rsid w:val="000607A6"/>
    <w:rsid w:val="000609FA"/>
    <w:rsid w:val="00060BBA"/>
    <w:rsid w:val="00060C6F"/>
    <w:rsid w:val="00060EDF"/>
    <w:rsid w:val="00061381"/>
    <w:rsid w:val="00061503"/>
    <w:rsid w:val="000618A1"/>
    <w:rsid w:val="00061D64"/>
    <w:rsid w:val="00062437"/>
    <w:rsid w:val="00062452"/>
    <w:rsid w:val="00062997"/>
    <w:rsid w:val="00062DDD"/>
    <w:rsid w:val="0006306E"/>
    <w:rsid w:val="000630EF"/>
    <w:rsid w:val="00063DD8"/>
    <w:rsid w:val="00064878"/>
    <w:rsid w:val="00064EB0"/>
    <w:rsid w:val="000659E1"/>
    <w:rsid w:val="00065B87"/>
    <w:rsid w:val="000660A8"/>
    <w:rsid w:val="0006653C"/>
    <w:rsid w:val="000667E0"/>
    <w:rsid w:val="000669B3"/>
    <w:rsid w:val="00067080"/>
    <w:rsid w:val="00067E56"/>
    <w:rsid w:val="00070202"/>
    <w:rsid w:val="000703FF"/>
    <w:rsid w:val="00070932"/>
    <w:rsid w:val="00070B80"/>
    <w:rsid w:val="00070FDF"/>
    <w:rsid w:val="000711C9"/>
    <w:rsid w:val="000719E8"/>
    <w:rsid w:val="00072CAE"/>
    <w:rsid w:val="000731D2"/>
    <w:rsid w:val="000731DB"/>
    <w:rsid w:val="000732B3"/>
    <w:rsid w:val="00073998"/>
    <w:rsid w:val="00073EF7"/>
    <w:rsid w:val="000742BB"/>
    <w:rsid w:val="00074661"/>
    <w:rsid w:val="0007506A"/>
    <w:rsid w:val="000751FF"/>
    <w:rsid w:val="000752B4"/>
    <w:rsid w:val="0007543D"/>
    <w:rsid w:val="000754BA"/>
    <w:rsid w:val="00075A65"/>
    <w:rsid w:val="00075BC5"/>
    <w:rsid w:val="00076801"/>
    <w:rsid w:val="00077C65"/>
    <w:rsid w:val="00077E2B"/>
    <w:rsid w:val="000802A5"/>
    <w:rsid w:val="00080306"/>
    <w:rsid w:val="000803C7"/>
    <w:rsid w:val="0008050B"/>
    <w:rsid w:val="00080995"/>
    <w:rsid w:val="00080A31"/>
    <w:rsid w:val="00080D9A"/>
    <w:rsid w:val="0008160B"/>
    <w:rsid w:val="00081650"/>
    <w:rsid w:val="000818DB"/>
    <w:rsid w:val="00081B08"/>
    <w:rsid w:val="00081E09"/>
    <w:rsid w:val="00082D51"/>
    <w:rsid w:val="0008313A"/>
    <w:rsid w:val="0008335D"/>
    <w:rsid w:val="00083DDB"/>
    <w:rsid w:val="0008402C"/>
    <w:rsid w:val="000843A3"/>
    <w:rsid w:val="000846B2"/>
    <w:rsid w:val="00084FBA"/>
    <w:rsid w:val="00084FBB"/>
    <w:rsid w:val="0008512F"/>
    <w:rsid w:val="00085AEA"/>
    <w:rsid w:val="00086547"/>
    <w:rsid w:val="00086B1B"/>
    <w:rsid w:val="000903C6"/>
    <w:rsid w:val="00091026"/>
    <w:rsid w:val="00091678"/>
    <w:rsid w:val="000920C3"/>
    <w:rsid w:val="0009254C"/>
    <w:rsid w:val="0009295B"/>
    <w:rsid w:val="000931AC"/>
    <w:rsid w:val="00093B33"/>
    <w:rsid w:val="00093F14"/>
    <w:rsid w:val="00094573"/>
    <w:rsid w:val="00094A46"/>
    <w:rsid w:val="0009555E"/>
    <w:rsid w:val="0009578D"/>
    <w:rsid w:val="00095D2A"/>
    <w:rsid w:val="0009634B"/>
    <w:rsid w:val="00096B2D"/>
    <w:rsid w:val="00096B9C"/>
    <w:rsid w:val="00097CA8"/>
    <w:rsid w:val="000A02CF"/>
    <w:rsid w:val="000A0F0B"/>
    <w:rsid w:val="000A0F3E"/>
    <w:rsid w:val="000A16DF"/>
    <w:rsid w:val="000A18A0"/>
    <w:rsid w:val="000A19F7"/>
    <w:rsid w:val="000A2011"/>
    <w:rsid w:val="000A2B14"/>
    <w:rsid w:val="000A2C5F"/>
    <w:rsid w:val="000A2F9D"/>
    <w:rsid w:val="000A309D"/>
    <w:rsid w:val="000A3455"/>
    <w:rsid w:val="000A4151"/>
    <w:rsid w:val="000A4533"/>
    <w:rsid w:val="000A4EBC"/>
    <w:rsid w:val="000A5541"/>
    <w:rsid w:val="000A5764"/>
    <w:rsid w:val="000A58C9"/>
    <w:rsid w:val="000A5A32"/>
    <w:rsid w:val="000A5C54"/>
    <w:rsid w:val="000A653C"/>
    <w:rsid w:val="000A6E72"/>
    <w:rsid w:val="000A6FD5"/>
    <w:rsid w:val="000A749E"/>
    <w:rsid w:val="000B126D"/>
    <w:rsid w:val="000B1CFB"/>
    <w:rsid w:val="000B227F"/>
    <w:rsid w:val="000B2693"/>
    <w:rsid w:val="000B29B6"/>
    <w:rsid w:val="000B2C67"/>
    <w:rsid w:val="000B3796"/>
    <w:rsid w:val="000B3A36"/>
    <w:rsid w:val="000B3F61"/>
    <w:rsid w:val="000B49CC"/>
    <w:rsid w:val="000B52D6"/>
    <w:rsid w:val="000B5E94"/>
    <w:rsid w:val="000B5F37"/>
    <w:rsid w:val="000B5F89"/>
    <w:rsid w:val="000B6089"/>
    <w:rsid w:val="000B659D"/>
    <w:rsid w:val="000B6A94"/>
    <w:rsid w:val="000B6AFD"/>
    <w:rsid w:val="000B6E0A"/>
    <w:rsid w:val="000B771F"/>
    <w:rsid w:val="000B792A"/>
    <w:rsid w:val="000C02B6"/>
    <w:rsid w:val="000C077F"/>
    <w:rsid w:val="000C0D50"/>
    <w:rsid w:val="000C0FF6"/>
    <w:rsid w:val="000C1782"/>
    <w:rsid w:val="000C1DE5"/>
    <w:rsid w:val="000C2987"/>
    <w:rsid w:val="000C2D2E"/>
    <w:rsid w:val="000C301B"/>
    <w:rsid w:val="000C30F1"/>
    <w:rsid w:val="000C343E"/>
    <w:rsid w:val="000C3755"/>
    <w:rsid w:val="000C3C7A"/>
    <w:rsid w:val="000C3DD5"/>
    <w:rsid w:val="000C3E47"/>
    <w:rsid w:val="000C4E93"/>
    <w:rsid w:val="000C4F77"/>
    <w:rsid w:val="000C5069"/>
    <w:rsid w:val="000C5133"/>
    <w:rsid w:val="000C543D"/>
    <w:rsid w:val="000C562E"/>
    <w:rsid w:val="000C570E"/>
    <w:rsid w:val="000C5B5A"/>
    <w:rsid w:val="000C5CA7"/>
    <w:rsid w:val="000C5D42"/>
    <w:rsid w:val="000C6088"/>
    <w:rsid w:val="000C7355"/>
    <w:rsid w:val="000C73B4"/>
    <w:rsid w:val="000C7476"/>
    <w:rsid w:val="000C74A5"/>
    <w:rsid w:val="000C77E4"/>
    <w:rsid w:val="000C7ACC"/>
    <w:rsid w:val="000D0198"/>
    <w:rsid w:val="000D0312"/>
    <w:rsid w:val="000D08FE"/>
    <w:rsid w:val="000D181F"/>
    <w:rsid w:val="000D1EBC"/>
    <w:rsid w:val="000D22CC"/>
    <w:rsid w:val="000D2A8B"/>
    <w:rsid w:val="000D338E"/>
    <w:rsid w:val="000D3C06"/>
    <w:rsid w:val="000D3E04"/>
    <w:rsid w:val="000D3E05"/>
    <w:rsid w:val="000D46A3"/>
    <w:rsid w:val="000D4D95"/>
    <w:rsid w:val="000D5018"/>
    <w:rsid w:val="000D5A11"/>
    <w:rsid w:val="000D6150"/>
    <w:rsid w:val="000D6F7F"/>
    <w:rsid w:val="000D74D1"/>
    <w:rsid w:val="000E03AF"/>
    <w:rsid w:val="000E08EE"/>
    <w:rsid w:val="000E0952"/>
    <w:rsid w:val="000E17A3"/>
    <w:rsid w:val="000E1BA4"/>
    <w:rsid w:val="000E1D49"/>
    <w:rsid w:val="000E1E56"/>
    <w:rsid w:val="000E1ECE"/>
    <w:rsid w:val="000E2F95"/>
    <w:rsid w:val="000E383D"/>
    <w:rsid w:val="000E38FE"/>
    <w:rsid w:val="000E3B7E"/>
    <w:rsid w:val="000E3CBE"/>
    <w:rsid w:val="000E4326"/>
    <w:rsid w:val="000E44E7"/>
    <w:rsid w:val="000E49F3"/>
    <w:rsid w:val="000E4D2A"/>
    <w:rsid w:val="000E4FFD"/>
    <w:rsid w:val="000E53B5"/>
    <w:rsid w:val="000E54BB"/>
    <w:rsid w:val="000E5E03"/>
    <w:rsid w:val="000E5F70"/>
    <w:rsid w:val="000E65E2"/>
    <w:rsid w:val="000E7537"/>
    <w:rsid w:val="000F0601"/>
    <w:rsid w:val="000F0FAE"/>
    <w:rsid w:val="000F145F"/>
    <w:rsid w:val="000F1762"/>
    <w:rsid w:val="000F1807"/>
    <w:rsid w:val="000F181E"/>
    <w:rsid w:val="000F20E6"/>
    <w:rsid w:val="000F231A"/>
    <w:rsid w:val="000F2A05"/>
    <w:rsid w:val="000F2D90"/>
    <w:rsid w:val="000F324D"/>
    <w:rsid w:val="000F32C5"/>
    <w:rsid w:val="000F3627"/>
    <w:rsid w:val="000F3B02"/>
    <w:rsid w:val="000F3B52"/>
    <w:rsid w:val="000F3E91"/>
    <w:rsid w:val="000F41FF"/>
    <w:rsid w:val="000F4209"/>
    <w:rsid w:val="000F43FC"/>
    <w:rsid w:val="000F4436"/>
    <w:rsid w:val="000F47CD"/>
    <w:rsid w:val="000F5132"/>
    <w:rsid w:val="000F51F5"/>
    <w:rsid w:val="000F54F0"/>
    <w:rsid w:val="000F5544"/>
    <w:rsid w:val="000F57BF"/>
    <w:rsid w:val="000F6107"/>
    <w:rsid w:val="000F6454"/>
    <w:rsid w:val="000F69F1"/>
    <w:rsid w:val="000F6E7C"/>
    <w:rsid w:val="000F7176"/>
    <w:rsid w:val="000F7553"/>
    <w:rsid w:val="000F79DC"/>
    <w:rsid w:val="000F7AFD"/>
    <w:rsid w:val="000F7DF3"/>
    <w:rsid w:val="0010025E"/>
    <w:rsid w:val="001007C4"/>
    <w:rsid w:val="00101718"/>
    <w:rsid w:val="0010199A"/>
    <w:rsid w:val="00102391"/>
    <w:rsid w:val="0010242F"/>
    <w:rsid w:val="00103F95"/>
    <w:rsid w:val="00104B4B"/>
    <w:rsid w:val="001051CC"/>
    <w:rsid w:val="00105DC6"/>
    <w:rsid w:val="00105F95"/>
    <w:rsid w:val="001063D5"/>
    <w:rsid w:val="00106667"/>
    <w:rsid w:val="001069AF"/>
    <w:rsid w:val="001072BA"/>
    <w:rsid w:val="001072F6"/>
    <w:rsid w:val="0010783A"/>
    <w:rsid w:val="0010796C"/>
    <w:rsid w:val="00110015"/>
    <w:rsid w:val="00110B6F"/>
    <w:rsid w:val="00111282"/>
    <w:rsid w:val="0011150F"/>
    <w:rsid w:val="001118B7"/>
    <w:rsid w:val="00111A3A"/>
    <w:rsid w:val="00113205"/>
    <w:rsid w:val="0011328A"/>
    <w:rsid w:val="001138F7"/>
    <w:rsid w:val="001139A6"/>
    <w:rsid w:val="00113CE4"/>
    <w:rsid w:val="00113D76"/>
    <w:rsid w:val="00113DBD"/>
    <w:rsid w:val="00113EB5"/>
    <w:rsid w:val="001153C9"/>
    <w:rsid w:val="00115526"/>
    <w:rsid w:val="00116240"/>
    <w:rsid w:val="00116504"/>
    <w:rsid w:val="001168F7"/>
    <w:rsid w:val="001169CF"/>
    <w:rsid w:val="00116F0A"/>
    <w:rsid w:val="00117386"/>
    <w:rsid w:val="00117ABC"/>
    <w:rsid w:val="00117BDC"/>
    <w:rsid w:val="00117E23"/>
    <w:rsid w:val="00117EA5"/>
    <w:rsid w:val="00120249"/>
    <w:rsid w:val="00120B54"/>
    <w:rsid w:val="00120C14"/>
    <w:rsid w:val="00120E17"/>
    <w:rsid w:val="00120EB3"/>
    <w:rsid w:val="00121265"/>
    <w:rsid w:val="00121329"/>
    <w:rsid w:val="00121A56"/>
    <w:rsid w:val="001227CF"/>
    <w:rsid w:val="00122D12"/>
    <w:rsid w:val="001233D0"/>
    <w:rsid w:val="00123D39"/>
    <w:rsid w:val="00123E32"/>
    <w:rsid w:val="00125181"/>
    <w:rsid w:val="001252FE"/>
    <w:rsid w:val="00125411"/>
    <w:rsid w:val="00125433"/>
    <w:rsid w:val="001256A0"/>
    <w:rsid w:val="001257E8"/>
    <w:rsid w:val="00125D87"/>
    <w:rsid w:val="00125FE5"/>
    <w:rsid w:val="001260D9"/>
    <w:rsid w:val="001262F3"/>
    <w:rsid w:val="00126D5A"/>
    <w:rsid w:val="00130216"/>
    <w:rsid w:val="001304B4"/>
    <w:rsid w:val="0013098D"/>
    <w:rsid w:val="00130F83"/>
    <w:rsid w:val="0013102E"/>
    <w:rsid w:val="001314DA"/>
    <w:rsid w:val="00131901"/>
    <w:rsid w:val="0013238B"/>
    <w:rsid w:val="001325B5"/>
    <w:rsid w:val="001329FF"/>
    <w:rsid w:val="0013322B"/>
    <w:rsid w:val="0013343F"/>
    <w:rsid w:val="0013372F"/>
    <w:rsid w:val="00135010"/>
    <w:rsid w:val="0013506B"/>
    <w:rsid w:val="001354C5"/>
    <w:rsid w:val="00135730"/>
    <w:rsid w:val="00136C1B"/>
    <w:rsid w:val="00136FA1"/>
    <w:rsid w:val="00137816"/>
    <w:rsid w:val="00137857"/>
    <w:rsid w:val="00137B0D"/>
    <w:rsid w:val="00137DC5"/>
    <w:rsid w:val="00137FAE"/>
    <w:rsid w:val="00140355"/>
    <w:rsid w:val="00140E70"/>
    <w:rsid w:val="001411C7"/>
    <w:rsid w:val="001419F6"/>
    <w:rsid w:val="00141FE6"/>
    <w:rsid w:val="0014252F"/>
    <w:rsid w:val="00142892"/>
    <w:rsid w:val="00142A78"/>
    <w:rsid w:val="00143298"/>
    <w:rsid w:val="00143507"/>
    <w:rsid w:val="00143C74"/>
    <w:rsid w:val="00144211"/>
    <w:rsid w:val="00144545"/>
    <w:rsid w:val="001461C7"/>
    <w:rsid w:val="001469B5"/>
    <w:rsid w:val="00146A98"/>
    <w:rsid w:val="00146D13"/>
    <w:rsid w:val="0014746E"/>
    <w:rsid w:val="001477FE"/>
    <w:rsid w:val="00147A19"/>
    <w:rsid w:val="00150024"/>
    <w:rsid w:val="00150328"/>
    <w:rsid w:val="00150EB1"/>
    <w:rsid w:val="0015135B"/>
    <w:rsid w:val="00151484"/>
    <w:rsid w:val="001516F1"/>
    <w:rsid w:val="001518BD"/>
    <w:rsid w:val="00151BC0"/>
    <w:rsid w:val="00152281"/>
    <w:rsid w:val="001529C6"/>
    <w:rsid w:val="00152E27"/>
    <w:rsid w:val="0015377C"/>
    <w:rsid w:val="00153A7E"/>
    <w:rsid w:val="00153F83"/>
    <w:rsid w:val="001541BF"/>
    <w:rsid w:val="00154679"/>
    <w:rsid w:val="001548CA"/>
    <w:rsid w:val="00155351"/>
    <w:rsid w:val="0015539A"/>
    <w:rsid w:val="001554A7"/>
    <w:rsid w:val="0015652B"/>
    <w:rsid w:val="001569BF"/>
    <w:rsid w:val="00156A29"/>
    <w:rsid w:val="00156CFD"/>
    <w:rsid w:val="00156FB7"/>
    <w:rsid w:val="0015781F"/>
    <w:rsid w:val="0015788F"/>
    <w:rsid w:val="00160F14"/>
    <w:rsid w:val="0016139F"/>
    <w:rsid w:val="00161A0B"/>
    <w:rsid w:val="001622A2"/>
    <w:rsid w:val="0016248D"/>
    <w:rsid w:val="001626EE"/>
    <w:rsid w:val="001627C3"/>
    <w:rsid w:val="001628DD"/>
    <w:rsid w:val="001629F1"/>
    <w:rsid w:val="00162E82"/>
    <w:rsid w:val="00163121"/>
    <w:rsid w:val="001634D5"/>
    <w:rsid w:val="001636E8"/>
    <w:rsid w:val="0016376E"/>
    <w:rsid w:val="0016442D"/>
    <w:rsid w:val="001645C1"/>
    <w:rsid w:val="00164BBF"/>
    <w:rsid w:val="00164CDE"/>
    <w:rsid w:val="00165546"/>
    <w:rsid w:val="00166438"/>
    <w:rsid w:val="0016679E"/>
    <w:rsid w:val="00166BF7"/>
    <w:rsid w:val="00166D62"/>
    <w:rsid w:val="00166FC5"/>
    <w:rsid w:val="0016709C"/>
    <w:rsid w:val="0016778A"/>
    <w:rsid w:val="00167C3A"/>
    <w:rsid w:val="00167CA1"/>
    <w:rsid w:val="001703B8"/>
    <w:rsid w:val="0017056E"/>
    <w:rsid w:val="00170975"/>
    <w:rsid w:val="00170DDC"/>
    <w:rsid w:val="00171056"/>
    <w:rsid w:val="00171310"/>
    <w:rsid w:val="00171FAC"/>
    <w:rsid w:val="00172176"/>
    <w:rsid w:val="001721E8"/>
    <w:rsid w:val="00173F99"/>
    <w:rsid w:val="0017425C"/>
    <w:rsid w:val="00175068"/>
    <w:rsid w:val="00175180"/>
    <w:rsid w:val="00175E62"/>
    <w:rsid w:val="001761E8"/>
    <w:rsid w:val="00176A7C"/>
    <w:rsid w:val="00176B00"/>
    <w:rsid w:val="00176B42"/>
    <w:rsid w:val="00177077"/>
    <w:rsid w:val="0017708D"/>
    <w:rsid w:val="001770E8"/>
    <w:rsid w:val="00177239"/>
    <w:rsid w:val="001773C4"/>
    <w:rsid w:val="001778E0"/>
    <w:rsid w:val="0018011C"/>
    <w:rsid w:val="00181029"/>
    <w:rsid w:val="00181831"/>
    <w:rsid w:val="0018201A"/>
    <w:rsid w:val="00182191"/>
    <w:rsid w:val="001828CA"/>
    <w:rsid w:val="00183AE0"/>
    <w:rsid w:val="00183C04"/>
    <w:rsid w:val="00184043"/>
    <w:rsid w:val="0018457E"/>
    <w:rsid w:val="00184B56"/>
    <w:rsid w:val="00184D0C"/>
    <w:rsid w:val="00185812"/>
    <w:rsid w:val="001862DA"/>
    <w:rsid w:val="00186369"/>
    <w:rsid w:val="001863FF"/>
    <w:rsid w:val="0018698C"/>
    <w:rsid w:val="001869FD"/>
    <w:rsid w:val="0018729A"/>
    <w:rsid w:val="00187323"/>
    <w:rsid w:val="001875BD"/>
    <w:rsid w:val="0018772D"/>
    <w:rsid w:val="00187A8A"/>
    <w:rsid w:val="00187CCC"/>
    <w:rsid w:val="001901F8"/>
    <w:rsid w:val="00190AFF"/>
    <w:rsid w:val="00190FDA"/>
    <w:rsid w:val="00191B9E"/>
    <w:rsid w:val="00192295"/>
    <w:rsid w:val="0019281B"/>
    <w:rsid w:val="00192861"/>
    <w:rsid w:val="00192904"/>
    <w:rsid w:val="00192D41"/>
    <w:rsid w:val="00192EDB"/>
    <w:rsid w:val="00193955"/>
    <w:rsid w:val="00193E74"/>
    <w:rsid w:val="00194462"/>
    <w:rsid w:val="00194945"/>
    <w:rsid w:val="00194D71"/>
    <w:rsid w:val="00195444"/>
    <w:rsid w:val="00195769"/>
    <w:rsid w:val="00195989"/>
    <w:rsid w:val="00196AD9"/>
    <w:rsid w:val="00197521"/>
    <w:rsid w:val="00197B08"/>
    <w:rsid w:val="001A0138"/>
    <w:rsid w:val="001A0267"/>
    <w:rsid w:val="001A0598"/>
    <w:rsid w:val="001A0660"/>
    <w:rsid w:val="001A081B"/>
    <w:rsid w:val="001A0CD9"/>
    <w:rsid w:val="001A0E15"/>
    <w:rsid w:val="001A1364"/>
    <w:rsid w:val="001A153F"/>
    <w:rsid w:val="001A1C8B"/>
    <w:rsid w:val="001A1D3C"/>
    <w:rsid w:val="001A2DF6"/>
    <w:rsid w:val="001A3CEE"/>
    <w:rsid w:val="001A3D57"/>
    <w:rsid w:val="001A4097"/>
    <w:rsid w:val="001A42DE"/>
    <w:rsid w:val="001A4AED"/>
    <w:rsid w:val="001A4BF1"/>
    <w:rsid w:val="001A4CE2"/>
    <w:rsid w:val="001A4D2D"/>
    <w:rsid w:val="001A4FA8"/>
    <w:rsid w:val="001A4FE6"/>
    <w:rsid w:val="001A50BA"/>
    <w:rsid w:val="001A5582"/>
    <w:rsid w:val="001A58BF"/>
    <w:rsid w:val="001A5EFC"/>
    <w:rsid w:val="001A629A"/>
    <w:rsid w:val="001A683B"/>
    <w:rsid w:val="001A6CDD"/>
    <w:rsid w:val="001A6CEF"/>
    <w:rsid w:val="001A6F92"/>
    <w:rsid w:val="001A7221"/>
    <w:rsid w:val="001A7293"/>
    <w:rsid w:val="001A7C25"/>
    <w:rsid w:val="001A7F20"/>
    <w:rsid w:val="001B0335"/>
    <w:rsid w:val="001B036C"/>
    <w:rsid w:val="001B03DF"/>
    <w:rsid w:val="001B05A5"/>
    <w:rsid w:val="001B1201"/>
    <w:rsid w:val="001B1533"/>
    <w:rsid w:val="001B184F"/>
    <w:rsid w:val="001B19EA"/>
    <w:rsid w:val="001B1C58"/>
    <w:rsid w:val="001B20FF"/>
    <w:rsid w:val="001B3582"/>
    <w:rsid w:val="001B3D98"/>
    <w:rsid w:val="001B438F"/>
    <w:rsid w:val="001B48AE"/>
    <w:rsid w:val="001B5765"/>
    <w:rsid w:val="001B5839"/>
    <w:rsid w:val="001B5CDE"/>
    <w:rsid w:val="001B5E63"/>
    <w:rsid w:val="001B60B8"/>
    <w:rsid w:val="001B6B9F"/>
    <w:rsid w:val="001B6E1C"/>
    <w:rsid w:val="001B7A14"/>
    <w:rsid w:val="001C02FC"/>
    <w:rsid w:val="001C05AE"/>
    <w:rsid w:val="001C0B5B"/>
    <w:rsid w:val="001C0D6D"/>
    <w:rsid w:val="001C12DB"/>
    <w:rsid w:val="001C140C"/>
    <w:rsid w:val="001C1536"/>
    <w:rsid w:val="001C17C4"/>
    <w:rsid w:val="001C1B7C"/>
    <w:rsid w:val="001C1F28"/>
    <w:rsid w:val="001C20D7"/>
    <w:rsid w:val="001C2476"/>
    <w:rsid w:val="001C2BDB"/>
    <w:rsid w:val="001C2F34"/>
    <w:rsid w:val="001C3471"/>
    <w:rsid w:val="001C3CB1"/>
    <w:rsid w:val="001C4464"/>
    <w:rsid w:val="001C5A2B"/>
    <w:rsid w:val="001C6020"/>
    <w:rsid w:val="001C6C00"/>
    <w:rsid w:val="001C6D0A"/>
    <w:rsid w:val="001C75C5"/>
    <w:rsid w:val="001C7FAD"/>
    <w:rsid w:val="001D064E"/>
    <w:rsid w:val="001D116A"/>
    <w:rsid w:val="001D1324"/>
    <w:rsid w:val="001D1651"/>
    <w:rsid w:val="001D19A6"/>
    <w:rsid w:val="001D229F"/>
    <w:rsid w:val="001D30B3"/>
    <w:rsid w:val="001D3536"/>
    <w:rsid w:val="001D3B16"/>
    <w:rsid w:val="001D3FA3"/>
    <w:rsid w:val="001D3FF8"/>
    <w:rsid w:val="001D43AF"/>
    <w:rsid w:val="001D4574"/>
    <w:rsid w:val="001D47B5"/>
    <w:rsid w:val="001D4BB0"/>
    <w:rsid w:val="001D5086"/>
    <w:rsid w:val="001D529A"/>
    <w:rsid w:val="001D59F1"/>
    <w:rsid w:val="001D5A46"/>
    <w:rsid w:val="001D68E3"/>
    <w:rsid w:val="001D6A4B"/>
    <w:rsid w:val="001D6B67"/>
    <w:rsid w:val="001D79C2"/>
    <w:rsid w:val="001E0184"/>
    <w:rsid w:val="001E0532"/>
    <w:rsid w:val="001E0790"/>
    <w:rsid w:val="001E0848"/>
    <w:rsid w:val="001E0D64"/>
    <w:rsid w:val="001E0E9D"/>
    <w:rsid w:val="001E128D"/>
    <w:rsid w:val="001E22EE"/>
    <w:rsid w:val="001E2548"/>
    <w:rsid w:val="001E276B"/>
    <w:rsid w:val="001E29C6"/>
    <w:rsid w:val="001E2BC2"/>
    <w:rsid w:val="001E3425"/>
    <w:rsid w:val="001E3AEF"/>
    <w:rsid w:val="001E3C13"/>
    <w:rsid w:val="001E3CE3"/>
    <w:rsid w:val="001E3D09"/>
    <w:rsid w:val="001E40B2"/>
    <w:rsid w:val="001E4503"/>
    <w:rsid w:val="001E4837"/>
    <w:rsid w:val="001E4F04"/>
    <w:rsid w:val="001E4FBF"/>
    <w:rsid w:val="001E565F"/>
    <w:rsid w:val="001E5A01"/>
    <w:rsid w:val="001E5AC9"/>
    <w:rsid w:val="001E621E"/>
    <w:rsid w:val="001E6C7B"/>
    <w:rsid w:val="001E6D9E"/>
    <w:rsid w:val="001E7054"/>
    <w:rsid w:val="001E70E4"/>
    <w:rsid w:val="001F0163"/>
    <w:rsid w:val="001F0742"/>
    <w:rsid w:val="001F0791"/>
    <w:rsid w:val="001F093D"/>
    <w:rsid w:val="001F0DC2"/>
    <w:rsid w:val="001F0F47"/>
    <w:rsid w:val="001F1C4A"/>
    <w:rsid w:val="001F1CBF"/>
    <w:rsid w:val="001F1FB1"/>
    <w:rsid w:val="001F2529"/>
    <w:rsid w:val="001F2FEC"/>
    <w:rsid w:val="001F35C6"/>
    <w:rsid w:val="001F36A9"/>
    <w:rsid w:val="001F47D0"/>
    <w:rsid w:val="001F4D90"/>
    <w:rsid w:val="001F4FB5"/>
    <w:rsid w:val="001F57AE"/>
    <w:rsid w:val="001F5887"/>
    <w:rsid w:val="001F6F84"/>
    <w:rsid w:val="00200DFA"/>
    <w:rsid w:val="0020104C"/>
    <w:rsid w:val="00201260"/>
    <w:rsid w:val="002015BC"/>
    <w:rsid w:val="00201F15"/>
    <w:rsid w:val="0020218B"/>
    <w:rsid w:val="00203081"/>
    <w:rsid w:val="0020333C"/>
    <w:rsid w:val="00203FC4"/>
    <w:rsid w:val="002046D5"/>
    <w:rsid w:val="002046F6"/>
    <w:rsid w:val="0020532B"/>
    <w:rsid w:val="00205470"/>
    <w:rsid w:val="00205905"/>
    <w:rsid w:val="0020597B"/>
    <w:rsid w:val="00205BE7"/>
    <w:rsid w:val="00206A3C"/>
    <w:rsid w:val="00206A3E"/>
    <w:rsid w:val="00207BEF"/>
    <w:rsid w:val="00207FCA"/>
    <w:rsid w:val="00210050"/>
    <w:rsid w:val="002100ED"/>
    <w:rsid w:val="00210741"/>
    <w:rsid w:val="00211C8F"/>
    <w:rsid w:val="00211DED"/>
    <w:rsid w:val="0021246B"/>
    <w:rsid w:val="002127C6"/>
    <w:rsid w:val="002129B6"/>
    <w:rsid w:val="00212BB8"/>
    <w:rsid w:val="00212C7C"/>
    <w:rsid w:val="002130EF"/>
    <w:rsid w:val="002133CD"/>
    <w:rsid w:val="00213819"/>
    <w:rsid w:val="00213CA4"/>
    <w:rsid w:val="00214204"/>
    <w:rsid w:val="002143CE"/>
    <w:rsid w:val="0021508E"/>
    <w:rsid w:val="00215616"/>
    <w:rsid w:val="002160B9"/>
    <w:rsid w:val="0021650A"/>
    <w:rsid w:val="00216A32"/>
    <w:rsid w:val="00216A4B"/>
    <w:rsid w:val="00216B39"/>
    <w:rsid w:val="0021734A"/>
    <w:rsid w:val="00217E5C"/>
    <w:rsid w:val="00220098"/>
    <w:rsid w:val="0022033C"/>
    <w:rsid w:val="0022050C"/>
    <w:rsid w:val="002210BB"/>
    <w:rsid w:val="0022157F"/>
    <w:rsid w:val="00221BF4"/>
    <w:rsid w:val="00221C09"/>
    <w:rsid w:val="00221CCF"/>
    <w:rsid w:val="00221FE1"/>
    <w:rsid w:val="00222379"/>
    <w:rsid w:val="00222D6A"/>
    <w:rsid w:val="002236B6"/>
    <w:rsid w:val="00223824"/>
    <w:rsid w:val="0022382B"/>
    <w:rsid w:val="0022390A"/>
    <w:rsid w:val="00223C34"/>
    <w:rsid w:val="00223CD8"/>
    <w:rsid w:val="0022403D"/>
    <w:rsid w:val="00224412"/>
    <w:rsid w:val="00224637"/>
    <w:rsid w:val="002258B0"/>
    <w:rsid w:val="00225B2B"/>
    <w:rsid w:val="00225D97"/>
    <w:rsid w:val="0022663F"/>
    <w:rsid w:val="002266D5"/>
    <w:rsid w:val="00226A1B"/>
    <w:rsid w:val="00226C50"/>
    <w:rsid w:val="00226CC6"/>
    <w:rsid w:val="00226E6E"/>
    <w:rsid w:val="00226F5A"/>
    <w:rsid w:val="00227043"/>
    <w:rsid w:val="0022792B"/>
    <w:rsid w:val="00227B36"/>
    <w:rsid w:val="00227E07"/>
    <w:rsid w:val="00227E08"/>
    <w:rsid w:val="002301A6"/>
    <w:rsid w:val="00230317"/>
    <w:rsid w:val="002303F8"/>
    <w:rsid w:val="00231243"/>
    <w:rsid w:val="00231526"/>
    <w:rsid w:val="00232664"/>
    <w:rsid w:val="00232694"/>
    <w:rsid w:val="0023270B"/>
    <w:rsid w:val="00232B3E"/>
    <w:rsid w:val="002335D4"/>
    <w:rsid w:val="002338FA"/>
    <w:rsid w:val="00234665"/>
    <w:rsid w:val="00234AEF"/>
    <w:rsid w:val="00234EFA"/>
    <w:rsid w:val="00235255"/>
    <w:rsid w:val="002358FC"/>
    <w:rsid w:val="00235FB3"/>
    <w:rsid w:val="002361B4"/>
    <w:rsid w:val="00236284"/>
    <w:rsid w:val="002366F6"/>
    <w:rsid w:val="00237009"/>
    <w:rsid w:val="002372B5"/>
    <w:rsid w:val="00237B82"/>
    <w:rsid w:val="00237F00"/>
    <w:rsid w:val="002406A3"/>
    <w:rsid w:val="002413D8"/>
    <w:rsid w:val="00241804"/>
    <w:rsid w:val="00241831"/>
    <w:rsid w:val="00241AA7"/>
    <w:rsid w:val="00241B9F"/>
    <w:rsid w:val="00241DD0"/>
    <w:rsid w:val="00241F77"/>
    <w:rsid w:val="00242A36"/>
    <w:rsid w:val="00242D83"/>
    <w:rsid w:val="00242E6F"/>
    <w:rsid w:val="00242F59"/>
    <w:rsid w:val="0024339B"/>
    <w:rsid w:val="002436C1"/>
    <w:rsid w:val="00243B1F"/>
    <w:rsid w:val="00243C5D"/>
    <w:rsid w:val="00243FBD"/>
    <w:rsid w:val="0024485B"/>
    <w:rsid w:val="00244F19"/>
    <w:rsid w:val="00245210"/>
    <w:rsid w:val="00245429"/>
    <w:rsid w:val="00245454"/>
    <w:rsid w:val="002457BB"/>
    <w:rsid w:val="00245C04"/>
    <w:rsid w:val="00245E42"/>
    <w:rsid w:val="00246064"/>
    <w:rsid w:val="00246CA6"/>
    <w:rsid w:val="00246FB2"/>
    <w:rsid w:val="00247297"/>
    <w:rsid w:val="002511F0"/>
    <w:rsid w:val="00251465"/>
    <w:rsid w:val="00251498"/>
    <w:rsid w:val="00251587"/>
    <w:rsid w:val="00251D25"/>
    <w:rsid w:val="00252568"/>
    <w:rsid w:val="00252670"/>
    <w:rsid w:val="00252703"/>
    <w:rsid w:val="0025284B"/>
    <w:rsid w:val="00252B25"/>
    <w:rsid w:val="00252CBB"/>
    <w:rsid w:val="00253551"/>
    <w:rsid w:val="00253BA3"/>
    <w:rsid w:val="0025420C"/>
    <w:rsid w:val="00255293"/>
    <w:rsid w:val="00255317"/>
    <w:rsid w:val="00255894"/>
    <w:rsid w:val="00255D29"/>
    <w:rsid w:val="00255E71"/>
    <w:rsid w:val="002560D0"/>
    <w:rsid w:val="002562E7"/>
    <w:rsid w:val="002566AD"/>
    <w:rsid w:val="002568DE"/>
    <w:rsid w:val="002571D0"/>
    <w:rsid w:val="002575A2"/>
    <w:rsid w:val="00257BF7"/>
    <w:rsid w:val="00260BA6"/>
    <w:rsid w:val="00260C6B"/>
    <w:rsid w:val="00261120"/>
    <w:rsid w:val="00261219"/>
    <w:rsid w:val="002612E7"/>
    <w:rsid w:val="002619A6"/>
    <w:rsid w:val="00262BD6"/>
    <w:rsid w:val="00262CCC"/>
    <w:rsid w:val="00262D20"/>
    <w:rsid w:val="00262F39"/>
    <w:rsid w:val="00263156"/>
    <w:rsid w:val="00263161"/>
    <w:rsid w:val="002637F6"/>
    <w:rsid w:val="00263884"/>
    <w:rsid w:val="00263D6D"/>
    <w:rsid w:val="0026451B"/>
    <w:rsid w:val="00264A28"/>
    <w:rsid w:val="002655F0"/>
    <w:rsid w:val="00265663"/>
    <w:rsid w:val="00265D0B"/>
    <w:rsid w:val="002661F6"/>
    <w:rsid w:val="002665DC"/>
    <w:rsid w:val="00266BA0"/>
    <w:rsid w:val="00266EB2"/>
    <w:rsid w:val="002676DD"/>
    <w:rsid w:val="00267C4C"/>
    <w:rsid w:val="002701D4"/>
    <w:rsid w:val="002701FD"/>
    <w:rsid w:val="0027118B"/>
    <w:rsid w:val="00271284"/>
    <w:rsid w:val="002712F0"/>
    <w:rsid w:val="002715BD"/>
    <w:rsid w:val="00271612"/>
    <w:rsid w:val="002716C1"/>
    <w:rsid w:val="002720F1"/>
    <w:rsid w:val="002726E4"/>
    <w:rsid w:val="0027363A"/>
    <w:rsid w:val="00273FC9"/>
    <w:rsid w:val="00275299"/>
    <w:rsid w:val="002756F5"/>
    <w:rsid w:val="00275861"/>
    <w:rsid w:val="00275B11"/>
    <w:rsid w:val="00275D48"/>
    <w:rsid w:val="002766C5"/>
    <w:rsid w:val="002768F9"/>
    <w:rsid w:val="00276F30"/>
    <w:rsid w:val="002777A2"/>
    <w:rsid w:val="00277AFB"/>
    <w:rsid w:val="00277E73"/>
    <w:rsid w:val="00277F11"/>
    <w:rsid w:val="0028006E"/>
    <w:rsid w:val="00280445"/>
    <w:rsid w:val="00280601"/>
    <w:rsid w:val="00281349"/>
    <w:rsid w:val="00281DBF"/>
    <w:rsid w:val="00281E93"/>
    <w:rsid w:val="00282609"/>
    <w:rsid w:val="002828A1"/>
    <w:rsid w:val="002833F5"/>
    <w:rsid w:val="00283AEE"/>
    <w:rsid w:val="00283B38"/>
    <w:rsid w:val="002849CC"/>
    <w:rsid w:val="00284CBA"/>
    <w:rsid w:val="00284EEF"/>
    <w:rsid w:val="00285B5A"/>
    <w:rsid w:val="00285E93"/>
    <w:rsid w:val="00286042"/>
    <w:rsid w:val="0028679C"/>
    <w:rsid w:val="00286A9F"/>
    <w:rsid w:val="00286AFF"/>
    <w:rsid w:val="00286BA1"/>
    <w:rsid w:val="00287C43"/>
    <w:rsid w:val="00287E3D"/>
    <w:rsid w:val="00290095"/>
    <w:rsid w:val="00290337"/>
    <w:rsid w:val="002918B6"/>
    <w:rsid w:val="00291CCA"/>
    <w:rsid w:val="00291F27"/>
    <w:rsid w:val="00292502"/>
    <w:rsid w:val="00292A70"/>
    <w:rsid w:val="00292C93"/>
    <w:rsid w:val="002935B0"/>
    <w:rsid w:val="0029395A"/>
    <w:rsid w:val="00293A2E"/>
    <w:rsid w:val="00293BF2"/>
    <w:rsid w:val="00294671"/>
    <w:rsid w:val="002957D5"/>
    <w:rsid w:val="00295F4E"/>
    <w:rsid w:val="002966FA"/>
    <w:rsid w:val="00296A06"/>
    <w:rsid w:val="00296FC2"/>
    <w:rsid w:val="00297B6E"/>
    <w:rsid w:val="00297BD8"/>
    <w:rsid w:val="00297DC5"/>
    <w:rsid w:val="002A0111"/>
    <w:rsid w:val="002A05D0"/>
    <w:rsid w:val="002A1321"/>
    <w:rsid w:val="002A19B0"/>
    <w:rsid w:val="002A1CF5"/>
    <w:rsid w:val="002A1CFF"/>
    <w:rsid w:val="002A2101"/>
    <w:rsid w:val="002A2105"/>
    <w:rsid w:val="002A24D8"/>
    <w:rsid w:val="002A2A4C"/>
    <w:rsid w:val="002A2D00"/>
    <w:rsid w:val="002A3795"/>
    <w:rsid w:val="002A3CDB"/>
    <w:rsid w:val="002A3DCE"/>
    <w:rsid w:val="002A3F50"/>
    <w:rsid w:val="002A4631"/>
    <w:rsid w:val="002A4F18"/>
    <w:rsid w:val="002A4F28"/>
    <w:rsid w:val="002A644E"/>
    <w:rsid w:val="002A7487"/>
    <w:rsid w:val="002A75E9"/>
    <w:rsid w:val="002B0759"/>
    <w:rsid w:val="002B0811"/>
    <w:rsid w:val="002B0AFC"/>
    <w:rsid w:val="002B0ED8"/>
    <w:rsid w:val="002B1B5B"/>
    <w:rsid w:val="002B2759"/>
    <w:rsid w:val="002B28F2"/>
    <w:rsid w:val="002B2C91"/>
    <w:rsid w:val="002B3298"/>
    <w:rsid w:val="002B3E94"/>
    <w:rsid w:val="002B40D6"/>
    <w:rsid w:val="002B4206"/>
    <w:rsid w:val="002B4673"/>
    <w:rsid w:val="002B4A20"/>
    <w:rsid w:val="002B4F23"/>
    <w:rsid w:val="002B5076"/>
    <w:rsid w:val="002B5723"/>
    <w:rsid w:val="002B5D88"/>
    <w:rsid w:val="002B625B"/>
    <w:rsid w:val="002B674B"/>
    <w:rsid w:val="002B67FB"/>
    <w:rsid w:val="002B6948"/>
    <w:rsid w:val="002B7225"/>
    <w:rsid w:val="002B74B5"/>
    <w:rsid w:val="002B74D8"/>
    <w:rsid w:val="002B7B30"/>
    <w:rsid w:val="002C016A"/>
    <w:rsid w:val="002C1266"/>
    <w:rsid w:val="002C128B"/>
    <w:rsid w:val="002C1AA5"/>
    <w:rsid w:val="002C2220"/>
    <w:rsid w:val="002C2A5D"/>
    <w:rsid w:val="002C3C33"/>
    <w:rsid w:val="002C3F42"/>
    <w:rsid w:val="002C3FCE"/>
    <w:rsid w:val="002C4280"/>
    <w:rsid w:val="002C43DE"/>
    <w:rsid w:val="002C4415"/>
    <w:rsid w:val="002C46C9"/>
    <w:rsid w:val="002C4F19"/>
    <w:rsid w:val="002C53B9"/>
    <w:rsid w:val="002C5A47"/>
    <w:rsid w:val="002C5BD4"/>
    <w:rsid w:val="002C5C87"/>
    <w:rsid w:val="002C5D80"/>
    <w:rsid w:val="002C5FD5"/>
    <w:rsid w:val="002C6C32"/>
    <w:rsid w:val="002C6C87"/>
    <w:rsid w:val="002C6FCF"/>
    <w:rsid w:val="002C768A"/>
    <w:rsid w:val="002C7839"/>
    <w:rsid w:val="002C79FB"/>
    <w:rsid w:val="002C7B20"/>
    <w:rsid w:val="002C7F8C"/>
    <w:rsid w:val="002D0203"/>
    <w:rsid w:val="002D0849"/>
    <w:rsid w:val="002D0897"/>
    <w:rsid w:val="002D09F9"/>
    <w:rsid w:val="002D0CA2"/>
    <w:rsid w:val="002D14E3"/>
    <w:rsid w:val="002D1531"/>
    <w:rsid w:val="002D1845"/>
    <w:rsid w:val="002D1CDE"/>
    <w:rsid w:val="002D1E09"/>
    <w:rsid w:val="002D2073"/>
    <w:rsid w:val="002D226A"/>
    <w:rsid w:val="002D2822"/>
    <w:rsid w:val="002D3070"/>
    <w:rsid w:val="002D3750"/>
    <w:rsid w:val="002D3A00"/>
    <w:rsid w:val="002D3AE5"/>
    <w:rsid w:val="002D40D1"/>
    <w:rsid w:val="002D5139"/>
    <w:rsid w:val="002D54C0"/>
    <w:rsid w:val="002D555D"/>
    <w:rsid w:val="002D5EC9"/>
    <w:rsid w:val="002D5F54"/>
    <w:rsid w:val="002D61E2"/>
    <w:rsid w:val="002D691A"/>
    <w:rsid w:val="002D6C31"/>
    <w:rsid w:val="002D6ED2"/>
    <w:rsid w:val="002D7105"/>
    <w:rsid w:val="002D74D6"/>
    <w:rsid w:val="002D7722"/>
    <w:rsid w:val="002E08C0"/>
    <w:rsid w:val="002E0C46"/>
    <w:rsid w:val="002E0C78"/>
    <w:rsid w:val="002E0CBD"/>
    <w:rsid w:val="002E0DFA"/>
    <w:rsid w:val="002E12B6"/>
    <w:rsid w:val="002E1808"/>
    <w:rsid w:val="002E194E"/>
    <w:rsid w:val="002E1C08"/>
    <w:rsid w:val="002E2324"/>
    <w:rsid w:val="002E28F5"/>
    <w:rsid w:val="002E2ABC"/>
    <w:rsid w:val="002E360C"/>
    <w:rsid w:val="002E39FF"/>
    <w:rsid w:val="002E3D6B"/>
    <w:rsid w:val="002E42EB"/>
    <w:rsid w:val="002E4A1A"/>
    <w:rsid w:val="002E4B07"/>
    <w:rsid w:val="002E5530"/>
    <w:rsid w:val="002E5EC5"/>
    <w:rsid w:val="002E6176"/>
    <w:rsid w:val="002E6396"/>
    <w:rsid w:val="002E755B"/>
    <w:rsid w:val="002E7792"/>
    <w:rsid w:val="002F074B"/>
    <w:rsid w:val="002F0A76"/>
    <w:rsid w:val="002F0DFA"/>
    <w:rsid w:val="002F0FB2"/>
    <w:rsid w:val="002F1A20"/>
    <w:rsid w:val="002F1BD1"/>
    <w:rsid w:val="002F1DC1"/>
    <w:rsid w:val="002F1E26"/>
    <w:rsid w:val="002F222F"/>
    <w:rsid w:val="002F280D"/>
    <w:rsid w:val="002F33EC"/>
    <w:rsid w:val="002F452A"/>
    <w:rsid w:val="002F4535"/>
    <w:rsid w:val="002F4B52"/>
    <w:rsid w:val="002F4EB1"/>
    <w:rsid w:val="002F5111"/>
    <w:rsid w:val="002F57BC"/>
    <w:rsid w:val="002F5E37"/>
    <w:rsid w:val="002F5EC0"/>
    <w:rsid w:val="002F6AA6"/>
    <w:rsid w:val="002F719B"/>
    <w:rsid w:val="002F7696"/>
    <w:rsid w:val="002F76B7"/>
    <w:rsid w:val="002F7F27"/>
    <w:rsid w:val="0030009C"/>
    <w:rsid w:val="003001B8"/>
    <w:rsid w:val="0030042E"/>
    <w:rsid w:val="00300A16"/>
    <w:rsid w:val="00300AA8"/>
    <w:rsid w:val="00300CE7"/>
    <w:rsid w:val="00301237"/>
    <w:rsid w:val="0030138C"/>
    <w:rsid w:val="00302397"/>
    <w:rsid w:val="00303BDA"/>
    <w:rsid w:val="00304677"/>
    <w:rsid w:val="00304C80"/>
    <w:rsid w:val="0030595E"/>
    <w:rsid w:val="003069F3"/>
    <w:rsid w:val="00306B65"/>
    <w:rsid w:val="00307355"/>
    <w:rsid w:val="00307673"/>
    <w:rsid w:val="00307BB5"/>
    <w:rsid w:val="00307F61"/>
    <w:rsid w:val="00310107"/>
    <w:rsid w:val="00310458"/>
    <w:rsid w:val="003104FE"/>
    <w:rsid w:val="00310605"/>
    <w:rsid w:val="0031084E"/>
    <w:rsid w:val="00310C82"/>
    <w:rsid w:val="00310D4E"/>
    <w:rsid w:val="00310E43"/>
    <w:rsid w:val="00310FED"/>
    <w:rsid w:val="00311C7E"/>
    <w:rsid w:val="00311DAB"/>
    <w:rsid w:val="003120BD"/>
    <w:rsid w:val="00312474"/>
    <w:rsid w:val="003127B3"/>
    <w:rsid w:val="00312998"/>
    <w:rsid w:val="00312C33"/>
    <w:rsid w:val="00312E43"/>
    <w:rsid w:val="00313216"/>
    <w:rsid w:val="00313286"/>
    <w:rsid w:val="003139C9"/>
    <w:rsid w:val="00313B3A"/>
    <w:rsid w:val="0031400D"/>
    <w:rsid w:val="003146AA"/>
    <w:rsid w:val="00314839"/>
    <w:rsid w:val="00314BCF"/>
    <w:rsid w:val="00314C6F"/>
    <w:rsid w:val="00315516"/>
    <w:rsid w:val="00315AE0"/>
    <w:rsid w:val="00315C39"/>
    <w:rsid w:val="00315C8B"/>
    <w:rsid w:val="00315D2C"/>
    <w:rsid w:val="00315E4A"/>
    <w:rsid w:val="00316144"/>
    <w:rsid w:val="003162DA"/>
    <w:rsid w:val="00316421"/>
    <w:rsid w:val="003166DC"/>
    <w:rsid w:val="00316DCC"/>
    <w:rsid w:val="003176E6"/>
    <w:rsid w:val="0031776F"/>
    <w:rsid w:val="00317FE5"/>
    <w:rsid w:val="00320444"/>
    <w:rsid w:val="003205A7"/>
    <w:rsid w:val="00320884"/>
    <w:rsid w:val="0032203A"/>
    <w:rsid w:val="00322160"/>
    <w:rsid w:val="003222EF"/>
    <w:rsid w:val="00322350"/>
    <w:rsid w:val="00322494"/>
    <w:rsid w:val="00322FEB"/>
    <w:rsid w:val="00323335"/>
    <w:rsid w:val="00323732"/>
    <w:rsid w:val="00323D5C"/>
    <w:rsid w:val="00323EF2"/>
    <w:rsid w:val="00324262"/>
    <w:rsid w:val="00324D4C"/>
    <w:rsid w:val="00325667"/>
    <w:rsid w:val="00326607"/>
    <w:rsid w:val="00326BF0"/>
    <w:rsid w:val="00327040"/>
    <w:rsid w:val="00327789"/>
    <w:rsid w:val="00327D5C"/>
    <w:rsid w:val="00327EF4"/>
    <w:rsid w:val="00330C50"/>
    <w:rsid w:val="00330C52"/>
    <w:rsid w:val="00330F33"/>
    <w:rsid w:val="00330F84"/>
    <w:rsid w:val="00331169"/>
    <w:rsid w:val="00331797"/>
    <w:rsid w:val="00331D25"/>
    <w:rsid w:val="003327CA"/>
    <w:rsid w:val="00332B28"/>
    <w:rsid w:val="00332BE0"/>
    <w:rsid w:val="00333331"/>
    <w:rsid w:val="00333A33"/>
    <w:rsid w:val="00333B8E"/>
    <w:rsid w:val="00333E10"/>
    <w:rsid w:val="00334143"/>
    <w:rsid w:val="00334B87"/>
    <w:rsid w:val="00335104"/>
    <w:rsid w:val="0033538F"/>
    <w:rsid w:val="0033550A"/>
    <w:rsid w:val="003358E9"/>
    <w:rsid w:val="00335EE4"/>
    <w:rsid w:val="003361C2"/>
    <w:rsid w:val="0033707B"/>
    <w:rsid w:val="00337F2E"/>
    <w:rsid w:val="003400E9"/>
    <w:rsid w:val="003401BA"/>
    <w:rsid w:val="00340207"/>
    <w:rsid w:val="0034031C"/>
    <w:rsid w:val="00341818"/>
    <w:rsid w:val="00341A5C"/>
    <w:rsid w:val="00342038"/>
    <w:rsid w:val="003426BB"/>
    <w:rsid w:val="00342932"/>
    <w:rsid w:val="00344335"/>
    <w:rsid w:val="003449F2"/>
    <w:rsid w:val="00344F06"/>
    <w:rsid w:val="003454B7"/>
    <w:rsid w:val="003457AB"/>
    <w:rsid w:val="00345DD1"/>
    <w:rsid w:val="00345E89"/>
    <w:rsid w:val="0034663D"/>
    <w:rsid w:val="003467D5"/>
    <w:rsid w:val="00346A8C"/>
    <w:rsid w:val="00346E8B"/>
    <w:rsid w:val="00347446"/>
    <w:rsid w:val="003474B4"/>
    <w:rsid w:val="0035076E"/>
    <w:rsid w:val="00350B8D"/>
    <w:rsid w:val="00350D24"/>
    <w:rsid w:val="00350F3A"/>
    <w:rsid w:val="0035195C"/>
    <w:rsid w:val="00351D05"/>
    <w:rsid w:val="00351D70"/>
    <w:rsid w:val="003526B1"/>
    <w:rsid w:val="00353150"/>
    <w:rsid w:val="003535AB"/>
    <w:rsid w:val="0035546A"/>
    <w:rsid w:val="00355537"/>
    <w:rsid w:val="00355774"/>
    <w:rsid w:val="00355C31"/>
    <w:rsid w:val="00355C98"/>
    <w:rsid w:val="00355CFF"/>
    <w:rsid w:val="003564EF"/>
    <w:rsid w:val="003566AA"/>
    <w:rsid w:val="00356900"/>
    <w:rsid w:val="0035698C"/>
    <w:rsid w:val="0035725B"/>
    <w:rsid w:val="003574A2"/>
    <w:rsid w:val="00357A41"/>
    <w:rsid w:val="00360533"/>
    <w:rsid w:val="00360729"/>
    <w:rsid w:val="00361393"/>
    <w:rsid w:val="00361508"/>
    <w:rsid w:val="003615A1"/>
    <w:rsid w:val="003615C7"/>
    <w:rsid w:val="00361BCA"/>
    <w:rsid w:val="00361FE6"/>
    <w:rsid w:val="00362117"/>
    <w:rsid w:val="00362611"/>
    <w:rsid w:val="00362AEB"/>
    <w:rsid w:val="00362BA0"/>
    <w:rsid w:val="00362BAA"/>
    <w:rsid w:val="00362D19"/>
    <w:rsid w:val="00362FE5"/>
    <w:rsid w:val="0036354E"/>
    <w:rsid w:val="0036392D"/>
    <w:rsid w:val="00363A08"/>
    <w:rsid w:val="0036402D"/>
    <w:rsid w:val="0036480B"/>
    <w:rsid w:val="00365518"/>
    <w:rsid w:val="00365723"/>
    <w:rsid w:val="0036633F"/>
    <w:rsid w:val="0037007E"/>
    <w:rsid w:val="00370201"/>
    <w:rsid w:val="003707C3"/>
    <w:rsid w:val="00370BFC"/>
    <w:rsid w:val="00371058"/>
    <w:rsid w:val="0037128A"/>
    <w:rsid w:val="0037175B"/>
    <w:rsid w:val="00371864"/>
    <w:rsid w:val="00371FE8"/>
    <w:rsid w:val="00372205"/>
    <w:rsid w:val="0037232E"/>
    <w:rsid w:val="003728BA"/>
    <w:rsid w:val="00372A6D"/>
    <w:rsid w:val="00373A02"/>
    <w:rsid w:val="00373C32"/>
    <w:rsid w:val="00373ED7"/>
    <w:rsid w:val="003749AF"/>
    <w:rsid w:val="00374ACD"/>
    <w:rsid w:val="00374B5C"/>
    <w:rsid w:val="003752DD"/>
    <w:rsid w:val="0037562E"/>
    <w:rsid w:val="00376189"/>
    <w:rsid w:val="003762D9"/>
    <w:rsid w:val="00376345"/>
    <w:rsid w:val="00376F92"/>
    <w:rsid w:val="0037729F"/>
    <w:rsid w:val="00377316"/>
    <w:rsid w:val="00377952"/>
    <w:rsid w:val="00377D29"/>
    <w:rsid w:val="0038032C"/>
    <w:rsid w:val="00380356"/>
    <w:rsid w:val="003804BC"/>
    <w:rsid w:val="00380A4C"/>
    <w:rsid w:val="00380A5B"/>
    <w:rsid w:val="00380DA8"/>
    <w:rsid w:val="003811BB"/>
    <w:rsid w:val="00381304"/>
    <w:rsid w:val="00381487"/>
    <w:rsid w:val="00381AD3"/>
    <w:rsid w:val="003824A3"/>
    <w:rsid w:val="00382A0F"/>
    <w:rsid w:val="00382A26"/>
    <w:rsid w:val="00382AEB"/>
    <w:rsid w:val="00382DB4"/>
    <w:rsid w:val="00383FD8"/>
    <w:rsid w:val="0038484B"/>
    <w:rsid w:val="00384936"/>
    <w:rsid w:val="00384C23"/>
    <w:rsid w:val="0038514D"/>
    <w:rsid w:val="00385364"/>
    <w:rsid w:val="0038569D"/>
    <w:rsid w:val="003858A1"/>
    <w:rsid w:val="00385EC4"/>
    <w:rsid w:val="0038619E"/>
    <w:rsid w:val="00386B9D"/>
    <w:rsid w:val="00387823"/>
    <w:rsid w:val="00387CB2"/>
    <w:rsid w:val="00390252"/>
    <w:rsid w:val="003904A5"/>
    <w:rsid w:val="00390923"/>
    <w:rsid w:val="00390AF6"/>
    <w:rsid w:val="00390B9D"/>
    <w:rsid w:val="00390D70"/>
    <w:rsid w:val="0039165E"/>
    <w:rsid w:val="003919F5"/>
    <w:rsid w:val="00391DBB"/>
    <w:rsid w:val="00391E88"/>
    <w:rsid w:val="0039287A"/>
    <w:rsid w:val="00392D12"/>
    <w:rsid w:val="0039395D"/>
    <w:rsid w:val="00393A70"/>
    <w:rsid w:val="00394097"/>
    <w:rsid w:val="003944A0"/>
    <w:rsid w:val="00394888"/>
    <w:rsid w:val="00394ECE"/>
    <w:rsid w:val="003954D6"/>
    <w:rsid w:val="00397091"/>
    <w:rsid w:val="003974BD"/>
    <w:rsid w:val="00397521"/>
    <w:rsid w:val="0039759F"/>
    <w:rsid w:val="003975FF"/>
    <w:rsid w:val="00397627"/>
    <w:rsid w:val="00397646"/>
    <w:rsid w:val="00397B29"/>
    <w:rsid w:val="003A06A0"/>
    <w:rsid w:val="003A0DE3"/>
    <w:rsid w:val="003A0ECF"/>
    <w:rsid w:val="003A18D7"/>
    <w:rsid w:val="003A27AC"/>
    <w:rsid w:val="003A2F6C"/>
    <w:rsid w:val="003A2FB0"/>
    <w:rsid w:val="003A315B"/>
    <w:rsid w:val="003A36EF"/>
    <w:rsid w:val="003A382F"/>
    <w:rsid w:val="003A3E4E"/>
    <w:rsid w:val="003A4440"/>
    <w:rsid w:val="003A468D"/>
    <w:rsid w:val="003A4853"/>
    <w:rsid w:val="003A497D"/>
    <w:rsid w:val="003A4AC8"/>
    <w:rsid w:val="003A521E"/>
    <w:rsid w:val="003A56F0"/>
    <w:rsid w:val="003A5E32"/>
    <w:rsid w:val="003A609C"/>
    <w:rsid w:val="003A6496"/>
    <w:rsid w:val="003A707F"/>
    <w:rsid w:val="003A7CBE"/>
    <w:rsid w:val="003B0B68"/>
    <w:rsid w:val="003B0FB8"/>
    <w:rsid w:val="003B238A"/>
    <w:rsid w:val="003B320A"/>
    <w:rsid w:val="003B33A7"/>
    <w:rsid w:val="003B3AB1"/>
    <w:rsid w:val="003B4453"/>
    <w:rsid w:val="003B4732"/>
    <w:rsid w:val="003B4A7F"/>
    <w:rsid w:val="003B4E01"/>
    <w:rsid w:val="003B5456"/>
    <w:rsid w:val="003B7D06"/>
    <w:rsid w:val="003B7EF3"/>
    <w:rsid w:val="003C0283"/>
    <w:rsid w:val="003C0632"/>
    <w:rsid w:val="003C136C"/>
    <w:rsid w:val="003C154C"/>
    <w:rsid w:val="003C1648"/>
    <w:rsid w:val="003C1BB7"/>
    <w:rsid w:val="003C22A0"/>
    <w:rsid w:val="003C2550"/>
    <w:rsid w:val="003C28C5"/>
    <w:rsid w:val="003C28EE"/>
    <w:rsid w:val="003C3C31"/>
    <w:rsid w:val="003C424D"/>
    <w:rsid w:val="003C4D31"/>
    <w:rsid w:val="003C595A"/>
    <w:rsid w:val="003C5AAB"/>
    <w:rsid w:val="003C5B4B"/>
    <w:rsid w:val="003C62B3"/>
    <w:rsid w:val="003C65CD"/>
    <w:rsid w:val="003C701E"/>
    <w:rsid w:val="003C74F2"/>
    <w:rsid w:val="003D040A"/>
    <w:rsid w:val="003D066B"/>
    <w:rsid w:val="003D0D97"/>
    <w:rsid w:val="003D1061"/>
    <w:rsid w:val="003D10EA"/>
    <w:rsid w:val="003D1318"/>
    <w:rsid w:val="003D16DC"/>
    <w:rsid w:val="003D197B"/>
    <w:rsid w:val="003D19C7"/>
    <w:rsid w:val="003D2126"/>
    <w:rsid w:val="003D2B3B"/>
    <w:rsid w:val="003D2BB3"/>
    <w:rsid w:val="003D2E55"/>
    <w:rsid w:val="003D3462"/>
    <w:rsid w:val="003D39A5"/>
    <w:rsid w:val="003D3DAB"/>
    <w:rsid w:val="003D40FC"/>
    <w:rsid w:val="003D61AE"/>
    <w:rsid w:val="003D63F7"/>
    <w:rsid w:val="003D7415"/>
    <w:rsid w:val="003D744A"/>
    <w:rsid w:val="003D7D51"/>
    <w:rsid w:val="003E00A5"/>
    <w:rsid w:val="003E02AB"/>
    <w:rsid w:val="003E0886"/>
    <w:rsid w:val="003E1584"/>
    <w:rsid w:val="003E1884"/>
    <w:rsid w:val="003E2083"/>
    <w:rsid w:val="003E23C3"/>
    <w:rsid w:val="003E250C"/>
    <w:rsid w:val="003E2929"/>
    <w:rsid w:val="003E2A17"/>
    <w:rsid w:val="003E2A4F"/>
    <w:rsid w:val="003E2B35"/>
    <w:rsid w:val="003E3787"/>
    <w:rsid w:val="003E39CF"/>
    <w:rsid w:val="003E3E2F"/>
    <w:rsid w:val="003E476A"/>
    <w:rsid w:val="003E49A9"/>
    <w:rsid w:val="003E5049"/>
    <w:rsid w:val="003E6B3F"/>
    <w:rsid w:val="003E71A3"/>
    <w:rsid w:val="003E7C57"/>
    <w:rsid w:val="003E7D0B"/>
    <w:rsid w:val="003E7D5E"/>
    <w:rsid w:val="003E7EC2"/>
    <w:rsid w:val="003E7ED4"/>
    <w:rsid w:val="003F019A"/>
    <w:rsid w:val="003F02D0"/>
    <w:rsid w:val="003F02DD"/>
    <w:rsid w:val="003F03A2"/>
    <w:rsid w:val="003F0599"/>
    <w:rsid w:val="003F0900"/>
    <w:rsid w:val="003F0ACB"/>
    <w:rsid w:val="003F0BA2"/>
    <w:rsid w:val="003F0DAA"/>
    <w:rsid w:val="003F0F0D"/>
    <w:rsid w:val="003F111F"/>
    <w:rsid w:val="003F12EB"/>
    <w:rsid w:val="003F1458"/>
    <w:rsid w:val="003F1A8F"/>
    <w:rsid w:val="003F2464"/>
    <w:rsid w:val="003F2971"/>
    <w:rsid w:val="003F2C0A"/>
    <w:rsid w:val="003F2E0B"/>
    <w:rsid w:val="003F3325"/>
    <w:rsid w:val="003F3601"/>
    <w:rsid w:val="003F3758"/>
    <w:rsid w:val="003F3C61"/>
    <w:rsid w:val="003F3D5B"/>
    <w:rsid w:val="003F3E93"/>
    <w:rsid w:val="003F4560"/>
    <w:rsid w:val="003F4B42"/>
    <w:rsid w:val="003F4F89"/>
    <w:rsid w:val="003F4FD1"/>
    <w:rsid w:val="003F526B"/>
    <w:rsid w:val="003F5AA0"/>
    <w:rsid w:val="003F5F93"/>
    <w:rsid w:val="003F701E"/>
    <w:rsid w:val="003F72AE"/>
    <w:rsid w:val="003F73BD"/>
    <w:rsid w:val="003F7448"/>
    <w:rsid w:val="003F75AF"/>
    <w:rsid w:val="003F7A81"/>
    <w:rsid w:val="00400EB9"/>
    <w:rsid w:val="00400ED4"/>
    <w:rsid w:val="004014F4"/>
    <w:rsid w:val="00401B10"/>
    <w:rsid w:val="00401ED2"/>
    <w:rsid w:val="00402336"/>
    <w:rsid w:val="00402703"/>
    <w:rsid w:val="00402FF7"/>
    <w:rsid w:val="00403127"/>
    <w:rsid w:val="004033C9"/>
    <w:rsid w:val="00403C47"/>
    <w:rsid w:val="00403F4C"/>
    <w:rsid w:val="004042BB"/>
    <w:rsid w:val="00404C00"/>
    <w:rsid w:val="0040557E"/>
    <w:rsid w:val="0040564C"/>
    <w:rsid w:val="00405AF0"/>
    <w:rsid w:val="00405CC2"/>
    <w:rsid w:val="00405CD9"/>
    <w:rsid w:val="00405F43"/>
    <w:rsid w:val="00406BF1"/>
    <w:rsid w:val="00407808"/>
    <w:rsid w:val="0041028B"/>
    <w:rsid w:val="004104AC"/>
    <w:rsid w:val="00410F0A"/>
    <w:rsid w:val="00411050"/>
    <w:rsid w:val="0041140E"/>
    <w:rsid w:val="00411667"/>
    <w:rsid w:val="0041224B"/>
    <w:rsid w:val="004123ED"/>
    <w:rsid w:val="00412AD3"/>
    <w:rsid w:val="00412ADF"/>
    <w:rsid w:val="00412E57"/>
    <w:rsid w:val="00413CEB"/>
    <w:rsid w:val="00414899"/>
    <w:rsid w:val="0041610F"/>
    <w:rsid w:val="00416683"/>
    <w:rsid w:val="00416E81"/>
    <w:rsid w:val="004201A6"/>
    <w:rsid w:val="00420943"/>
    <w:rsid w:val="004217C5"/>
    <w:rsid w:val="00421D4E"/>
    <w:rsid w:val="00421E43"/>
    <w:rsid w:val="00422153"/>
    <w:rsid w:val="004238C4"/>
    <w:rsid w:val="00423AE2"/>
    <w:rsid w:val="00423BC2"/>
    <w:rsid w:val="004242D4"/>
    <w:rsid w:val="004242F1"/>
    <w:rsid w:val="004251C6"/>
    <w:rsid w:val="0042538B"/>
    <w:rsid w:val="00425DA2"/>
    <w:rsid w:val="00426DB0"/>
    <w:rsid w:val="00426E5C"/>
    <w:rsid w:val="004274AF"/>
    <w:rsid w:val="0042750E"/>
    <w:rsid w:val="00427566"/>
    <w:rsid w:val="00427EC2"/>
    <w:rsid w:val="00427FC2"/>
    <w:rsid w:val="00430486"/>
    <w:rsid w:val="0043074E"/>
    <w:rsid w:val="0043087B"/>
    <w:rsid w:val="00430E3C"/>
    <w:rsid w:val="0043109D"/>
    <w:rsid w:val="004311F2"/>
    <w:rsid w:val="0043150B"/>
    <w:rsid w:val="004317CC"/>
    <w:rsid w:val="00431D75"/>
    <w:rsid w:val="00431E9E"/>
    <w:rsid w:val="00432305"/>
    <w:rsid w:val="004326FF"/>
    <w:rsid w:val="00432813"/>
    <w:rsid w:val="00432CF1"/>
    <w:rsid w:val="00432E4F"/>
    <w:rsid w:val="00432F26"/>
    <w:rsid w:val="0043347F"/>
    <w:rsid w:val="004337C6"/>
    <w:rsid w:val="00434B2A"/>
    <w:rsid w:val="00435221"/>
    <w:rsid w:val="004365E6"/>
    <w:rsid w:val="004370FE"/>
    <w:rsid w:val="004376C0"/>
    <w:rsid w:val="004379FE"/>
    <w:rsid w:val="00437DC5"/>
    <w:rsid w:val="004400BB"/>
    <w:rsid w:val="004402E4"/>
    <w:rsid w:val="004406F0"/>
    <w:rsid w:val="00440B7E"/>
    <w:rsid w:val="004412E7"/>
    <w:rsid w:val="0044147C"/>
    <w:rsid w:val="00441C38"/>
    <w:rsid w:val="00441D78"/>
    <w:rsid w:val="0044205D"/>
    <w:rsid w:val="004423FF"/>
    <w:rsid w:val="0044250D"/>
    <w:rsid w:val="00443166"/>
    <w:rsid w:val="004434CA"/>
    <w:rsid w:val="004435F4"/>
    <w:rsid w:val="00443758"/>
    <w:rsid w:val="0044391D"/>
    <w:rsid w:val="0044392B"/>
    <w:rsid w:val="004441E9"/>
    <w:rsid w:val="00444B12"/>
    <w:rsid w:val="00445458"/>
    <w:rsid w:val="004454B8"/>
    <w:rsid w:val="00445678"/>
    <w:rsid w:val="00445989"/>
    <w:rsid w:val="00445AA3"/>
    <w:rsid w:val="00445ECB"/>
    <w:rsid w:val="004472AD"/>
    <w:rsid w:val="00447409"/>
    <w:rsid w:val="00447447"/>
    <w:rsid w:val="00450CBE"/>
    <w:rsid w:val="00451266"/>
    <w:rsid w:val="004518D2"/>
    <w:rsid w:val="0045221C"/>
    <w:rsid w:val="0045241F"/>
    <w:rsid w:val="00452504"/>
    <w:rsid w:val="004525FD"/>
    <w:rsid w:val="00452752"/>
    <w:rsid w:val="004527D0"/>
    <w:rsid w:val="00452A47"/>
    <w:rsid w:val="00452C33"/>
    <w:rsid w:val="00453DB9"/>
    <w:rsid w:val="004543BF"/>
    <w:rsid w:val="004546B8"/>
    <w:rsid w:val="0045478D"/>
    <w:rsid w:val="00454857"/>
    <w:rsid w:val="00454FF2"/>
    <w:rsid w:val="00455565"/>
    <w:rsid w:val="0045699C"/>
    <w:rsid w:val="00456BF9"/>
    <w:rsid w:val="0045717B"/>
    <w:rsid w:val="00457DEF"/>
    <w:rsid w:val="0046007E"/>
    <w:rsid w:val="00460776"/>
    <w:rsid w:val="00460BC2"/>
    <w:rsid w:val="00461915"/>
    <w:rsid w:val="0046264F"/>
    <w:rsid w:val="004626A7"/>
    <w:rsid w:val="00463078"/>
    <w:rsid w:val="004637BE"/>
    <w:rsid w:val="004637E3"/>
    <w:rsid w:val="00463E56"/>
    <w:rsid w:val="0046475B"/>
    <w:rsid w:val="00464783"/>
    <w:rsid w:val="004649BD"/>
    <w:rsid w:val="004649DD"/>
    <w:rsid w:val="00464AE3"/>
    <w:rsid w:val="00464CE2"/>
    <w:rsid w:val="00465123"/>
    <w:rsid w:val="00465F2A"/>
    <w:rsid w:val="0046623C"/>
    <w:rsid w:val="00466B59"/>
    <w:rsid w:val="00467155"/>
    <w:rsid w:val="00467AD0"/>
    <w:rsid w:val="00470670"/>
    <w:rsid w:val="00470A49"/>
    <w:rsid w:val="00470D43"/>
    <w:rsid w:val="00470E2F"/>
    <w:rsid w:val="00471368"/>
    <w:rsid w:val="00471413"/>
    <w:rsid w:val="0047147B"/>
    <w:rsid w:val="00471894"/>
    <w:rsid w:val="00471CE8"/>
    <w:rsid w:val="004724CD"/>
    <w:rsid w:val="00472F96"/>
    <w:rsid w:val="0047328D"/>
    <w:rsid w:val="00473795"/>
    <w:rsid w:val="00474231"/>
    <w:rsid w:val="00474238"/>
    <w:rsid w:val="00474615"/>
    <w:rsid w:val="00474A63"/>
    <w:rsid w:val="00474AB7"/>
    <w:rsid w:val="00474AFD"/>
    <w:rsid w:val="00475CCF"/>
    <w:rsid w:val="0047692B"/>
    <w:rsid w:val="00476B06"/>
    <w:rsid w:val="00480348"/>
    <w:rsid w:val="004804C8"/>
    <w:rsid w:val="00480AB4"/>
    <w:rsid w:val="00481348"/>
    <w:rsid w:val="00481424"/>
    <w:rsid w:val="0048155E"/>
    <w:rsid w:val="00482C89"/>
    <w:rsid w:val="00482C9F"/>
    <w:rsid w:val="0048302C"/>
    <w:rsid w:val="004831FF"/>
    <w:rsid w:val="00483556"/>
    <w:rsid w:val="00483E36"/>
    <w:rsid w:val="0048484B"/>
    <w:rsid w:val="00485F15"/>
    <w:rsid w:val="0048632A"/>
    <w:rsid w:val="004864E1"/>
    <w:rsid w:val="0048769E"/>
    <w:rsid w:val="00487866"/>
    <w:rsid w:val="00487B16"/>
    <w:rsid w:val="0049070C"/>
    <w:rsid w:val="00490945"/>
    <w:rsid w:val="00490E05"/>
    <w:rsid w:val="00490EFB"/>
    <w:rsid w:val="0049117D"/>
    <w:rsid w:val="004912EA"/>
    <w:rsid w:val="00491639"/>
    <w:rsid w:val="004919C3"/>
    <w:rsid w:val="004919CC"/>
    <w:rsid w:val="00491EA7"/>
    <w:rsid w:val="004924CE"/>
    <w:rsid w:val="00492FBD"/>
    <w:rsid w:val="004931DF"/>
    <w:rsid w:val="00493A29"/>
    <w:rsid w:val="00493A7E"/>
    <w:rsid w:val="004940EE"/>
    <w:rsid w:val="004945B0"/>
    <w:rsid w:val="0049557E"/>
    <w:rsid w:val="004955DB"/>
    <w:rsid w:val="00495982"/>
    <w:rsid w:val="00495BC1"/>
    <w:rsid w:val="004969BF"/>
    <w:rsid w:val="00496B38"/>
    <w:rsid w:val="00497AFE"/>
    <w:rsid w:val="00497CD4"/>
    <w:rsid w:val="00497DA2"/>
    <w:rsid w:val="004A068B"/>
    <w:rsid w:val="004A0796"/>
    <w:rsid w:val="004A10DE"/>
    <w:rsid w:val="004A21A9"/>
    <w:rsid w:val="004A27F4"/>
    <w:rsid w:val="004A32F6"/>
    <w:rsid w:val="004A3392"/>
    <w:rsid w:val="004A35B9"/>
    <w:rsid w:val="004A4525"/>
    <w:rsid w:val="004A45DD"/>
    <w:rsid w:val="004A5172"/>
    <w:rsid w:val="004A5B60"/>
    <w:rsid w:val="004A6005"/>
    <w:rsid w:val="004A74D3"/>
    <w:rsid w:val="004A7620"/>
    <w:rsid w:val="004A7B55"/>
    <w:rsid w:val="004A7D4E"/>
    <w:rsid w:val="004A7D58"/>
    <w:rsid w:val="004B05FC"/>
    <w:rsid w:val="004B0E52"/>
    <w:rsid w:val="004B19E2"/>
    <w:rsid w:val="004B1B12"/>
    <w:rsid w:val="004B1CBB"/>
    <w:rsid w:val="004B1D8E"/>
    <w:rsid w:val="004B1F43"/>
    <w:rsid w:val="004B2152"/>
    <w:rsid w:val="004B2FE8"/>
    <w:rsid w:val="004B3465"/>
    <w:rsid w:val="004B374B"/>
    <w:rsid w:val="004B3C74"/>
    <w:rsid w:val="004B4D60"/>
    <w:rsid w:val="004B5667"/>
    <w:rsid w:val="004B57AE"/>
    <w:rsid w:val="004B5E5C"/>
    <w:rsid w:val="004B6041"/>
    <w:rsid w:val="004B62C7"/>
    <w:rsid w:val="004B7276"/>
    <w:rsid w:val="004B749E"/>
    <w:rsid w:val="004B7ED1"/>
    <w:rsid w:val="004C00B6"/>
    <w:rsid w:val="004C00FB"/>
    <w:rsid w:val="004C0231"/>
    <w:rsid w:val="004C0818"/>
    <w:rsid w:val="004C0BD2"/>
    <w:rsid w:val="004C17D2"/>
    <w:rsid w:val="004C199C"/>
    <w:rsid w:val="004C268D"/>
    <w:rsid w:val="004C2815"/>
    <w:rsid w:val="004C3572"/>
    <w:rsid w:val="004C3710"/>
    <w:rsid w:val="004C3DA2"/>
    <w:rsid w:val="004C3E08"/>
    <w:rsid w:val="004C48BD"/>
    <w:rsid w:val="004C4B6A"/>
    <w:rsid w:val="004C5205"/>
    <w:rsid w:val="004C5A90"/>
    <w:rsid w:val="004C5ACA"/>
    <w:rsid w:val="004C5BB8"/>
    <w:rsid w:val="004C61B2"/>
    <w:rsid w:val="004C6653"/>
    <w:rsid w:val="004C6858"/>
    <w:rsid w:val="004C689C"/>
    <w:rsid w:val="004C6FBA"/>
    <w:rsid w:val="004C7621"/>
    <w:rsid w:val="004C76D4"/>
    <w:rsid w:val="004C76E1"/>
    <w:rsid w:val="004D02DB"/>
    <w:rsid w:val="004D0B03"/>
    <w:rsid w:val="004D139B"/>
    <w:rsid w:val="004D1DB5"/>
    <w:rsid w:val="004D1DE0"/>
    <w:rsid w:val="004D2007"/>
    <w:rsid w:val="004D2962"/>
    <w:rsid w:val="004D374A"/>
    <w:rsid w:val="004D3BDE"/>
    <w:rsid w:val="004D3D1E"/>
    <w:rsid w:val="004D3D54"/>
    <w:rsid w:val="004D52B5"/>
    <w:rsid w:val="004D5A27"/>
    <w:rsid w:val="004D5C2D"/>
    <w:rsid w:val="004D5C6E"/>
    <w:rsid w:val="004D6131"/>
    <w:rsid w:val="004D69F2"/>
    <w:rsid w:val="004D70A8"/>
    <w:rsid w:val="004D7908"/>
    <w:rsid w:val="004E0038"/>
    <w:rsid w:val="004E0A74"/>
    <w:rsid w:val="004E0F80"/>
    <w:rsid w:val="004E219B"/>
    <w:rsid w:val="004E32F5"/>
    <w:rsid w:val="004E342F"/>
    <w:rsid w:val="004E3462"/>
    <w:rsid w:val="004E3729"/>
    <w:rsid w:val="004E3778"/>
    <w:rsid w:val="004E480F"/>
    <w:rsid w:val="004E4FB9"/>
    <w:rsid w:val="004E5365"/>
    <w:rsid w:val="004E5460"/>
    <w:rsid w:val="004E6422"/>
    <w:rsid w:val="004E645E"/>
    <w:rsid w:val="004E64F7"/>
    <w:rsid w:val="004E6643"/>
    <w:rsid w:val="004E68F8"/>
    <w:rsid w:val="004E7570"/>
    <w:rsid w:val="004E786E"/>
    <w:rsid w:val="004F028B"/>
    <w:rsid w:val="004F0455"/>
    <w:rsid w:val="004F0EA3"/>
    <w:rsid w:val="004F0EE8"/>
    <w:rsid w:val="004F1050"/>
    <w:rsid w:val="004F17F5"/>
    <w:rsid w:val="004F20AF"/>
    <w:rsid w:val="004F245C"/>
    <w:rsid w:val="004F259B"/>
    <w:rsid w:val="004F259E"/>
    <w:rsid w:val="004F28A4"/>
    <w:rsid w:val="004F2EC2"/>
    <w:rsid w:val="004F345A"/>
    <w:rsid w:val="004F364E"/>
    <w:rsid w:val="004F373B"/>
    <w:rsid w:val="004F40D6"/>
    <w:rsid w:val="004F4114"/>
    <w:rsid w:val="004F450B"/>
    <w:rsid w:val="004F4C4F"/>
    <w:rsid w:val="004F54A9"/>
    <w:rsid w:val="004F583E"/>
    <w:rsid w:val="004F5CBF"/>
    <w:rsid w:val="004F5FE0"/>
    <w:rsid w:val="004F62CA"/>
    <w:rsid w:val="004F687D"/>
    <w:rsid w:val="004F6E14"/>
    <w:rsid w:val="004F7AFD"/>
    <w:rsid w:val="004F7F52"/>
    <w:rsid w:val="005007E8"/>
    <w:rsid w:val="00501030"/>
    <w:rsid w:val="00501957"/>
    <w:rsid w:val="00501FBE"/>
    <w:rsid w:val="0050219B"/>
    <w:rsid w:val="0050257F"/>
    <w:rsid w:val="005029F3"/>
    <w:rsid w:val="00502BA1"/>
    <w:rsid w:val="00502C2F"/>
    <w:rsid w:val="00502F7E"/>
    <w:rsid w:val="0050313D"/>
    <w:rsid w:val="005034C0"/>
    <w:rsid w:val="0050377C"/>
    <w:rsid w:val="0050392E"/>
    <w:rsid w:val="005045DB"/>
    <w:rsid w:val="00504BB7"/>
    <w:rsid w:val="00504C87"/>
    <w:rsid w:val="00504D41"/>
    <w:rsid w:val="00504F2E"/>
    <w:rsid w:val="005052EF"/>
    <w:rsid w:val="005058E5"/>
    <w:rsid w:val="00505A44"/>
    <w:rsid w:val="00505B71"/>
    <w:rsid w:val="00505C5A"/>
    <w:rsid w:val="00505C63"/>
    <w:rsid w:val="00505ED7"/>
    <w:rsid w:val="00506175"/>
    <w:rsid w:val="0050659D"/>
    <w:rsid w:val="00506E8D"/>
    <w:rsid w:val="00507000"/>
    <w:rsid w:val="00507488"/>
    <w:rsid w:val="0050772F"/>
    <w:rsid w:val="005100F3"/>
    <w:rsid w:val="0051142F"/>
    <w:rsid w:val="00513190"/>
    <w:rsid w:val="005134FB"/>
    <w:rsid w:val="00513846"/>
    <w:rsid w:val="00513984"/>
    <w:rsid w:val="005139B9"/>
    <w:rsid w:val="00514FC6"/>
    <w:rsid w:val="005150EF"/>
    <w:rsid w:val="005151D0"/>
    <w:rsid w:val="00515AE1"/>
    <w:rsid w:val="00515B15"/>
    <w:rsid w:val="0051625A"/>
    <w:rsid w:val="005162BC"/>
    <w:rsid w:val="00516D21"/>
    <w:rsid w:val="00516D33"/>
    <w:rsid w:val="005175D8"/>
    <w:rsid w:val="00517960"/>
    <w:rsid w:val="00517F44"/>
    <w:rsid w:val="00517FC5"/>
    <w:rsid w:val="005202E2"/>
    <w:rsid w:val="0052037D"/>
    <w:rsid w:val="005208ED"/>
    <w:rsid w:val="00521162"/>
    <w:rsid w:val="00521467"/>
    <w:rsid w:val="00522879"/>
    <w:rsid w:val="00522CAC"/>
    <w:rsid w:val="00522DDC"/>
    <w:rsid w:val="0052301F"/>
    <w:rsid w:val="00523350"/>
    <w:rsid w:val="00523667"/>
    <w:rsid w:val="005237D2"/>
    <w:rsid w:val="00523DB7"/>
    <w:rsid w:val="00524073"/>
    <w:rsid w:val="00524649"/>
    <w:rsid w:val="00524983"/>
    <w:rsid w:val="005249F1"/>
    <w:rsid w:val="00524B9A"/>
    <w:rsid w:val="005252E8"/>
    <w:rsid w:val="005260A3"/>
    <w:rsid w:val="00526200"/>
    <w:rsid w:val="0052738F"/>
    <w:rsid w:val="00527A24"/>
    <w:rsid w:val="00527E98"/>
    <w:rsid w:val="00527F98"/>
    <w:rsid w:val="005312F1"/>
    <w:rsid w:val="005317BF"/>
    <w:rsid w:val="00531806"/>
    <w:rsid w:val="005342DF"/>
    <w:rsid w:val="00534C45"/>
    <w:rsid w:val="00534FF0"/>
    <w:rsid w:val="005363C7"/>
    <w:rsid w:val="0053698C"/>
    <w:rsid w:val="005371A5"/>
    <w:rsid w:val="0053762B"/>
    <w:rsid w:val="00540007"/>
    <w:rsid w:val="00540552"/>
    <w:rsid w:val="00540641"/>
    <w:rsid w:val="00540A16"/>
    <w:rsid w:val="00540F8B"/>
    <w:rsid w:val="00541048"/>
    <w:rsid w:val="005416E7"/>
    <w:rsid w:val="00541BD1"/>
    <w:rsid w:val="00542434"/>
    <w:rsid w:val="00542692"/>
    <w:rsid w:val="00542940"/>
    <w:rsid w:val="00542AC5"/>
    <w:rsid w:val="00543C24"/>
    <w:rsid w:val="0054507C"/>
    <w:rsid w:val="00545197"/>
    <w:rsid w:val="0054535A"/>
    <w:rsid w:val="0054575D"/>
    <w:rsid w:val="0054587F"/>
    <w:rsid w:val="005458CA"/>
    <w:rsid w:val="0054597F"/>
    <w:rsid w:val="00545983"/>
    <w:rsid w:val="00545EF4"/>
    <w:rsid w:val="005463C9"/>
    <w:rsid w:val="0054642F"/>
    <w:rsid w:val="0054700A"/>
    <w:rsid w:val="005470A7"/>
    <w:rsid w:val="00547400"/>
    <w:rsid w:val="005475C4"/>
    <w:rsid w:val="005476EE"/>
    <w:rsid w:val="00547A69"/>
    <w:rsid w:val="00547A8D"/>
    <w:rsid w:val="00547A97"/>
    <w:rsid w:val="005507D7"/>
    <w:rsid w:val="00550AF4"/>
    <w:rsid w:val="00550B2C"/>
    <w:rsid w:val="00550B3C"/>
    <w:rsid w:val="0055117B"/>
    <w:rsid w:val="005527D8"/>
    <w:rsid w:val="005528FB"/>
    <w:rsid w:val="00553998"/>
    <w:rsid w:val="00553BB6"/>
    <w:rsid w:val="00553DDF"/>
    <w:rsid w:val="00554A64"/>
    <w:rsid w:val="00555DFE"/>
    <w:rsid w:val="00555EEE"/>
    <w:rsid w:val="00556082"/>
    <w:rsid w:val="00556BA6"/>
    <w:rsid w:val="00557C44"/>
    <w:rsid w:val="00557DF8"/>
    <w:rsid w:val="005601E8"/>
    <w:rsid w:val="00560420"/>
    <w:rsid w:val="005605B0"/>
    <w:rsid w:val="0056067C"/>
    <w:rsid w:val="0056116D"/>
    <w:rsid w:val="0056131F"/>
    <w:rsid w:val="00561B42"/>
    <w:rsid w:val="00562559"/>
    <w:rsid w:val="005625B7"/>
    <w:rsid w:val="00562E9E"/>
    <w:rsid w:val="00562F5A"/>
    <w:rsid w:val="005636E6"/>
    <w:rsid w:val="005639B6"/>
    <w:rsid w:val="00563C2B"/>
    <w:rsid w:val="00563CA6"/>
    <w:rsid w:val="00564363"/>
    <w:rsid w:val="00564466"/>
    <w:rsid w:val="00564851"/>
    <w:rsid w:val="00564FCA"/>
    <w:rsid w:val="005652CA"/>
    <w:rsid w:val="0056584F"/>
    <w:rsid w:val="00565928"/>
    <w:rsid w:val="0056594A"/>
    <w:rsid w:val="00565B99"/>
    <w:rsid w:val="0056605E"/>
    <w:rsid w:val="00566793"/>
    <w:rsid w:val="0056691F"/>
    <w:rsid w:val="005671A9"/>
    <w:rsid w:val="00567E2F"/>
    <w:rsid w:val="00567ECC"/>
    <w:rsid w:val="00570550"/>
    <w:rsid w:val="00570961"/>
    <w:rsid w:val="00570B4A"/>
    <w:rsid w:val="00570B4E"/>
    <w:rsid w:val="00570DB7"/>
    <w:rsid w:val="00570DBC"/>
    <w:rsid w:val="005713BC"/>
    <w:rsid w:val="00571ADA"/>
    <w:rsid w:val="00571B0C"/>
    <w:rsid w:val="005727F6"/>
    <w:rsid w:val="005728A3"/>
    <w:rsid w:val="00574067"/>
    <w:rsid w:val="00574419"/>
    <w:rsid w:val="00574B01"/>
    <w:rsid w:val="00574B0A"/>
    <w:rsid w:val="0057508E"/>
    <w:rsid w:val="0057595D"/>
    <w:rsid w:val="0057638A"/>
    <w:rsid w:val="00576716"/>
    <w:rsid w:val="00577CDC"/>
    <w:rsid w:val="00580239"/>
    <w:rsid w:val="00581777"/>
    <w:rsid w:val="00581D78"/>
    <w:rsid w:val="00581E4E"/>
    <w:rsid w:val="00582031"/>
    <w:rsid w:val="0058213D"/>
    <w:rsid w:val="00582A41"/>
    <w:rsid w:val="005833A8"/>
    <w:rsid w:val="005833FD"/>
    <w:rsid w:val="0058409C"/>
    <w:rsid w:val="00584413"/>
    <w:rsid w:val="0058556C"/>
    <w:rsid w:val="005855AE"/>
    <w:rsid w:val="005868AA"/>
    <w:rsid w:val="00586941"/>
    <w:rsid w:val="00587C06"/>
    <w:rsid w:val="00587D54"/>
    <w:rsid w:val="00590025"/>
    <w:rsid w:val="0059005D"/>
    <w:rsid w:val="00591AA5"/>
    <w:rsid w:val="00591C4F"/>
    <w:rsid w:val="00591D75"/>
    <w:rsid w:val="005935CB"/>
    <w:rsid w:val="00593976"/>
    <w:rsid w:val="00593DF7"/>
    <w:rsid w:val="005945C6"/>
    <w:rsid w:val="00595FB8"/>
    <w:rsid w:val="00597183"/>
    <w:rsid w:val="0059724E"/>
    <w:rsid w:val="00597548"/>
    <w:rsid w:val="00597B5A"/>
    <w:rsid w:val="00597DA8"/>
    <w:rsid w:val="00597E60"/>
    <w:rsid w:val="00597FCE"/>
    <w:rsid w:val="005A0129"/>
    <w:rsid w:val="005A044D"/>
    <w:rsid w:val="005A0C64"/>
    <w:rsid w:val="005A0E16"/>
    <w:rsid w:val="005A12CB"/>
    <w:rsid w:val="005A14B1"/>
    <w:rsid w:val="005A1680"/>
    <w:rsid w:val="005A1790"/>
    <w:rsid w:val="005A1804"/>
    <w:rsid w:val="005A1C01"/>
    <w:rsid w:val="005A22E1"/>
    <w:rsid w:val="005A254E"/>
    <w:rsid w:val="005A26EF"/>
    <w:rsid w:val="005A2A82"/>
    <w:rsid w:val="005A2B6C"/>
    <w:rsid w:val="005A39B1"/>
    <w:rsid w:val="005A441F"/>
    <w:rsid w:val="005A47E6"/>
    <w:rsid w:val="005A48F9"/>
    <w:rsid w:val="005A4BE9"/>
    <w:rsid w:val="005A4D51"/>
    <w:rsid w:val="005A4F6D"/>
    <w:rsid w:val="005A523E"/>
    <w:rsid w:val="005A55BC"/>
    <w:rsid w:val="005A5AC5"/>
    <w:rsid w:val="005A6CA1"/>
    <w:rsid w:val="005A7073"/>
    <w:rsid w:val="005A75D1"/>
    <w:rsid w:val="005A7B91"/>
    <w:rsid w:val="005A7F44"/>
    <w:rsid w:val="005B0013"/>
    <w:rsid w:val="005B0053"/>
    <w:rsid w:val="005B0B9A"/>
    <w:rsid w:val="005B0FA4"/>
    <w:rsid w:val="005B1017"/>
    <w:rsid w:val="005B392B"/>
    <w:rsid w:val="005B3EA0"/>
    <w:rsid w:val="005B3F9C"/>
    <w:rsid w:val="005B4E8F"/>
    <w:rsid w:val="005B52AC"/>
    <w:rsid w:val="005B622A"/>
    <w:rsid w:val="005B670D"/>
    <w:rsid w:val="005B79D4"/>
    <w:rsid w:val="005B7BA3"/>
    <w:rsid w:val="005B7F7F"/>
    <w:rsid w:val="005C0454"/>
    <w:rsid w:val="005C09EE"/>
    <w:rsid w:val="005C0DA2"/>
    <w:rsid w:val="005C0DF5"/>
    <w:rsid w:val="005C0FAB"/>
    <w:rsid w:val="005C10DB"/>
    <w:rsid w:val="005C1445"/>
    <w:rsid w:val="005C1E12"/>
    <w:rsid w:val="005C30C0"/>
    <w:rsid w:val="005C33D3"/>
    <w:rsid w:val="005C3DE9"/>
    <w:rsid w:val="005C408A"/>
    <w:rsid w:val="005C48FB"/>
    <w:rsid w:val="005C4F7A"/>
    <w:rsid w:val="005C62F8"/>
    <w:rsid w:val="005C68F0"/>
    <w:rsid w:val="005C6C83"/>
    <w:rsid w:val="005C6D9C"/>
    <w:rsid w:val="005C726F"/>
    <w:rsid w:val="005C7592"/>
    <w:rsid w:val="005C78A1"/>
    <w:rsid w:val="005C7911"/>
    <w:rsid w:val="005C7AB3"/>
    <w:rsid w:val="005C7F8C"/>
    <w:rsid w:val="005D0AB4"/>
    <w:rsid w:val="005D0DAF"/>
    <w:rsid w:val="005D138B"/>
    <w:rsid w:val="005D18C5"/>
    <w:rsid w:val="005D2072"/>
    <w:rsid w:val="005D20D9"/>
    <w:rsid w:val="005D2C45"/>
    <w:rsid w:val="005D33A6"/>
    <w:rsid w:val="005D3E89"/>
    <w:rsid w:val="005D418C"/>
    <w:rsid w:val="005D43B0"/>
    <w:rsid w:val="005D45C9"/>
    <w:rsid w:val="005D464C"/>
    <w:rsid w:val="005D4853"/>
    <w:rsid w:val="005D50A4"/>
    <w:rsid w:val="005D5583"/>
    <w:rsid w:val="005D579C"/>
    <w:rsid w:val="005D5804"/>
    <w:rsid w:val="005D5B3C"/>
    <w:rsid w:val="005D5BED"/>
    <w:rsid w:val="005D6214"/>
    <w:rsid w:val="005D622D"/>
    <w:rsid w:val="005D6446"/>
    <w:rsid w:val="005D6621"/>
    <w:rsid w:val="005D6A76"/>
    <w:rsid w:val="005D6BDD"/>
    <w:rsid w:val="005D6BE6"/>
    <w:rsid w:val="005D774D"/>
    <w:rsid w:val="005D7D9D"/>
    <w:rsid w:val="005D7DAD"/>
    <w:rsid w:val="005D7FB2"/>
    <w:rsid w:val="005E0A5E"/>
    <w:rsid w:val="005E0C43"/>
    <w:rsid w:val="005E0D21"/>
    <w:rsid w:val="005E1A59"/>
    <w:rsid w:val="005E1F5B"/>
    <w:rsid w:val="005E22CB"/>
    <w:rsid w:val="005E2384"/>
    <w:rsid w:val="005E2AB5"/>
    <w:rsid w:val="005E3796"/>
    <w:rsid w:val="005E39EC"/>
    <w:rsid w:val="005E4CE3"/>
    <w:rsid w:val="005E638D"/>
    <w:rsid w:val="005E72CE"/>
    <w:rsid w:val="005E75E8"/>
    <w:rsid w:val="005F0707"/>
    <w:rsid w:val="005F080D"/>
    <w:rsid w:val="005F088D"/>
    <w:rsid w:val="005F18B5"/>
    <w:rsid w:val="005F198B"/>
    <w:rsid w:val="005F19E3"/>
    <w:rsid w:val="005F19F5"/>
    <w:rsid w:val="005F1B89"/>
    <w:rsid w:val="005F26D5"/>
    <w:rsid w:val="005F35AF"/>
    <w:rsid w:val="005F37B0"/>
    <w:rsid w:val="005F3A9E"/>
    <w:rsid w:val="005F3ADC"/>
    <w:rsid w:val="005F4C54"/>
    <w:rsid w:val="005F5101"/>
    <w:rsid w:val="005F545A"/>
    <w:rsid w:val="005F564D"/>
    <w:rsid w:val="005F56C1"/>
    <w:rsid w:val="005F59DE"/>
    <w:rsid w:val="005F5D9D"/>
    <w:rsid w:val="005F5F48"/>
    <w:rsid w:val="005F65C6"/>
    <w:rsid w:val="005F6900"/>
    <w:rsid w:val="005F698C"/>
    <w:rsid w:val="005F6C2A"/>
    <w:rsid w:val="005F7C43"/>
    <w:rsid w:val="005F7C5C"/>
    <w:rsid w:val="005F7D99"/>
    <w:rsid w:val="006003B7"/>
    <w:rsid w:val="00600CED"/>
    <w:rsid w:val="00600E4E"/>
    <w:rsid w:val="00601128"/>
    <w:rsid w:val="00601E19"/>
    <w:rsid w:val="00602396"/>
    <w:rsid w:val="00602588"/>
    <w:rsid w:val="0060282F"/>
    <w:rsid w:val="00602EB7"/>
    <w:rsid w:val="00602EC4"/>
    <w:rsid w:val="00602FDE"/>
    <w:rsid w:val="006033B3"/>
    <w:rsid w:val="006038D9"/>
    <w:rsid w:val="00603A1B"/>
    <w:rsid w:val="00603BFC"/>
    <w:rsid w:val="0060463C"/>
    <w:rsid w:val="0060470C"/>
    <w:rsid w:val="00604772"/>
    <w:rsid w:val="00604B92"/>
    <w:rsid w:val="00604E30"/>
    <w:rsid w:val="00604E66"/>
    <w:rsid w:val="00605714"/>
    <w:rsid w:val="00605CE4"/>
    <w:rsid w:val="00605E93"/>
    <w:rsid w:val="006064CF"/>
    <w:rsid w:val="006072FC"/>
    <w:rsid w:val="00607CD8"/>
    <w:rsid w:val="00607FE0"/>
    <w:rsid w:val="00610281"/>
    <w:rsid w:val="006105FC"/>
    <w:rsid w:val="00610C2C"/>
    <w:rsid w:val="00610DDD"/>
    <w:rsid w:val="006112B8"/>
    <w:rsid w:val="0061144C"/>
    <w:rsid w:val="00611CB6"/>
    <w:rsid w:val="00611D18"/>
    <w:rsid w:val="0061264F"/>
    <w:rsid w:val="006131D7"/>
    <w:rsid w:val="0061332F"/>
    <w:rsid w:val="00613333"/>
    <w:rsid w:val="00613750"/>
    <w:rsid w:val="00613B09"/>
    <w:rsid w:val="00613FA2"/>
    <w:rsid w:val="00614716"/>
    <w:rsid w:val="006150BE"/>
    <w:rsid w:val="00615A28"/>
    <w:rsid w:val="00615DA1"/>
    <w:rsid w:val="00615E65"/>
    <w:rsid w:val="00616075"/>
    <w:rsid w:val="00616348"/>
    <w:rsid w:val="00616532"/>
    <w:rsid w:val="00616646"/>
    <w:rsid w:val="0061674F"/>
    <w:rsid w:val="0061679D"/>
    <w:rsid w:val="00616D61"/>
    <w:rsid w:val="00616D78"/>
    <w:rsid w:val="0061719B"/>
    <w:rsid w:val="00617646"/>
    <w:rsid w:val="00617863"/>
    <w:rsid w:val="00617E76"/>
    <w:rsid w:val="0062032A"/>
    <w:rsid w:val="00620505"/>
    <w:rsid w:val="006219BF"/>
    <w:rsid w:val="006220B3"/>
    <w:rsid w:val="006220D9"/>
    <w:rsid w:val="006221B0"/>
    <w:rsid w:val="00622808"/>
    <w:rsid w:val="0062289A"/>
    <w:rsid w:val="00622BC5"/>
    <w:rsid w:val="00622FD9"/>
    <w:rsid w:val="00623E01"/>
    <w:rsid w:val="00623F7B"/>
    <w:rsid w:val="006242AC"/>
    <w:rsid w:val="006248C7"/>
    <w:rsid w:val="00624DC5"/>
    <w:rsid w:val="00625E8C"/>
    <w:rsid w:val="00625E97"/>
    <w:rsid w:val="00626C5F"/>
    <w:rsid w:val="00626C63"/>
    <w:rsid w:val="0062725E"/>
    <w:rsid w:val="00627ADB"/>
    <w:rsid w:val="00627C04"/>
    <w:rsid w:val="006303B2"/>
    <w:rsid w:val="00630BD9"/>
    <w:rsid w:val="00630CE1"/>
    <w:rsid w:val="00631572"/>
    <w:rsid w:val="0063176D"/>
    <w:rsid w:val="006318E2"/>
    <w:rsid w:val="00632033"/>
    <w:rsid w:val="00634DB8"/>
    <w:rsid w:val="00635EB2"/>
    <w:rsid w:val="006364A8"/>
    <w:rsid w:val="006368DF"/>
    <w:rsid w:val="00636AD1"/>
    <w:rsid w:val="00636CAB"/>
    <w:rsid w:val="00636CD2"/>
    <w:rsid w:val="006376C7"/>
    <w:rsid w:val="00637960"/>
    <w:rsid w:val="00640CD0"/>
    <w:rsid w:val="00640D7A"/>
    <w:rsid w:val="00640E00"/>
    <w:rsid w:val="00640F6F"/>
    <w:rsid w:val="00641AEF"/>
    <w:rsid w:val="00641B97"/>
    <w:rsid w:val="00641C37"/>
    <w:rsid w:val="00641C46"/>
    <w:rsid w:val="006421FD"/>
    <w:rsid w:val="00642262"/>
    <w:rsid w:val="00642F5E"/>
    <w:rsid w:val="00643644"/>
    <w:rsid w:val="00643890"/>
    <w:rsid w:val="006439AE"/>
    <w:rsid w:val="00643FF6"/>
    <w:rsid w:val="006440B1"/>
    <w:rsid w:val="0064449B"/>
    <w:rsid w:val="006453EC"/>
    <w:rsid w:val="00645681"/>
    <w:rsid w:val="00645A58"/>
    <w:rsid w:val="00646978"/>
    <w:rsid w:val="006476CD"/>
    <w:rsid w:val="006477FF"/>
    <w:rsid w:val="006507B5"/>
    <w:rsid w:val="00650FEB"/>
    <w:rsid w:val="00651C08"/>
    <w:rsid w:val="00651CD1"/>
    <w:rsid w:val="00651F2F"/>
    <w:rsid w:val="006531D4"/>
    <w:rsid w:val="0065368F"/>
    <w:rsid w:val="00653956"/>
    <w:rsid w:val="00653CDF"/>
    <w:rsid w:val="00653FEC"/>
    <w:rsid w:val="00654298"/>
    <w:rsid w:val="0065450C"/>
    <w:rsid w:val="00654AA5"/>
    <w:rsid w:val="00654E1C"/>
    <w:rsid w:val="00655734"/>
    <w:rsid w:val="0065611E"/>
    <w:rsid w:val="00656567"/>
    <w:rsid w:val="00656889"/>
    <w:rsid w:val="006568B4"/>
    <w:rsid w:val="00656C56"/>
    <w:rsid w:val="006573A2"/>
    <w:rsid w:val="006575A6"/>
    <w:rsid w:val="0066028C"/>
    <w:rsid w:val="0066043D"/>
    <w:rsid w:val="00661BC4"/>
    <w:rsid w:val="00661F79"/>
    <w:rsid w:val="00662249"/>
    <w:rsid w:val="0066264B"/>
    <w:rsid w:val="006626F6"/>
    <w:rsid w:val="0066295F"/>
    <w:rsid w:val="00662BF7"/>
    <w:rsid w:val="00662EB4"/>
    <w:rsid w:val="00662F4E"/>
    <w:rsid w:val="0066411D"/>
    <w:rsid w:val="0066471B"/>
    <w:rsid w:val="00664A5A"/>
    <w:rsid w:val="0066535B"/>
    <w:rsid w:val="006655F0"/>
    <w:rsid w:val="00665894"/>
    <w:rsid w:val="00665913"/>
    <w:rsid w:val="0066619A"/>
    <w:rsid w:val="00666F64"/>
    <w:rsid w:val="0066738A"/>
    <w:rsid w:val="0066769E"/>
    <w:rsid w:val="00667D2F"/>
    <w:rsid w:val="00667FE7"/>
    <w:rsid w:val="00670954"/>
    <w:rsid w:val="00670B5A"/>
    <w:rsid w:val="00670BE9"/>
    <w:rsid w:val="006717B6"/>
    <w:rsid w:val="006717C0"/>
    <w:rsid w:val="00671E2B"/>
    <w:rsid w:val="00671F09"/>
    <w:rsid w:val="00672458"/>
    <w:rsid w:val="00672488"/>
    <w:rsid w:val="00672BD3"/>
    <w:rsid w:val="00672CA4"/>
    <w:rsid w:val="00672CD3"/>
    <w:rsid w:val="0067319B"/>
    <w:rsid w:val="00673917"/>
    <w:rsid w:val="006739D9"/>
    <w:rsid w:val="00673F17"/>
    <w:rsid w:val="0067405A"/>
    <w:rsid w:val="006743B0"/>
    <w:rsid w:val="006746A5"/>
    <w:rsid w:val="00674942"/>
    <w:rsid w:val="00674A2E"/>
    <w:rsid w:val="00675389"/>
    <w:rsid w:val="00675B59"/>
    <w:rsid w:val="00676013"/>
    <w:rsid w:val="006763DF"/>
    <w:rsid w:val="00676601"/>
    <w:rsid w:val="00676CC6"/>
    <w:rsid w:val="00677008"/>
    <w:rsid w:val="0068002B"/>
    <w:rsid w:val="006804BB"/>
    <w:rsid w:val="006804F5"/>
    <w:rsid w:val="00680BB2"/>
    <w:rsid w:val="00680F8A"/>
    <w:rsid w:val="0068107E"/>
    <w:rsid w:val="0068133C"/>
    <w:rsid w:val="0068174A"/>
    <w:rsid w:val="00681847"/>
    <w:rsid w:val="00682951"/>
    <w:rsid w:val="00682E84"/>
    <w:rsid w:val="00683033"/>
    <w:rsid w:val="006835C9"/>
    <w:rsid w:val="00683DBD"/>
    <w:rsid w:val="006840B3"/>
    <w:rsid w:val="006846A9"/>
    <w:rsid w:val="00685B6E"/>
    <w:rsid w:val="00685FF8"/>
    <w:rsid w:val="00686357"/>
    <w:rsid w:val="00686720"/>
    <w:rsid w:val="006867C5"/>
    <w:rsid w:val="006875F1"/>
    <w:rsid w:val="00687722"/>
    <w:rsid w:val="00687B35"/>
    <w:rsid w:val="00687FD5"/>
    <w:rsid w:val="0069028C"/>
    <w:rsid w:val="0069029D"/>
    <w:rsid w:val="006906A2"/>
    <w:rsid w:val="00690AA8"/>
    <w:rsid w:val="006916AF"/>
    <w:rsid w:val="00691729"/>
    <w:rsid w:val="00691C5D"/>
    <w:rsid w:val="00692AD0"/>
    <w:rsid w:val="00692CE4"/>
    <w:rsid w:val="00693532"/>
    <w:rsid w:val="00693708"/>
    <w:rsid w:val="00693910"/>
    <w:rsid w:val="00694249"/>
    <w:rsid w:val="00694BED"/>
    <w:rsid w:val="00694FFD"/>
    <w:rsid w:val="00695289"/>
    <w:rsid w:val="006954EE"/>
    <w:rsid w:val="00695D13"/>
    <w:rsid w:val="006963A2"/>
    <w:rsid w:val="006963CF"/>
    <w:rsid w:val="006965DC"/>
    <w:rsid w:val="00696A8D"/>
    <w:rsid w:val="00696AC3"/>
    <w:rsid w:val="00696CAD"/>
    <w:rsid w:val="00696E08"/>
    <w:rsid w:val="006976A3"/>
    <w:rsid w:val="006A0166"/>
    <w:rsid w:val="006A0A4B"/>
    <w:rsid w:val="006A0BAD"/>
    <w:rsid w:val="006A1711"/>
    <w:rsid w:val="006A1BF2"/>
    <w:rsid w:val="006A1E2F"/>
    <w:rsid w:val="006A2954"/>
    <w:rsid w:val="006A2A37"/>
    <w:rsid w:val="006A2DD4"/>
    <w:rsid w:val="006A3258"/>
    <w:rsid w:val="006A34B3"/>
    <w:rsid w:val="006A4C0F"/>
    <w:rsid w:val="006A51BB"/>
    <w:rsid w:val="006A5727"/>
    <w:rsid w:val="006A58A6"/>
    <w:rsid w:val="006A5CC7"/>
    <w:rsid w:val="006A63B5"/>
    <w:rsid w:val="006A697D"/>
    <w:rsid w:val="006A6F7A"/>
    <w:rsid w:val="006A71DC"/>
    <w:rsid w:val="006A73B6"/>
    <w:rsid w:val="006A77AF"/>
    <w:rsid w:val="006B0479"/>
    <w:rsid w:val="006B0493"/>
    <w:rsid w:val="006B0867"/>
    <w:rsid w:val="006B0B53"/>
    <w:rsid w:val="006B181D"/>
    <w:rsid w:val="006B190A"/>
    <w:rsid w:val="006B1F8B"/>
    <w:rsid w:val="006B1FEA"/>
    <w:rsid w:val="006B22C9"/>
    <w:rsid w:val="006B2645"/>
    <w:rsid w:val="006B2A6B"/>
    <w:rsid w:val="006B2ABE"/>
    <w:rsid w:val="006B324F"/>
    <w:rsid w:val="006B498F"/>
    <w:rsid w:val="006B5A45"/>
    <w:rsid w:val="006B5C7C"/>
    <w:rsid w:val="006B5DF4"/>
    <w:rsid w:val="006B63CD"/>
    <w:rsid w:val="006B6585"/>
    <w:rsid w:val="006B72A9"/>
    <w:rsid w:val="006B796D"/>
    <w:rsid w:val="006B7A44"/>
    <w:rsid w:val="006C0329"/>
    <w:rsid w:val="006C033B"/>
    <w:rsid w:val="006C072F"/>
    <w:rsid w:val="006C0765"/>
    <w:rsid w:val="006C0AA6"/>
    <w:rsid w:val="006C1F71"/>
    <w:rsid w:val="006C2727"/>
    <w:rsid w:val="006C2CA5"/>
    <w:rsid w:val="006C39CA"/>
    <w:rsid w:val="006C3C54"/>
    <w:rsid w:val="006C3E70"/>
    <w:rsid w:val="006C406A"/>
    <w:rsid w:val="006C4FBA"/>
    <w:rsid w:val="006C6037"/>
    <w:rsid w:val="006C6721"/>
    <w:rsid w:val="006C6BD3"/>
    <w:rsid w:val="006C6DD1"/>
    <w:rsid w:val="006D124E"/>
    <w:rsid w:val="006D1CC3"/>
    <w:rsid w:val="006D1E79"/>
    <w:rsid w:val="006D321B"/>
    <w:rsid w:val="006D33AC"/>
    <w:rsid w:val="006D365F"/>
    <w:rsid w:val="006D4A50"/>
    <w:rsid w:val="006D4AFE"/>
    <w:rsid w:val="006D4C22"/>
    <w:rsid w:val="006D5543"/>
    <w:rsid w:val="006D59C0"/>
    <w:rsid w:val="006D5E66"/>
    <w:rsid w:val="006D5FF9"/>
    <w:rsid w:val="006D7F1A"/>
    <w:rsid w:val="006E0577"/>
    <w:rsid w:val="006E0A69"/>
    <w:rsid w:val="006E0A90"/>
    <w:rsid w:val="006E0BED"/>
    <w:rsid w:val="006E118A"/>
    <w:rsid w:val="006E1D4F"/>
    <w:rsid w:val="006E1FB0"/>
    <w:rsid w:val="006E2696"/>
    <w:rsid w:val="006E33D6"/>
    <w:rsid w:val="006E362F"/>
    <w:rsid w:val="006E420A"/>
    <w:rsid w:val="006E43FE"/>
    <w:rsid w:val="006E48ED"/>
    <w:rsid w:val="006E4A05"/>
    <w:rsid w:val="006E4CD2"/>
    <w:rsid w:val="006E557D"/>
    <w:rsid w:val="006E6135"/>
    <w:rsid w:val="006E6CF0"/>
    <w:rsid w:val="006E6DC0"/>
    <w:rsid w:val="006E7364"/>
    <w:rsid w:val="006E7B06"/>
    <w:rsid w:val="006F0068"/>
    <w:rsid w:val="006F0158"/>
    <w:rsid w:val="006F0347"/>
    <w:rsid w:val="006F04C4"/>
    <w:rsid w:val="006F0AAA"/>
    <w:rsid w:val="006F0C14"/>
    <w:rsid w:val="006F0DC8"/>
    <w:rsid w:val="006F0F10"/>
    <w:rsid w:val="006F0F6E"/>
    <w:rsid w:val="006F1152"/>
    <w:rsid w:val="006F1198"/>
    <w:rsid w:val="006F1891"/>
    <w:rsid w:val="006F1D0E"/>
    <w:rsid w:val="006F2136"/>
    <w:rsid w:val="006F2493"/>
    <w:rsid w:val="006F26AD"/>
    <w:rsid w:val="006F2DE0"/>
    <w:rsid w:val="006F37DE"/>
    <w:rsid w:val="006F39F9"/>
    <w:rsid w:val="006F4E56"/>
    <w:rsid w:val="006F505E"/>
    <w:rsid w:val="006F5179"/>
    <w:rsid w:val="006F534F"/>
    <w:rsid w:val="006F5833"/>
    <w:rsid w:val="006F5BB8"/>
    <w:rsid w:val="006F6477"/>
    <w:rsid w:val="006F6A26"/>
    <w:rsid w:val="006F6C56"/>
    <w:rsid w:val="006F7261"/>
    <w:rsid w:val="006F72CE"/>
    <w:rsid w:val="006F76AE"/>
    <w:rsid w:val="007000DB"/>
    <w:rsid w:val="007016AA"/>
    <w:rsid w:val="00701AD7"/>
    <w:rsid w:val="00701B16"/>
    <w:rsid w:val="007026B1"/>
    <w:rsid w:val="0070373B"/>
    <w:rsid w:val="00703889"/>
    <w:rsid w:val="00703A40"/>
    <w:rsid w:val="00703CA9"/>
    <w:rsid w:val="00703D16"/>
    <w:rsid w:val="00704561"/>
    <w:rsid w:val="00704703"/>
    <w:rsid w:val="0070473A"/>
    <w:rsid w:val="00704C63"/>
    <w:rsid w:val="00704EAA"/>
    <w:rsid w:val="00705348"/>
    <w:rsid w:val="00705AAC"/>
    <w:rsid w:val="00705C57"/>
    <w:rsid w:val="00706390"/>
    <w:rsid w:val="007068AE"/>
    <w:rsid w:val="007071BE"/>
    <w:rsid w:val="00710187"/>
    <w:rsid w:val="00710307"/>
    <w:rsid w:val="00710691"/>
    <w:rsid w:val="00710AAA"/>
    <w:rsid w:val="00711299"/>
    <w:rsid w:val="007117A7"/>
    <w:rsid w:val="00711B35"/>
    <w:rsid w:val="00711F39"/>
    <w:rsid w:val="0071226B"/>
    <w:rsid w:val="00712C3A"/>
    <w:rsid w:val="00712CE3"/>
    <w:rsid w:val="00713243"/>
    <w:rsid w:val="00713AAB"/>
    <w:rsid w:val="007140A1"/>
    <w:rsid w:val="007141F6"/>
    <w:rsid w:val="007142B9"/>
    <w:rsid w:val="00714A2E"/>
    <w:rsid w:val="00715410"/>
    <w:rsid w:val="007154D6"/>
    <w:rsid w:val="00715673"/>
    <w:rsid w:val="00715B56"/>
    <w:rsid w:val="00715DC4"/>
    <w:rsid w:val="00715E39"/>
    <w:rsid w:val="0071628F"/>
    <w:rsid w:val="0071658B"/>
    <w:rsid w:val="007166E7"/>
    <w:rsid w:val="00716CAE"/>
    <w:rsid w:val="00717062"/>
    <w:rsid w:val="00720743"/>
    <w:rsid w:val="00720E94"/>
    <w:rsid w:val="00721425"/>
    <w:rsid w:val="007216E4"/>
    <w:rsid w:val="00721B38"/>
    <w:rsid w:val="00721BEA"/>
    <w:rsid w:val="00721CD7"/>
    <w:rsid w:val="00721EA1"/>
    <w:rsid w:val="00722C39"/>
    <w:rsid w:val="00723D3B"/>
    <w:rsid w:val="00723DE6"/>
    <w:rsid w:val="00724332"/>
    <w:rsid w:val="0072466F"/>
    <w:rsid w:val="007247F5"/>
    <w:rsid w:val="00724B23"/>
    <w:rsid w:val="00724D1E"/>
    <w:rsid w:val="00725736"/>
    <w:rsid w:val="00725B30"/>
    <w:rsid w:val="00726F12"/>
    <w:rsid w:val="00726F3C"/>
    <w:rsid w:val="00726F5D"/>
    <w:rsid w:val="007272D6"/>
    <w:rsid w:val="00727A98"/>
    <w:rsid w:val="00727BCC"/>
    <w:rsid w:val="0073049C"/>
    <w:rsid w:val="007305FC"/>
    <w:rsid w:val="00730603"/>
    <w:rsid w:val="007309C0"/>
    <w:rsid w:val="00730E6D"/>
    <w:rsid w:val="007319CC"/>
    <w:rsid w:val="00731A45"/>
    <w:rsid w:val="00732165"/>
    <w:rsid w:val="00732231"/>
    <w:rsid w:val="0073288D"/>
    <w:rsid w:val="0073298C"/>
    <w:rsid w:val="00732DA4"/>
    <w:rsid w:val="007331CC"/>
    <w:rsid w:val="007332ED"/>
    <w:rsid w:val="007334F4"/>
    <w:rsid w:val="00733B86"/>
    <w:rsid w:val="00733BB3"/>
    <w:rsid w:val="00733C03"/>
    <w:rsid w:val="00733F43"/>
    <w:rsid w:val="00734551"/>
    <w:rsid w:val="00734998"/>
    <w:rsid w:val="007365F3"/>
    <w:rsid w:val="00736B88"/>
    <w:rsid w:val="00736EE4"/>
    <w:rsid w:val="00736EF2"/>
    <w:rsid w:val="00737BBD"/>
    <w:rsid w:val="007405B6"/>
    <w:rsid w:val="007407DA"/>
    <w:rsid w:val="00740C25"/>
    <w:rsid w:val="0074125C"/>
    <w:rsid w:val="00741477"/>
    <w:rsid w:val="00741936"/>
    <w:rsid w:val="00741C09"/>
    <w:rsid w:val="00741C5B"/>
    <w:rsid w:val="007421D8"/>
    <w:rsid w:val="00742232"/>
    <w:rsid w:val="00742E8B"/>
    <w:rsid w:val="00743103"/>
    <w:rsid w:val="007436D6"/>
    <w:rsid w:val="0074432C"/>
    <w:rsid w:val="007443EF"/>
    <w:rsid w:val="00744982"/>
    <w:rsid w:val="00744F35"/>
    <w:rsid w:val="00745C1B"/>
    <w:rsid w:val="00745ECB"/>
    <w:rsid w:val="00745F92"/>
    <w:rsid w:val="00746DEB"/>
    <w:rsid w:val="00746E13"/>
    <w:rsid w:val="00747705"/>
    <w:rsid w:val="00750AE9"/>
    <w:rsid w:val="00750DA7"/>
    <w:rsid w:val="00750EBC"/>
    <w:rsid w:val="00750EC7"/>
    <w:rsid w:val="00751550"/>
    <w:rsid w:val="00752032"/>
    <w:rsid w:val="007520D1"/>
    <w:rsid w:val="00752372"/>
    <w:rsid w:val="00752A00"/>
    <w:rsid w:val="007531A9"/>
    <w:rsid w:val="00753214"/>
    <w:rsid w:val="0075342C"/>
    <w:rsid w:val="007534E2"/>
    <w:rsid w:val="00753BBB"/>
    <w:rsid w:val="00753E04"/>
    <w:rsid w:val="00753FB4"/>
    <w:rsid w:val="0075459B"/>
    <w:rsid w:val="00754679"/>
    <w:rsid w:val="00754BAB"/>
    <w:rsid w:val="007551A6"/>
    <w:rsid w:val="00755406"/>
    <w:rsid w:val="00755C3C"/>
    <w:rsid w:val="00756513"/>
    <w:rsid w:val="0075700E"/>
    <w:rsid w:val="00757305"/>
    <w:rsid w:val="007606BB"/>
    <w:rsid w:val="007607C7"/>
    <w:rsid w:val="007608B6"/>
    <w:rsid w:val="00760A52"/>
    <w:rsid w:val="00760DB5"/>
    <w:rsid w:val="00760EC9"/>
    <w:rsid w:val="007614E5"/>
    <w:rsid w:val="00762402"/>
    <w:rsid w:val="007626CB"/>
    <w:rsid w:val="00762811"/>
    <w:rsid w:val="00763376"/>
    <w:rsid w:val="00764352"/>
    <w:rsid w:val="007643CA"/>
    <w:rsid w:val="00764CF8"/>
    <w:rsid w:val="007654CC"/>
    <w:rsid w:val="0076578B"/>
    <w:rsid w:val="0076641E"/>
    <w:rsid w:val="007665CF"/>
    <w:rsid w:val="00766AF9"/>
    <w:rsid w:val="00766B09"/>
    <w:rsid w:val="00766B5B"/>
    <w:rsid w:val="00767056"/>
    <w:rsid w:val="00767623"/>
    <w:rsid w:val="00767846"/>
    <w:rsid w:val="00767E94"/>
    <w:rsid w:val="00770695"/>
    <w:rsid w:val="00770774"/>
    <w:rsid w:val="007713AE"/>
    <w:rsid w:val="00771AEC"/>
    <w:rsid w:val="00771F2E"/>
    <w:rsid w:val="00772681"/>
    <w:rsid w:val="007728CD"/>
    <w:rsid w:val="00773E7A"/>
    <w:rsid w:val="007740BA"/>
    <w:rsid w:val="007740F0"/>
    <w:rsid w:val="00774250"/>
    <w:rsid w:val="00774D3D"/>
    <w:rsid w:val="00775473"/>
    <w:rsid w:val="007756B6"/>
    <w:rsid w:val="00775AF0"/>
    <w:rsid w:val="00775D96"/>
    <w:rsid w:val="00776559"/>
    <w:rsid w:val="007765E8"/>
    <w:rsid w:val="0077689C"/>
    <w:rsid w:val="00776D42"/>
    <w:rsid w:val="00776EDE"/>
    <w:rsid w:val="00777B4B"/>
    <w:rsid w:val="00780285"/>
    <w:rsid w:val="0078056C"/>
    <w:rsid w:val="00780642"/>
    <w:rsid w:val="0078078A"/>
    <w:rsid w:val="00781150"/>
    <w:rsid w:val="0078129F"/>
    <w:rsid w:val="007817EC"/>
    <w:rsid w:val="00782A68"/>
    <w:rsid w:val="00782B87"/>
    <w:rsid w:val="00782B95"/>
    <w:rsid w:val="00783025"/>
    <w:rsid w:val="00783B7B"/>
    <w:rsid w:val="00784619"/>
    <w:rsid w:val="0078506A"/>
    <w:rsid w:val="00785408"/>
    <w:rsid w:val="00785745"/>
    <w:rsid w:val="00785F12"/>
    <w:rsid w:val="0078639B"/>
    <w:rsid w:val="00786496"/>
    <w:rsid w:val="00786580"/>
    <w:rsid w:val="00786874"/>
    <w:rsid w:val="00786A0D"/>
    <w:rsid w:val="00786FF0"/>
    <w:rsid w:val="00787144"/>
    <w:rsid w:val="00787BCF"/>
    <w:rsid w:val="007907ED"/>
    <w:rsid w:val="007908B2"/>
    <w:rsid w:val="00791035"/>
    <w:rsid w:val="0079110F"/>
    <w:rsid w:val="007912D9"/>
    <w:rsid w:val="00791343"/>
    <w:rsid w:val="00791874"/>
    <w:rsid w:val="00791939"/>
    <w:rsid w:val="00791E99"/>
    <w:rsid w:val="00792045"/>
    <w:rsid w:val="007926FB"/>
    <w:rsid w:val="00792E1B"/>
    <w:rsid w:val="0079338C"/>
    <w:rsid w:val="007936DE"/>
    <w:rsid w:val="007945D8"/>
    <w:rsid w:val="007958B3"/>
    <w:rsid w:val="00795B8A"/>
    <w:rsid w:val="00795BA2"/>
    <w:rsid w:val="0079764E"/>
    <w:rsid w:val="00797A19"/>
    <w:rsid w:val="00797C8A"/>
    <w:rsid w:val="007A01E6"/>
    <w:rsid w:val="007A0732"/>
    <w:rsid w:val="007A0752"/>
    <w:rsid w:val="007A079F"/>
    <w:rsid w:val="007A09A0"/>
    <w:rsid w:val="007A11A8"/>
    <w:rsid w:val="007A186D"/>
    <w:rsid w:val="007A18DF"/>
    <w:rsid w:val="007A1C31"/>
    <w:rsid w:val="007A1EE4"/>
    <w:rsid w:val="007A25D3"/>
    <w:rsid w:val="007A2860"/>
    <w:rsid w:val="007A28B4"/>
    <w:rsid w:val="007A33D2"/>
    <w:rsid w:val="007A37A7"/>
    <w:rsid w:val="007A3BEF"/>
    <w:rsid w:val="007A41E3"/>
    <w:rsid w:val="007A47AD"/>
    <w:rsid w:val="007A6777"/>
    <w:rsid w:val="007A6D19"/>
    <w:rsid w:val="007A6EA5"/>
    <w:rsid w:val="007A6EAA"/>
    <w:rsid w:val="007A7071"/>
    <w:rsid w:val="007A73B0"/>
    <w:rsid w:val="007A7B86"/>
    <w:rsid w:val="007A7C7A"/>
    <w:rsid w:val="007B0221"/>
    <w:rsid w:val="007B0532"/>
    <w:rsid w:val="007B0792"/>
    <w:rsid w:val="007B07D2"/>
    <w:rsid w:val="007B103F"/>
    <w:rsid w:val="007B1411"/>
    <w:rsid w:val="007B14FF"/>
    <w:rsid w:val="007B154F"/>
    <w:rsid w:val="007B19AA"/>
    <w:rsid w:val="007B1DC3"/>
    <w:rsid w:val="007B26EA"/>
    <w:rsid w:val="007B2D2F"/>
    <w:rsid w:val="007B389B"/>
    <w:rsid w:val="007B3A8B"/>
    <w:rsid w:val="007B3A9A"/>
    <w:rsid w:val="007B3BF0"/>
    <w:rsid w:val="007B4589"/>
    <w:rsid w:val="007B47E0"/>
    <w:rsid w:val="007B4B7A"/>
    <w:rsid w:val="007B4D50"/>
    <w:rsid w:val="007B674C"/>
    <w:rsid w:val="007B6EC3"/>
    <w:rsid w:val="007B6F29"/>
    <w:rsid w:val="007B78C3"/>
    <w:rsid w:val="007C1061"/>
    <w:rsid w:val="007C14E9"/>
    <w:rsid w:val="007C21A9"/>
    <w:rsid w:val="007C2548"/>
    <w:rsid w:val="007C2B69"/>
    <w:rsid w:val="007C2DA2"/>
    <w:rsid w:val="007C3478"/>
    <w:rsid w:val="007C3617"/>
    <w:rsid w:val="007C362D"/>
    <w:rsid w:val="007C4A7D"/>
    <w:rsid w:val="007C4C0C"/>
    <w:rsid w:val="007C4D01"/>
    <w:rsid w:val="007C559A"/>
    <w:rsid w:val="007C5692"/>
    <w:rsid w:val="007C5D49"/>
    <w:rsid w:val="007C61C5"/>
    <w:rsid w:val="007C67BF"/>
    <w:rsid w:val="007C6A59"/>
    <w:rsid w:val="007C6A93"/>
    <w:rsid w:val="007C6B20"/>
    <w:rsid w:val="007C6F69"/>
    <w:rsid w:val="007C7399"/>
    <w:rsid w:val="007C7782"/>
    <w:rsid w:val="007C7BAE"/>
    <w:rsid w:val="007C7E1D"/>
    <w:rsid w:val="007D021C"/>
    <w:rsid w:val="007D1C12"/>
    <w:rsid w:val="007D1C5C"/>
    <w:rsid w:val="007D1F45"/>
    <w:rsid w:val="007D2403"/>
    <w:rsid w:val="007D296D"/>
    <w:rsid w:val="007D2CF5"/>
    <w:rsid w:val="007D2D2E"/>
    <w:rsid w:val="007D3251"/>
    <w:rsid w:val="007D3541"/>
    <w:rsid w:val="007D3818"/>
    <w:rsid w:val="007D3B13"/>
    <w:rsid w:val="007D3B5A"/>
    <w:rsid w:val="007D3B90"/>
    <w:rsid w:val="007D3E9B"/>
    <w:rsid w:val="007D4363"/>
    <w:rsid w:val="007D63B3"/>
    <w:rsid w:val="007D78C3"/>
    <w:rsid w:val="007D7DBE"/>
    <w:rsid w:val="007E081D"/>
    <w:rsid w:val="007E094F"/>
    <w:rsid w:val="007E0B9E"/>
    <w:rsid w:val="007E0D5E"/>
    <w:rsid w:val="007E125E"/>
    <w:rsid w:val="007E1726"/>
    <w:rsid w:val="007E1B0E"/>
    <w:rsid w:val="007E1F21"/>
    <w:rsid w:val="007E2779"/>
    <w:rsid w:val="007E2D75"/>
    <w:rsid w:val="007E349A"/>
    <w:rsid w:val="007E3A3D"/>
    <w:rsid w:val="007E3FB9"/>
    <w:rsid w:val="007E4FEE"/>
    <w:rsid w:val="007E58E7"/>
    <w:rsid w:val="007E59F6"/>
    <w:rsid w:val="007E5A80"/>
    <w:rsid w:val="007E5E3B"/>
    <w:rsid w:val="007E6077"/>
    <w:rsid w:val="007E66F1"/>
    <w:rsid w:val="007E679D"/>
    <w:rsid w:val="007E6B81"/>
    <w:rsid w:val="007E707A"/>
    <w:rsid w:val="007E70F1"/>
    <w:rsid w:val="007E71A4"/>
    <w:rsid w:val="007F027A"/>
    <w:rsid w:val="007F04BF"/>
    <w:rsid w:val="007F11C4"/>
    <w:rsid w:val="007F130A"/>
    <w:rsid w:val="007F1495"/>
    <w:rsid w:val="007F161E"/>
    <w:rsid w:val="007F18CC"/>
    <w:rsid w:val="007F1C2F"/>
    <w:rsid w:val="007F1C51"/>
    <w:rsid w:val="007F24F7"/>
    <w:rsid w:val="007F2F6C"/>
    <w:rsid w:val="007F3500"/>
    <w:rsid w:val="007F3501"/>
    <w:rsid w:val="007F3B40"/>
    <w:rsid w:val="007F3BD2"/>
    <w:rsid w:val="007F3D30"/>
    <w:rsid w:val="007F4A89"/>
    <w:rsid w:val="007F4C9C"/>
    <w:rsid w:val="007F51B1"/>
    <w:rsid w:val="007F52EF"/>
    <w:rsid w:val="007F531E"/>
    <w:rsid w:val="007F556B"/>
    <w:rsid w:val="007F5F6C"/>
    <w:rsid w:val="007F6617"/>
    <w:rsid w:val="007F6F3D"/>
    <w:rsid w:val="007F730A"/>
    <w:rsid w:val="007F7524"/>
    <w:rsid w:val="007F783A"/>
    <w:rsid w:val="007F7D94"/>
    <w:rsid w:val="007F7F63"/>
    <w:rsid w:val="00800118"/>
    <w:rsid w:val="00800195"/>
    <w:rsid w:val="00802126"/>
    <w:rsid w:val="00802B34"/>
    <w:rsid w:val="00802B74"/>
    <w:rsid w:val="00803374"/>
    <w:rsid w:val="008035F5"/>
    <w:rsid w:val="00804B66"/>
    <w:rsid w:val="00804BD1"/>
    <w:rsid w:val="00805186"/>
    <w:rsid w:val="0080520B"/>
    <w:rsid w:val="00805221"/>
    <w:rsid w:val="00805A5C"/>
    <w:rsid w:val="00806938"/>
    <w:rsid w:val="00806B0B"/>
    <w:rsid w:val="00807560"/>
    <w:rsid w:val="00807B33"/>
    <w:rsid w:val="00807DE7"/>
    <w:rsid w:val="00810160"/>
    <w:rsid w:val="0081032A"/>
    <w:rsid w:val="008108C6"/>
    <w:rsid w:val="0081091C"/>
    <w:rsid w:val="0081112A"/>
    <w:rsid w:val="0081163F"/>
    <w:rsid w:val="008117DB"/>
    <w:rsid w:val="00812886"/>
    <w:rsid w:val="00812D18"/>
    <w:rsid w:val="00815001"/>
    <w:rsid w:val="008155DC"/>
    <w:rsid w:val="008156D1"/>
    <w:rsid w:val="008158D8"/>
    <w:rsid w:val="00815CB6"/>
    <w:rsid w:val="00815E1F"/>
    <w:rsid w:val="00815F08"/>
    <w:rsid w:val="00816076"/>
    <w:rsid w:val="00817E59"/>
    <w:rsid w:val="0082077A"/>
    <w:rsid w:val="00820B34"/>
    <w:rsid w:val="00820E93"/>
    <w:rsid w:val="00820E99"/>
    <w:rsid w:val="0082120B"/>
    <w:rsid w:val="00821377"/>
    <w:rsid w:val="0082163E"/>
    <w:rsid w:val="00821AF1"/>
    <w:rsid w:val="00821DB3"/>
    <w:rsid w:val="00821FB2"/>
    <w:rsid w:val="00822CCC"/>
    <w:rsid w:val="00823257"/>
    <w:rsid w:val="008233A5"/>
    <w:rsid w:val="008234AF"/>
    <w:rsid w:val="00823515"/>
    <w:rsid w:val="00823F57"/>
    <w:rsid w:val="00824437"/>
    <w:rsid w:val="00824BF7"/>
    <w:rsid w:val="0082529C"/>
    <w:rsid w:val="00825389"/>
    <w:rsid w:val="0082557F"/>
    <w:rsid w:val="008259C9"/>
    <w:rsid w:val="00825DF1"/>
    <w:rsid w:val="00825F25"/>
    <w:rsid w:val="00825FEA"/>
    <w:rsid w:val="008267D2"/>
    <w:rsid w:val="00826C2A"/>
    <w:rsid w:val="00826C93"/>
    <w:rsid w:val="00826E25"/>
    <w:rsid w:val="008272A4"/>
    <w:rsid w:val="00830946"/>
    <w:rsid w:val="00830CF0"/>
    <w:rsid w:val="00830FAA"/>
    <w:rsid w:val="00831349"/>
    <w:rsid w:val="008314B8"/>
    <w:rsid w:val="00831F09"/>
    <w:rsid w:val="00832EFD"/>
    <w:rsid w:val="0083330D"/>
    <w:rsid w:val="008333A1"/>
    <w:rsid w:val="0083361E"/>
    <w:rsid w:val="00833F91"/>
    <w:rsid w:val="0083413A"/>
    <w:rsid w:val="0083419D"/>
    <w:rsid w:val="00835350"/>
    <w:rsid w:val="0083567A"/>
    <w:rsid w:val="00835F36"/>
    <w:rsid w:val="0083617F"/>
    <w:rsid w:val="008369E2"/>
    <w:rsid w:val="00836EC2"/>
    <w:rsid w:val="00837A75"/>
    <w:rsid w:val="00837B19"/>
    <w:rsid w:val="00837B7F"/>
    <w:rsid w:val="00837E25"/>
    <w:rsid w:val="0084020D"/>
    <w:rsid w:val="008402A5"/>
    <w:rsid w:val="00840518"/>
    <w:rsid w:val="00840859"/>
    <w:rsid w:val="008410E9"/>
    <w:rsid w:val="0084195F"/>
    <w:rsid w:val="00841E75"/>
    <w:rsid w:val="00842B6D"/>
    <w:rsid w:val="00843481"/>
    <w:rsid w:val="008436AF"/>
    <w:rsid w:val="00843A4D"/>
    <w:rsid w:val="00843E19"/>
    <w:rsid w:val="00843FC0"/>
    <w:rsid w:val="008446C1"/>
    <w:rsid w:val="00844939"/>
    <w:rsid w:val="00844BDF"/>
    <w:rsid w:val="00844C27"/>
    <w:rsid w:val="00845858"/>
    <w:rsid w:val="00845A2B"/>
    <w:rsid w:val="00845D89"/>
    <w:rsid w:val="0084785C"/>
    <w:rsid w:val="00847BE9"/>
    <w:rsid w:val="00847F2F"/>
    <w:rsid w:val="00850F70"/>
    <w:rsid w:val="00851315"/>
    <w:rsid w:val="00851593"/>
    <w:rsid w:val="00852083"/>
    <w:rsid w:val="008521B4"/>
    <w:rsid w:val="00852A48"/>
    <w:rsid w:val="008531DE"/>
    <w:rsid w:val="00853CA3"/>
    <w:rsid w:val="00854AB3"/>
    <w:rsid w:val="00855593"/>
    <w:rsid w:val="00855989"/>
    <w:rsid w:val="00856147"/>
    <w:rsid w:val="00856D12"/>
    <w:rsid w:val="00856D88"/>
    <w:rsid w:val="00857424"/>
    <w:rsid w:val="00860013"/>
    <w:rsid w:val="00860374"/>
    <w:rsid w:val="0086059F"/>
    <w:rsid w:val="00860A1C"/>
    <w:rsid w:val="00860BEA"/>
    <w:rsid w:val="00860C4E"/>
    <w:rsid w:val="00860D82"/>
    <w:rsid w:val="00860DF2"/>
    <w:rsid w:val="00861019"/>
    <w:rsid w:val="008611C3"/>
    <w:rsid w:val="008618AC"/>
    <w:rsid w:val="00862595"/>
    <w:rsid w:val="008625E4"/>
    <w:rsid w:val="008627AA"/>
    <w:rsid w:val="008631D7"/>
    <w:rsid w:val="00863554"/>
    <w:rsid w:val="00863810"/>
    <w:rsid w:val="00863BFE"/>
    <w:rsid w:val="0086453D"/>
    <w:rsid w:val="00864950"/>
    <w:rsid w:val="0086549D"/>
    <w:rsid w:val="00865ED0"/>
    <w:rsid w:val="008668F6"/>
    <w:rsid w:val="00867DEE"/>
    <w:rsid w:val="00867F8A"/>
    <w:rsid w:val="00870062"/>
    <w:rsid w:val="008701A7"/>
    <w:rsid w:val="008707EF"/>
    <w:rsid w:val="00870D1F"/>
    <w:rsid w:val="0087239B"/>
    <w:rsid w:val="0087305C"/>
    <w:rsid w:val="00873306"/>
    <w:rsid w:val="00873417"/>
    <w:rsid w:val="0087350A"/>
    <w:rsid w:val="00873E93"/>
    <w:rsid w:val="00873EB7"/>
    <w:rsid w:val="00874448"/>
    <w:rsid w:val="0087447A"/>
    <w:rsid w:val="0087460B"/>
    <w:rsid w:val="00875255"/>
    <w:rsid w:val="00875841"/>
    <w:rsid w:val="00875D0C"/>
    <w:rsid w:val="00876639"/>
    <w:rsid w:val="00877C0B"/>
    <w:rsid w:val="00877CC1"/>
    <w:rsid w:val="00880385"/>
    <w:rsid w:val="00880A20"/>
    <w:rsid w:val="00880B7D"/>
    <w:rsid w:val="00880DC8"/>
    <w:rsid w:val="008819A2"/>
    <w:rsid w:val="00882C7C"/>
    <w:rsid w:val="008831B0"/>
    <w:rsid w:val="008836AA"/>
    <w:rsid w:val="00883B81"/>
    <w:rsid w:val="00883EDA"/>
    <w:rsid w:val="00883FA9"/>
    <w:rsid w:val="008842B5"/>
    <w:rsid w:val="008844D8"/>
    <w:rsid w:val="008844E7"/>
    <w:rsid w:val="008849A9"/>
    <w:rsid w:val="008853C9"/>
    <w:rsid w:val="00886233"/>
    <w:rsid w:val="008862CA"/>
    <w:rsid w:val="0088637E"/>
    <w:rsid w:val="00886AFF"/>
    <w:rsid w:val="0088733E"/>
    <w:rsid w:val="008879D2"/>
    <w:rsid w:val="00887C57"/>
    <w:rsid w:val="008907D7"/>
    <w:rsid w:val="00890B8F"/>
    <w:rsid w:val="00890D2C"/>
    <w:rsid w:val="0089267E"/>
    <w:rsid w:val="00893036"/>
    <w:rsid w:val="008945A0"/>
    <w:rsid w:val="008945C5"/>
    <w:rsid w:val="00894CDF"/>
    <w:rsid w:val="00894E9E"/>
    <w:rsid w:val="00895307"/>
    <w:rsid w:val="0089568A"/>
    <w:rsid w:val="008959EA"/>
    <w:rsid w:val="00895CA5"/>
    <w:rsid w:val="00895D11"/>
    <w:rsid w:val="00896BB8"/>
    <w:rsid w:val="0089765B"/>
    <w:rsid w:val="00897665"/>
    <w:rsid w:val="00897894"/>
    <w:rsid w:val="00897BCD"/>
    <w:rsid w:val="00897EE1"/>
    <w:rsid w:val="00897F01"/>
    <w:rsid w:val="00897FB0"/>
    <w:rsid w:val="008A11D8"/>
    <w:rsid w:val="008A1667"/>
    <w:rsid w:val="008A19F8"/>
    <w:rsid w:val="008A1DA4"/>
    <w:rsid w:val="008A20D1"/>
    <w:rsid w:val="008A2389"/>
    <w:rsid w:val="008A2856"/>
    <w:rsid w:val="008A39AA"/>
    <w:rsid w:val="008A478B"/>
    <w:rsid w:val="008A4CBB"/>
    <w:rsid w:val="008A57FD"/>
    <w:rsid w:val="008A69D7"/>
    <w:rsid w:val="008B0970"/>
    <w:rsid w:val="008B21C6"/>
    <w:rsid w:val="008B2293"/>
    <w:rsid w:val="008B28D2"/>
    <w:rsid w:val="008B2F15"/>
    <w:rsid w:val="008B32E7"/>
    <w:rsid w:val="008B3479"/>
    <w:rsid w:val="008B3678"/>
    <w:rsid w:val="008B3790"/>
    <w:rsid w:val="008B394B"/>
    <w:rsid w:val="008B3D9D"/>
    <w:rsid w:val="008B4461"/>
    <w:rsid w:val="008B4870"/>
    <w:rsid w:val="008B48B6"/>
    <w:rsid w:val="008B5552"/>
    <w:rsid w:val="008B667A"/>
    <w:rsid w:val="008B6B68"/>
    <w:rsid w:val="008B706A"/>
    <w:rsid w:val="008B759D"/>
    <w:rsid w:val="008B773F"/>
    <w:rsid w:val="008B798B"/>
    <w:rsid w:val="008B7F7B"/>
    <w:rsid w:val="008C09A8"/>
    <w:rsid w:val="008C0C5E"/>
    <w:rsid w:val="008C0F07"/>
    <w:rsid w:val="008C10B7"/>
    <w:rsid w:val="008C1575"/>
    <w:rsid w:val="008C2147"/>
    <w:rsid w:val="008C298B"/>
    <w:rsid w:val="008C2A5E"/>
    <w:rsid w:val="008C351D"/>
    <w:rsid w:val="008C3940"/>
    <w:rsid w:val="008C439A"/>
    <w:rsid w:val="008C4C3C"/>
    <w:rsid w:val="008C4EA7"/>
    <w:rsid w:val="008C54DB"/>
    <w:rsid w:val="008C6323"/>
    <w:rsid w:val="008C660D"/>
    <w:rsid w:val="008C6C02"/>
    <w:rsid w:val="008C71C5"/>
    <w:rsid w:val="008D0171"/>
    <w:rsid w:val="008D0622"/>
    <w:rsid w:val="008D0B25"/>
    <w:rsid w:val="008D0F65"/>
    <w:rsid w:val="008D1872"/>
    <w:rsid w:val="008D2243"/>
    <w:rsid w:val="008D259F"/>
    <w:rsid w:val="008D2603"/>
    <w:rsid w:val="008D3013"/>
    <w:rsid w:val="008D3238"/>
    <w:rsid w:val="008D54EC"/>
    <w:rsid w:val="008D5515"/>
    <w:rsid w:val="008D57AD"/>
    <w:rsid w:val="008D5946"/>
    <w:rsid w:val="008D62F6"/>
    <w:rsid w:val="008D64EB"/>
    <w:rsid w:val="008D6796"/>
    <w:rsid w:val="008D6B84"/>
    <w:rsid w:val="008D759B"/>
    <w:rsid w:val="008D7D51"/>
    <w:rsid w:val="008E03F1"/>
    <w:rsid w:val="008E0B32"/>
    <w:rsid w:val="008E108E"/>
    <w:rsid w:val="008E114C"/>
    <w:rsid w:val="008E1813"/>
    <w:rsid w:val="008E1830"/>
    <w:rsid w:val="008E1DD7"/>
    <w:rsid w:val="008E1E55"/>
    <w:rsid w:val="008E1EFE"/>
    <w:rsid w:val="008E2095"/>
    <w:rsid w:val="008E2709"/>
    <w:rsid w:val="008E27A8"/>
    <w:rsid w:val="008E29CB"/>
    <w:rsid w:val="008E2CB5"/>
    <w:rsid w:val="008E353C"/>
    <w:rsid w:val="008E3B33"/>
    <w:rsid w:val="008E3DCC"/>
    <w:rsid w:val="008E3E18"/>
    <w:rsid w:val="008E42F9"/>
    <w:rsid w:val="008E45CD"/>
    <w:rsid w:val="008E479D"/>
    <w:rsid w:val="008E4D16"/>
    <w:rsid w:val="008E503E"/>
    <w:rsid w:val="008E526A"/>
    <w:rsid w:val="008E5A3C"/>
    <w:rsid w:val="008E6582"/>
    <w:rsid w:val="008F066E"/>
    <w:rsid w:val="008F0947"/>
    <w:rsid w:val="008F0D79"/>
    <w:rsid w:val="008F1219"/>
    <w:rsid w:val="008F14FB"/>
    <w:rsid w:val="008F1647"/>
    <w:rsid w:val="008F1677"/>
    <w:rsid w:val="008F1836"/>
    <w:rsid w:val="008F24B6"/>
    <w:rsid w:val="008F33E9"/>
    <w:rsid w:val="008F3F38"/>
    <w:rsid w:val="008F5559"/>
    <w:rsid w:val="008F5693"/>
    <w:rsid w:val="008F57E1"/>
    <w:rsid w:val="008F5BC7"/>
    <w:rsid w:val="008F5FB5"/>
    <w:rsid w:val="008F6041"/>
    <w:rsid w:val="008F6226"/>
    <w:rsid w:val="008F66A0"/>
    <w:rsid w:val="008F69C1"/>
    <w:rsid w:val="008F6A1A"/>
    <w:rsid w:val="008F6A68"/>
    <w:rsid w:val="008F6C7D"/>
    <w:rsid w:val="008F708C"/>
    <w:rsid w:val="008F762A"/>
    <w:rsid w:val="008F7B1F"/>
    <w:rsid w:val="00900B25"/>
    <w:rsid w:val="00900B92"/>
    <w:rsid w:val="00900DE8"/>
    <w:rsid w:val="00901068"/>
    <w:rsid w:val="0090186F"/>
    <w:rsid w:val="00902292"/>
    <w:rsid w:val="009028E8"/>
    <w:rsid w:val="00902E08"/>
    <w:rsid w:val="00902F3D"/>
    <w:rsid w:val="0090352A"/>
    <w:rsid w:val="00904C69"/>
    <w:rsid w:val="00904FF9"/>
    <w:rsid w:val="00905335"/>
    <w:rsid w:val="00905822"/>
    <w:rsid w:val="00905B94"/>
    <w:rsid w:val="0090752F"/>
    <w:rsid w:val="009075C3"/>
    <w:rsid w:val="00907B14"/>
    <w:rsid w:val="00907B1B"/>
    <w:rsid w:val="00907CE5"/>
    <w:rsid w:val="00907DAE"/>
    <w:rsid w:val="00907EF2"/>
    <w:rsid w:val="0091056D"/>
    <w:rsid w:val="00910829"/>
    <w:rsid w:val="009108B9"/>
    <w:rsid w:val="00910D71"/>
    <w:rsid w:val="00910E64"/>
    <w:rsid w:val="00910F18"/>
    <w:rsid w:val="00911385"/>
    <w:rsid w:val="009114C4"/>
    <w:rsid w:val="00911820"/>
    <w:rsid w:val="00911A05"/>
    <w:rsid w:val="00911DEB"/>
    <w:rsid w:val="009120E6"/>
    <w:rsid w:val="0091219D"/>
    <w:rsid w:val="009131ED"/>
    <w:rsid w:val="00913876"/>
    <w:rsid w:val="009140C9"/>
    <w:rsid w:val="0091453B"/>
    <w:rsid w:val="009148ED"/>
    <w:rsid w:val="00914B56"/>
    <w:rsid w:val="00914DB1"/>
    <w:rsid w:val="00914E8A"/>
    <w:rsid w:val="0091576A"/>
    <w:rsid w:val="00915D43"/>
    <w:rsid w:val="00915E48"/>
    <w:rsid w:val="00915EB5"/>
    <w:rsid w:val="00916C77"/>
    <w:rsid w:val="00916E61"/>
    <w:rsid w:val="009174A4"/>
    <w:rsid w:val="00917C72"/>
    <w:rsid w:val="00920340"/>
    <w:rsid w:val="00920458"/>
    <w:rsid w:val="00920496"/>
    <w:rsid w:val="00920639"/>
    <w:rsid w:val="00920735"/>
    <w:rsid w:val="00920805"/>
    <w:rsid w:val="00920AAB"/>
    <w:rsid w:val="00920DF2"/>
    <w:rsid w:val="00922062"/>
    <w:rsid w:val="00922294"/>
    <w:rsid w:val="009228D2"/>
    <w:rsid w:val="00922FA8"/>
    <w:rsid w:val="009235B2"/>
    <w:rsid w:val="00923A4A"/>
    <w:rsid w:val="00924C6F"/>
    <w:rsid w:val="00924CC4"/>
    <w:rsid w:val="009250DF"/>
    <w:rsid w:val="0092526A"/>
    <w:rsid w:val="00925316"/>
    <w:rsid w:val="00925E64"/>
    <w:rsid w:val="00926458"/>
    <w:rsid w:val="0092662E"/>
    <w:rsid w:val="009266AC"/>
    <w:rsid w:val="00927942"/>
    <w:rsid w:val="00930211"/>
    <w:rsid w:val="0093024B"/>
    <w:rsid w:val="00930259"/>
    <w:rsid w:val="0093176E"/>
    <w:rsid w:val="00931948"/>
    <w:rsid w:val="009325A2"/>
    <w:rsid w:val="009325EB"/>
    <w:rsid w:val="00932C23"/>
    <w:rsid w:val="00932DFE"/>
    <w:rsid w:val="009336BA"/>
    <w:rsid w:val="00933B76"/>
    <w:rsid w:val="00933ED5"/>
    <w:rsid w:val="009349E0"/>
    <w:rsid w:val="00935096"/>
    <w:rsid w:val="0093544B"/>
    <w:rsid w:val="009357AA"/>
    <w:rsid w:val="00935A83"/>
    <w:rsid w:val="00935BE4"/>
    <w:rsid w:val="009363D7"/>
    <w:rsid w:val="00936578"/>
    <w:rsid w:val="00936AE1"/>
    <w:rsid w:val="009378D2"/>
    <w:rsid w:val="00937C89"/>
    <w:rsid w:val="00940309"/>
    <w:rsid w:val="009404A7"/>
    <w:rsid w:val="00940776"/>
    <w:rsid w:val="00940E7C"/>
    <w:rsid w:val="00941ABD"/>
    <w:rsid w:val="00941CDB"/>
    <w:rsid w:val="00942142"/>
    <w:rsid w:val="009436CF"/>
    <w:rsid w:val="00943DB2"/>
    <w:rsid w:val="00944C76"/>
    <w:rsid w:val="00944D29"/>
    <w:rsid w:val="00944DA7"/>
    <w:rsid w:val="009451A0"/>
    <w:rsid w:val="009454F4"/>
    <w:rsid w:val="009458BE"/>
    <w:rsid w:val="00945A81"/>
    <w:rsid w:val="009466C4"/>
    <w:rsid w:val="00947167"/>
    <w:rsid w:val="009475A9"/>
    <w:rsid w:val="00947AAA"/>
    <w:rsid w:val="00947B86"/>
    <w:rsid w:val="0095099E"/>
    <w:rsid w:val="00950CDA"/>
    <w:rsid w:val="0095104D"/>
    <w:rsid w:val="009518D1"/>
    <w:rsid w:val="00951943"/>
    <w:rsid w:val="00951F2E"/>
    <w:rsid w:val="00952094"/>
    <w:rsid w:val="009520C8"/>
    <w:rsid w:val="0095274D"/>
    <w:rsid w:val="00952884"/>
    <w:rsid w:val="00952B67"/>
    <w:rsid w:val="00952D55"/>
    <w:rsid w:val="00953159"/>
    <w:rsid w:val="00953263"/>
    <w:rsid w:val="00953DEE"/>
    <w:rsid w:val="00953E01"/>
    <w:rsid w:val="009541D1"/>
    <w:rsid w:val="009545B8"/>
    <w:rsid w:val="00954809"/>
    <w:rsid w:val="00954A6D"/>
    <w:rsid w:val="00954EDB"/>
    <w:rsid w:val="00955051"/>
    <w:rsid w:val="00955519"/>
    <w:rsid w:val="009557C9"/>
    <w:rsid w:val="00955884"/>
    <w:rsid w:val="00955961"/>
    <w:rsid w:val="00957C6D"/>
    <w:rsid w:val="00957DF9"/>
    <w:rsid w:val="00957EDF"/>
    <w:rsid w:val="009601A0"/>
    <w:rsid w:val="00960298"/>
    <w:rsid w:val="0096088B"/>
    <w:rsid w:val="0096186C"/>
    <w:rsid w:val="0096207F"/>
    <w:rsid w:val="009622BC"/>
    <w:rsid w:val="00964011"/>
    <w:rsid w:val="0096466F"/>
    <w:rsid w:val="00964D1F"/>
    <w:rsid w:val="00964DD3"/>
    <w:rsid w:val="00964F3C"/>
    <w:rsid w:val="00965960"/>
    <w:rsid w:val="00965E7C"/>
    <w:rsid w:val="009671F0"/>
    <w:rsid w:val="009677F4"/>
    <w:rsid w:val="00971202"/>
    <w:rsid w:val="00971560"/>
    <w:rsid w:val="009717FF"/>
    <w:rsid w:val="00971B56"/>
    <w:rsid w:val="0097247A"/>
    <w:rsid w:val="009727E1"/>
    <w:rsid w:val="00972CF6"/>
    <w:rsid w:val="00973204"/>
    <w:rsid w:val="009735A0"/>
    <w:rsid w:val="009735BD"/>
    <w:rsid w:val="00973B7C"/>
    <w:rsid w:val="00973C9D"/>
    <w:rsid w:val="009743C8"/>
    <w:rsid w:val="00975472"/>
    <w:rsid w:val="009754D7"/>
    <w:rsid w:val="009758DB"/>
    <w:rsid w:val="00975E1F"/>
    <w:rsid w:val="00976123"/>
    <w:rsid w:val="00976560"/>
    <w:rsid w:val="00976CDD"/>
    <w:rsid w:val="00976DFD"/>
    <w:rsid w:val="009775A5"/>
    <w:rsid w:val="0097771C"/>
    <w:rsid w:val="00977AD3"/>
    <w:rsid w:val="0098017C"/>
    <w:rsid w:val="00980395"/>
    <w:rsid w:val="00980582"/>
    <w:rsid w:val="009806F7"/>
    <w:rsid w:val="00980A98"/>
    <w:rsid w:val="00980B4E"/>
    <w:rsid w:val="00980D1A"/>
    <w:rsid w:val="009814B7"/>
    <w:rsid w:val="00981958"/>
    <w:rsid w:val="009819FF"/>
    <w:rsid w:val="00981A70"/>
    <w:rsid w:val="00981E2D"/>
    <w:rsid w:val="00981E61"/>
    <w:rsid w:val="00983324"/>
    <w:rsid w:val="00983B18"/>
    <w:rsid w:val="00984056"/>
    <w:rsid w:val="00984E8B"/>
    <w:rsid w:val="00985248"/>
    <w:rsid w:val="0098527A"/>
    <w:rsid w:val="0098533C"/>
    <w:rsid w:val="009853A6"/>
    <w:rsid w:val="009853DA"/>
    <w:rsid w:val="009856AB"/>
    <w:rsid w:val="00985C05"/>
    <w:rsid w:val="00985E6B"/>
    <w:rsid w:val="009862FB"/>
    <w:rsid w:val="00986963"/>
    <w:rsid w:val="00986A64"/>
    <w:rsid w:val="00986B3B"/>
    <w:rsid w:val="009875CC"/>
    <w:rsid w:val="00987CC4"/>
    <w:rsid w:val="00987EB0"/>
    <w:rsid w:val="00987F12"/>
    <w:rsid w:val="00990508"/>
    <w:rsid w:val="00990A69"/>
    <w:rsid w:val="00990C95"/>
    <w:rsid w:val="0099119D"/>
    <w:rsid w:val="009918F5"/>
    <w:rsid w:val="00991E09"/>
    <w:rsid w:val="00992176"/>
    <w:rsid w:val="00992725"/>
    <w:rsid w:val="00993385"/>
    <w:rsid w:val="009934EC"/>
    <w:rsid w:val="00993BD3"/>
    <w:rsid w:val="009940D5"/>
    <w:rsid w:val="00994895"/>
    <w:rsid w:val="00994D1D"/>
    <w:rsid w:val="00994D73"/>
    <w:rsid w:val="00995092"/>
    <w:rsid w:val="00995384"/>
    <w:rsid w:val="00995BC1"/>
    <w:rsid w:val="009960A2"/>
    <w:rsid w:val="0099730E"/>
    <w:rsid w:val="00997D6B"/>
    <w:rsid w:val="009A00FE"/>
    <w:rsid w:val="009A0C7B"/>
    <w:rsid w:val="009A0DE4"/>
    <w:rsid w:val="009A1561"/>
    <w:rsid w:val="009A1EBD"/>
    <w:rsid w:val="009A2337"/>
    <w:rsid w:val="009A2358"/>
    <w:rsid w:val="009A24DE"/>
    <w:rsid w:val="009A27B8"/>
    <w:rsid w:val="009A2B84"/>
    <w:rsid w:val="009A2F9D"/>
    <w:rsid w:val="009A301F"/>
    <w:rsid w:val="009A3243"/>
    <w:rsid w:val="009A3ADC"/>
    <w:rsid w:val="009A4110"/>
    <w:rsid w:val="009A4E15"/>
    <w:rsid w:val="009A55F5"/>
    <w:rsid w:val="009A5DF0"/>
    <w:rsid w:val="009A632A"/>
    <w:rsid w:val="009A6A8F"/>
    <w:rsid w:val="009A6F33"/>
    <w:rsid w:val="009A70BF"/>
    <w:rsid w:val="009A7E5A"/>
    <w:rsid w:val="009B0D1A"/>
    <w:rsid w:val="009B0FDF"/>
    <w:rsid w:val="009B154F"/>
    <w:rsid w:val="009B1626"/>
    <w:rsid w:val="009B259E"/>
    <w:rsid w:val="009B2F5A"/>
    <w:rsid w:val="009B3850"/>
    <w:rsid w:val="009B389E"/>
    <w:rsid w:val="009B3B63"/>
    <w:rsid w:val="009B3EEE"/>
    <w:rsid w:val="009B4C33"/>
    <w:rsid w:val="009B558A"/>
    <w:rsid w:val="009B5F16"/>
    <w:rsid w:val="009B62C3"/>
    <w:rsid w:val="009B6D2E"/>
    <w:rsid w:val="009B7373"/>
    <w:rsid w:val="009B7E7C"/>
    <w:rsid w:val="009B7F12"/>
    <w:rsid w:val="009C1035"/>
    <w:rsid w:val="009C1080"/>
    <w:rsid w:val="009C1468"/>
    <w:rsid w:val="009C1898"/>
    <w:rsid w:val="009C2497"/>
    <w:rsid w:val="009C25F8"/>
    <w:rsid w:val="009C2862"/>
    <w:rsid w:val="009C295C"/>
    <w:rsid w:val="009C32F1"/>
    <w:rsid w:val="009C3727"/>
    <w:rsid w:val="009C3818"/>
    <w:rsid w:val="009C50A4"/>
    <w:rsid w:val="009C53B3"/>
    <w:rsid w:val="009C5BA0"/>
    <w:rsid w:val="009C5BC4"/>
    <w:rsid w:val="009C5F87"/>
    <w:rsid w:val="009C6369"/>
    <w:rsid w:val="009C69FB"/>
    <w:rsid w:val="009C6B62"/>
    <w:rsid w:val="009C78BB"/>
    <w:rsid w:val="009C7EEE"/>
    <w:rsid w:val="009D0D61"/>
    <w:rsid w:val="009D1647"/>
    <w:rsid w:val="009D2DD0"/>
    <w:rsid w:val="009D2E28"/>
    <w:rsid w:val="009D3AE9"/>
    <w:rsid w:val="009D4497"/>
    <w:rsid w:val="009D4E1D"/>
    <w:rsid w:val="009D508E"/>
    <w:rsid w:val="009D538E"/>
    <w:rsid w:val="009D65B4"/>
    <w:rsid w:val="009D67AF"/>
    <w:rsid w:val="009D68F0"/>
    <w:rsid w:val="009D6CEC"/>
    <w:rsid w:val="009D6F9E"/>
    <w:rsid w:val="009D70CD"/>
    <w:rsid w:val="009D7263"/>
    <w:rsid w:val="009D739C"/>
    <w:rsid w:val="009D7572"/>
    <w:rsid w:val="009D7865"/>
    <w:rsid w:val="009D7F8B"/>
    <w:rsid w:val="009D7FAE"/>
    <w:rsid w:val="009D7FEB"/>
    <w:rsid w:val="009E023E"/>
    <w:rsid w:val="009E066F"/>
    <w:rsid w:val="009E070C"/>
    <w:rsid w:val="009E0C23"/>
    <w:rsid w:val="009E1550"/>
    <w:rsid w:val="009E1738"/>
    <w:rsid w:val="009E271A"/>
    <w:rsid w:val="009E2B31"/>
    <w:rsid w:val="009E2F91"/>
    <w:rsid w:val="009E327D"/>
    <w:rsid w:val="009E3CE0"/>
    <w:rsid w:val="009E41B9"/>
    <w:rsid w:val="009E5D00"/>
    <w:rsid w:val="009E5EC6"/>
    <w:rsid w:val="009E5F08"/>
    <w:rsid w:val="009E60A6"/>
    <w:rsid w:val="009E6193"/>
    <w:rsid w:val="009E61F5"/>
    <w:rsid w:val="009E630B"/>
    <w:rsid w:val="009E63F3"/>
    <w:rsid w:val="009E7341"/>
    <w:rsid w:val="009E7E96"/>
    <w:rsid w:val="009F00C8"/>
    <w:rsid w:val="009F0BBE"/>
    <w:rsid w:val="009F0F81"/>
    <w:rsid w:val="009F24E5"/>
    <w:rsid w:val="009F277C"/>
    <w:rsid w:val="009F2937"/>
    <w:rsid w:val="009F29CC"/>
    <w:rsid w:val="009F2AAD"/>
    <w:rsid w:val="009F2CBE"/>
    <w:rsid w:val="009F2DA2"/>
    <w:rsid w:val="009F37BA"/>
    <w:rsid w:val="009F3F14"/>
    <w:rsid w:val="009F4383"/>
    <w:rsid w:val="009F4457"/>
    <w:rsid w:val="009F4BFC"/>
    <w:rsid w:val="009F4C25"/>
    <w:rsid w:val="009F5134"/>
    <w:rsid w:val="009F5C36"/>
    <w:rsid w:val="009F5DDF"/>
    <w:rsid w:val="009F73EB"/>
    <w:rsid w:val="00A0041D"/>
    <w:rsid w:val="00A004B6"/>
    <w:rsid w:val="00A00853"/>
    <w:rsid w:val="00A008B0"/>
    <w:rsid w:val="00A00A57"/>
    <w:rsid w:val="00A00AD6"/>
    <w:rsid w:val="00A00C08"/>
    <w:rsid w:val="00A01609"/>
    <w:rsid w:val="00A02200"/>
    <w:rsid w:val="00A02974"/>
    <w:rsid w:val="00A02BC3"/>
    <w:rsid w:val="00A03FDF"/>
    <w:rsid w:val="00A04898"/>
    <w:rsid w:val="00A04D0F"/>
    <w:rsid w:val="00A05911"/>
    <w:rsid w:val="00A05945"/>
    <w:rsid w:val="00A05958"/>
    <w:rsid w:val="00A062C3"/>
    <w:rsid w:val="00A065C0"/>
    <w:rsid w:val="00A06C9C"/>
    <w:rsid w:val="00A06CA0"/>
    <w:rsid w:val="00A06E5A"/>
    <w:rsid w:val="00A0714C"/>
    <w:rsid w:val="00A0734C"/>
    <w:rsid w:val="00A10208"/>
    <w:rsid w:val="00A10A89"/>
    <w:rsid w:val="00A10DE9"/>
    <w:rsid w:val="00A1126A"/>
    <w:rsid w:val="00A113C5"/>
    <w:rsid w:val="00A118F8"/>
    <w:rsid w:val="00A11E0B"/>
    <w:rsid w:val="00A12000"/>
    <w:rsid w:val="00A12E9D"/>
    <w:rsid w:val="00A13021"/>
    <w:rsid w:val="00A1310E"/>
    <w:rsid w:val="00A1312E"/>
    <w:rsid w:val="00A1327B"/>
    <w:rsid w:val="00A135CC"/>
    <w:rsid w:val="00A13B50"/>
    <w:rsid w:val="00A13CBD"/>
    <w:rsid w:val="00A13FA1"/>
    <w:rsid w:val="00A14745"/>
    <w:rsid w:val="00A148CF"/>
    <w:rsid w:val="00A15400"/>
    <w:rsid w:val="00A15495"/>
    <w:rsid w:val="00A16820"/>
    <w:rsid w:val="00A16BEB"/>
    <w:rsid w:val="00A16C79"/>
    <w:rsid w:val="00A16F06"/>
    <w:rsid w:val="00A17216"/>
    <w:rsid w:val="00A1726E"/>
    <w:rsid w:val="00A17E49"/>
    <w:rsid w:val="00A2011C"/>
    <w:rsid w:val="00A20417"/>
    <w:rsid w:val="00A20BFC"/>
    <w:rsid w:val="00A2117E"/>
    <w:rsid w:val="00A2150C"/>
    <w:rsid w:val="00A21D50"/>
    <w:rsid w:val="00A2201D"/>
    <w:rsid w:val="00A22FAC"/>
    <w:rsid w:val="00A23364"/>
    <w:rsid w:val="00A23802"/>
    <w:rsid w:val="00A238CD"/>
    <w:rsid w:val="00A23C91"/>
    <w:rsid w:val="00A23D80"/>
    <w:rsid w:val="00A244F1"/>
    <w:rsid w:val="00A24543"/>
    <w:rsid w:val="00A25147"/>
    <w:rsid w:val="00A25482"/>
    <w:rsid w:val="00A255D2"/>
    <w:rsid w:val="00A2568F"/>
    <w:rsid w:val="00A25DBF"/>
    <w:rsid w:val="00A264AE"/>
    <w:rsid w:val="00A26564"/>
    <w:rsid w:val="00A26A73"/>
    <w:rsid w:val="00A2795D"/>
    <w:rsid w:val="00A27E84"/>
    <w:rsid w:val="00A300FA"/>
    <w:rsid w:val="00A301D3"/>
    <w:rsid w:val="00A303D2"/>
    <w:rsid w:val="00A304CB"/>
    <w:rsid w:val="00A3058C"/>
    <w:rsid w:val="00A307BC"/>
    <w:rsid w:val="00A30A17"/>
    <w:rsid w:val="00A30B3F"/>
    <w:rsid w:val="00A30BF3"/>
    <w:rsid w:val="00A31463"/>
    <w:rsid w:val="00A3173C"/>
    <w:rsid w:val="00A3194B"/>
    <w:rsid w:val="00A31F21"/>
    <w:rsid w:val="00A326D7"/>
    <w:rsid w:val="00A326DC"/>
    <w:rsid w:val="00A32878"/>
    <w:rsid w:val="00A32F04"/>
    <w:rsid w:val="00A331A5"/>
    <w:rsid w:val="00A343A7"/>
    <w:rsid w:val="00A3445C"/>
    <w:rsid w:val="00A345D5"/>
    <w:rsid w:val="00A35210"/>
    <w:rsid w:val="00A35D52"/>
    <w:rsid w:val="00A35F3F"/>
    <w:rsid w:val="00A36468"/>
    <w:rsid w:val="00A36D34"/>
    <w:rsid w:val="00A36FAF"/>
    <w:rsid w:val="00A4045F"/>
    <w:rsid w:val="00A406F6"/>
    <w:rsid w:val="00A41297"/>
    <w:rsid w:val="00A41C0C"/>
    <w:rsid w:val="00A41D1C"/>
    <w:rsid w:val="00A42540"/>
    <w:rsid w:val="00A437A9"/>
    <w:rsid w:val="00A437BB"/>
    <w:rsid w:val="00A43CE3"/>
    <w:rsid w:val="00A4493A"/>
    <w:rsid w:val="00A4497C"/>
    <w:rsid w:val="00A44F91"/>
    <w:rsid w:val="00A45069"/>
    <w:rsid w:val="00A465B5"/>
    <w:rsid w:val="00A4667B"/>
    <w:rsid w:val="00A46B84"/>
    <w:rsid w:val="00A4766C"/>
    <w:rsid w:val="00A476BA"/>
    <w:rsid w:val="00A47EE8"/>
    <w:rsid w:val="00A47EFF"/>
    <w:rsid w:val="00A47F95"/>
    <w:rsid w:val="00A50D07"/>
    <w:rsid w:val="00A50DDB"/>
    <w:rsid w:val="00A50EBE"/>
    <w:rsid w:val="00A50F1A"/>
    <w:rsid w:val="00A511E8"/>
    <w:rsid w:val="00A51299"/>
    <w:rsid w:val="00A51978"/>
    <w:rsid w:val="00A526FA"/>
    <w:rsid w:val="00A52D65"/>
    <w:rsid w:val="00A5331F"/>
    <w:rsid w:val="00A53920"/>
    <w:rsid w:val="00A53E80"/>
    <w:rsid w:val="00A542BD"/>
    <w:rsid w:val="00A55172"/>
    <w:rsid w:val="00A553CB"/>
    <w:rsid w:val="00A6069A"/>
    <w:rsid w:val="00A612D3"/>
    <w:rsid w:val="00A61318"/>
    <w:rsid w:val="00A61E01"/>
    <w:rsid w:val="00A61FCE"/>
    <w:rsid w:val="00A62E23"/>
    <w:rsid w:val="00A63181"/>
    <w:rsid w:val="00A632F4"/>
    <w:rsid w:val="00A635A2"/>
    <w:rsid w:val="00A647C9"/>
    <w:rsid w:val="00A64995"/>
    <w:rsid w:val="00A64E7B"/>
    <w:rsid w:val="00A65200"/>
    <w:rsid w:val="00A65B40"/>
    <w:rsid w:val="00A65DE7"/>
    <w:rsid w:val="00A65E0F"/>
    <w:rsid w:val="00A65E91"/>
    <w:rsid w:val="00A666FB"/>
    <w:rsid w:val="00A67BBB"/>
    <w:rsid w:val="00A67FF2"/>
    <w:rsid w:val="00A71463"/>
    <w:rsid w:val="00A7160B"/>
    <w:rsid w:val="00A7166B"/>
    <w:rsid w:val="00A718CD"/>
    <w:rsid w:val="00A71B4E"/>
    <w:rsid w:val="00A7235C"/>
    <w:rsid w:val="00A724D1"/>
    <w:rsid w:val="00A72E53"/>
    <w:rsid w:val="00A72F54"/>
    <w:rsid w:val="00A735F6"/>
    <w:rsid w:val="00A73960"/>
    <w:rsid w:val="00A73C45"/>
    <w:rsid w:val="00A73E0C"/>
    <w:rsid w:val="00A74531"/>
    <w:rsid w:val="00A75252"/>
    <w:rsid w:val="00A75638"/>
    <w:rsid w:val="00A7578E"/>
    <w:rsid w:val="00A760BF"/>
    <w:rsid w:val="00A76D77"/>
    <w:rsid w:val="00A770A8"/>
    <w:rsid w:val="00A80337"/>
    <w:rsid w:val="00A8056B"/>
    <w:rsid w:val="00A8076C"/>
    <w:rsid w:val="00A8086D"/>
    <w:rsid w:val="00A80F62"/>
    <w:rsid w:val="00A81AB5"/>
    <w:rsid w:val="00A81DC1"/>
    <w:rsid w:val="00A81E63"/>
    <w:rsid w:val="00A821AC"/>
    <w:rsid w:val="00A82333"/>
    <w:rsid w:val="00A82594"/>
    <w:rsid w:val="00A826C2"/>
    <w:rsid w:val="00A827A4"/>
    <w:rsid w:val="00A829FE"/>
    <w:rsid w:val="00A82ACB"/>
    <w:rsid w:val="00A83166"/>
    <w:rsid w:val="00A83766"/>
    <w:rsid w:val="00A83A6C"/>
    <w:rsid w:val="00A847F5"/>
    <w:rsid w:val="00A84817"/>
    <w:rsid w:val="00A848E7"/>
    <w:rsid w:val="00A84FB5"/>
    <w:rsid w:val="00A850B9"/>
    <w:rsid w:val="00A8589D"/>
    <w:rsid w:val="00A859EB"/>
    <w:rsid w:val="00A85D41"/>
    <w:rsid w:val="00A860AA"/>
    <w:rsid w:val="00A86CD6"/>
    <w:rsid w:val="00A86DA1"/>
    <w:rsid w:val="00A86E6A"/>
    <w:rsid w:val="00A87174"/>
    <w:rsid w:val="00A87233"/>
    <w:rsid w:val="00A8785C"/>
    <w:rsid w:val="00A90239"/>
    <w:rsid w:val="00A90A4A"/>
    <w:rsid w:val="00A90C13"/>
    <w:rsid w:val="00A91005"/>
    <w:rsid w:val="00A91784"/>
    <w:rsid w:val="00A91EC5"/>
    <w:rsid w:val="00A92181"/>
    <w:rsid w:val="00A921A8"/>
    <w:rsid w:val="00A924D8"/>
    <w:rsid w:val="00A93545"/>
    <w:rsid w:val="00A93970"/>
    <w:rsid w:val="00A93AB5"/>
    <w:rsid w:val="00A94285"/>
    <w:rsid w:val="00A95051"/>
    <w:rsid w:val="00A95413"/>
    <w:rsid w:val="00A9578A"/>
    <w:rsid w:val="00A95B6C"/>
    <w:rsid w:val="00A95C05"/>
    <w:rsid w:val="00A9623F"/>
    <w:rsid w:val="00A96322"/>
    <w:rsid w:val="00A96476"/>
    <w:rsid w:val="00A96B88"/>
    <w:rsid w:val="00A97059"/>
    <w:rsid w:val="00A97DA3"/>
    <w:rsid w:val="00AA1086"/>
    <w:rsid w:val="00AA1848"/>
    <w:rsid w:val="00AA1AB3"/>
    <w:rsid w:val="00AA26C2"/>
    <w:rsid w:val="00AA3252"/>
    <w:rsid w:val="00AA3783"/>
    <w:rsid w:val="00AA3DF8"/>
    <w:rsid w:val="00AA40FC"/>
    <w:rsid w:val="00AA42CA"/>
    <w:rsid w:val="00AA43E5"/>
    <w:rsid w:val="00AA456D"/>
    <w:rsid w:val="00AA4ED1"/>
    <w:rsid w:val="00AA5157"/>
    <w:rsid w:val="00AA54C1"/>
    <w:rsid w:val="00AA5EF5"/>
    <w:rsid w:val="00AA60FC"/>
    <w:rsid w:val="00AA6ABD"/>
    <w:rsid w:val="00AA6EAA"/>
    <w:rsid w:val="00AA6EC2"/>
    <w:rsid w:val="00AB0591"/>
    <w:rsid w:val="00AB07A2"/>
    <w:rsid w:val="00AB07DB"/>
    <w:rsid w:val="00AB10BD"/>
    <w:rsid w:val="00AB16AF"/>
    <w:rsid w:val="00AB1874"/>
    <w:rsid w:val="00AB1C43"/>
    <w:rsid w:val="00AB1E47"/>
    <w:rsid w:val="00AB2215"/>
    <w:rsid w:val="00AB2274"/>
    <w:rsid w:val="00AB28CB"/>
    <w:rsid w:val="00AB35E1"/>
    <w:rsid w:val="00AB38C9"/>
    <w:rsid w:val="00AB3E57"/>
    <w:rsid w:val="00AB4BC0"/>
    <w:rsid w:val="00AB5336"/>
    <w:rsid w:val="00AB53B9"/>
    <w:rsid w:val="00AB599C"/>
    <w:rsid w:val="00AB5ADC"/>
    <w:rsid w:val="00AB6056"/>
    <w:rsid w:val="00AB6078"/>
    <w:rsid w:val="00AB6A61"/>
    <w:rsid w:val="00AB6B41"/>
    <w:rsid w:val="00AB6C3A"/>
    <w:rsid w:val="00AB6DF1"/>
    <w:rsid w:val="00AB6F6F"/>
    <w:rsid w:val="00AB7242"/>
    <w:rsid w:val="00AB7509"/>
    <w:rsid w:val="00AB76BA"/>
    <w:rsid w:val="00AB7FD2"/>
    <w:rsid w:val="00AC0185"/>
    <w:rsid w:val="00AC0932"/>
    <w:rsid w:val="00AC17AF"/>
    <w:rsid w:val="00AC1C4B"/>
    <w:rsid w:val="00AC1CB5"/>
    <w:rsid w:val="00AC2025"/>
    <w:rsid w:val="00AC235E"/>
    <w:rsid w:val="00AC2443"/>
    <w:rsid w:val="00AC2D1D"/>
    <w:rsid w:val="00AC2D58"/>
    <w:rsid w:val="00AC2DE6"/>
    <w:rsid w:val="00AC3EFE"/>
    <w:rsid w:val="00AC485A"/>
    <w:rsid w:val="00AC48B9"/>
    <w:rsid w:val="00AC4C86"/>
    <w:rsid w:val="00AC5245"/>
    <w:rsid w:val="00AC551F"/>
    <w:rsid w:val="00AC5752"/>
    <w:rsid w:val="00AC5E4D"/>
    <w:rsid w:val="00AC5F3C"/>
    <w:rsid w:val="00AC6059"/>
    <w:rsid w:val="00AC61FB"/>
    <w:rsid w:val="00AC79D1"/>
    <w:rsid w:val="00AC7A67"/>
    <w:rsid w:val="00AC7D84"/>
    <w:rsid w:val="00AD0835"/>
    <w:rsid w:val="00AD0C00"/>
    <w:rsid w:val="00AD0D0B"/>
    <w:rsid w:val="00AD0DD4"/>
    <w:rsid w:val="00AD0E1E"/>
    <w:rsid w:val="00AD0E9C"/>
    <w:rsid w:val="00AD0EE6"/>
    <w:rsid w:val="00AD12E2"/>
    <w:rsid w:val="00AD163A"/>
    <w:rsid w:val="00AD1B20"/>
    <w:rsid w:val="00AD1E5E"/>
    <w:rsid w:val="00AD1EAD"/>
    <w:rsid w:val="00AD24A7"/>
    <w:rsid w:val="00AD25E8"/>
    <w:rsid w:val="00AD2880"/>
    <w:rsid w:val="00AD2972"/>
    <w:rsid w:val="00AD2BA1"/>
    <w:rsid w:val="00AD2C8F"/>
    <w:rsid w:val="00AD332E"/>
    <w:rsid w:val="00AD37CE"/>
    <w:rsid w:val="00AD385A"/>
    <w:rsid w:val="00AD448C"/>
    <w:rsid w:val="00AD49A8"/>
    <w:rsid w:val="00AD4E95"/>
    <w:rsid w:val="00AD560D"/>
    <w:rsid w:val="00AD5FB2"/>
    <w:rsid w:val="00AD60D9"/>
    <w:rsid w:val="00AD61BE"/>
    <w:rsid w:val="00AD63C8"/>
    <w:rsid w:val="00AD73A1"/>
    <w:rsid w:val="00AD7702"/>
    <w:rsid w:val="00AE05B8"/>
    <w:rsid w:val="00AE0C06"/>
    <w:rsid w:val="00AE1134"/>
    <w:rsid w:val="00AE159C"/>
    <w:rsid w:val="00AE19DA"/>
    <w:rsid w:val="00AE1B4C"/>
    <w:rsid w:val="00AE2541"/>
    <w:rsid w:val="00AE2A21"/>
    <w:rsid w:val="00AE2B61"/>
    <w:rsid w:val="00AE2D21"/>
    <w:rsid w:val="00AE3036"/>
    <w:rsid w:val="00AE3403"/>
    <w:rsid w:val="00AE3916"/>
    <w:rsid w:val="00AE3A33"/>
    <w:rsid w:val="00AE41C8"/>
    <w:rsid w:val="00AE4243"/>
    <w:rsid w:val="00AE44CE"/>
    <w:rsid w:val="00AE4FB9"/>
    <w:rsid w:val="00AE53FF"/>
    <w:rsid w:val="00AE58B7"/>
    <w:rsid w:val="00AE5C75"/>
    <w:rsid w:val="00AE5F52"/>
    <w:rsid w:val="00AE626E"/>
    <w:rsid w:val="00AE6A27"/>
    <w:rsid w:val="00AE71DF"/>
    <w:rsid w:val="00AE7C7A"/>
    <w:rsid w:val="00AE7C93"/>
    <w:rsid w:val="00AE7F92"/>
    <w:rsid w:val="00AF01E9"/>
    <w:rsid w:val="00AF0BE2"/>
    <w:rsid w:val="00AF0D4F"/>
    <w:rsid w:val="00AF116D"/>
    <w:rsid w:val="00AF1499"/>
    <w:rsid w:val="00AF221F"/>
    <w:rsid w:val="00AF3314"/>
    <w:rsid w:val="00AF3353"/>
    <w:rsid w:val="00AF39B3"/>
    <w:rsid w:val="00AF40D9"/>
    <w:rsid w:val="00AF430C"/>
    <w:rsid w:val="00AF4315"/>
    <w:rsid w:val="00AF4440"/>
    <w:rsid w:val="00AF4700"/>
    <w:rsid w:val="00AF48CA"/>
    <w:rsid w:val="00AF4AFD"/>
    <w:rsid w:val="00AF4CB3"/>
    <w:rsid w:val="00AF5E01"/>
    <w:rsid w:val="00AF6153"/>
    <w:rsid w:val="00AF6551"/>
    <w:rsid w:val="00AF7289"/>
    <w:rsid w:val="00AF74F5"/>
    <w:rsid w:val="00AF74FC"/>
    <w:rsid w:val="00AF7E50"/>
    <w:rsid w:val="00B00A67"/>
    <w:rsid w:val="00B00CB2"/>
    <w:rsid w:val="00B00CFB"/>
    <w:rsid w:val="00B013DF"/>
    <w:rsid w:val="00B01445"/>
    <w:rsid w:val="00B01AAE"/>
    <w:rsid w:val="00B01B6A"/>
    <w:rsid w:val="00B02338"/>
    <w:rsid w:val="00B025CA"/>
    <w:rsid w:val="00B02AB1"/>
    <w:rsid w:val="00B03709"/>
    <w:rsid w:val="00B0375F"/>
    <w:rsid w:val="00B03F0C"/>
    <w:rsid w:val="00B0409D"/>
    <w:rsid w:val="00B040D7"/>
    <w:rsid w:val="00B0489A"/>
    <w:rsid w:val="00B04B16"/>
    <w:rsid w:val="00B04B26"/>
    <w:rsid w:val="00B05FCD"/>
    <w:rsid w:val="00B06094"/>
    <w:rsid w:val="00B061E7"/>
    <w:rsid w:val="00B06AA5"/>
    <w:rsid w:val="00B06ED6"/>
    <w:rsid w:val="00B078CB"/>
    <w:rsid w:val="00B07A08"/>
    <w:rsid w:val="00B07A13"/>
    <w:rsid w:val="00B10056"/>
    <w:rsid w:val="00B1019F"/>
    <w:rsid w:val="00B10236"/>
    <w:rsid w:val="00B105C7"/>
    <w:rsid w:val="00B1075C"/>
    <w:rsid w:val="00B10958"/>
    <w:rsid w:val="00B11A5D"/>
    <w:rsid w:val="00B11BD9"/>
    <w:rsid w:val="00B11EB6"/>
    <w:rsid w:val="00B12FBF"/>
    <w:rsid w:val="00B138A5"/>
    <w:rsid w:val="00B13B60"/>
    <w:rsid w:val="00B13BA8"/>
    <w:rsid w:val="00B146D7"/>
    <w:rsid w:val="00B14722"/>
    <w:rsid w:val="00B15AFF"/>
    <w:rsid w:val="00B1629D"/>
    <w:rsid w:val="00B163CF"/>
    <w:rsid w:val="00B1762D"/>
    <w:rsid w:val="00B177DB"/>
    <w:rsid w:val="00B200E4"/>
    <w:rsid w:val="00B202AE"/>
    <w:rsid w:val="00B204F1"/>
    <w:rsid w:val="00B2189C"/>
    <w:rsid w:val="00B21B57"/>
    <w:rsid w:val="00B223DE"/>
    <w:rsid w:val="00B22A1F"/>
    <w:rsid w:val="00B22BC7"/>
    <w:rsid w:val="00B23091"/>
    <w:rsid w:val="00B231D7"/>
    <w:rsid w:val="00B238B1"/>
    <w:rsid w:val="00B23D18"/>
    <w:rsid w:val="00B247A9"/>
    <w:rsid w:val="00B2489B"/>
    <w:rsid w:val="00B248BD"/>
    <w:rsid w:val="00B24922"/>
    <w:rsid w:val="00B24EAA"/>
    <w:rsid w:val="00B25248"/>
    <w:rsid w:val="00B25327"/>
    <w:rsid w:val="00B25C31"/>
    <w:rsid w:val="00B25EDE"/>
    <w:rsid w:val="00B2605B"/>
    <w:rsid w:val="00B261DB"/>
    <w:rsid w:val="00B26FA5"/>
    <w:rsid w:val="00B27CC5"/>
    <w:rsid w:val="00B27F49"/>
    <w:rsid w:val="00B30144"/>
    <w:rsid w:val="00B304AF"/>
    <w:rsid w:val="00B30881"/>
    <w:rsid w:val="00B313BD"/>
    <w:rsid w:val="00B31520"/>
    <w:rsid w:val="00B3152C"/>
    <w:rsid w:val="00B31538"/>
    <w:rsid w:val="00B31583"/>
    <w:rsid w:val="00B31BBF"/>
    <w:rsid w:val="00B31DE3"/>
    <w:rsid w:val="00B31F1E"/>
    <w:rsid w:val="00B32161"/>
    <w:rsid w:val="00B3260F"/>
    <w:rsid w:val="00B32CAC"/>
    <w:rsid w:val="00B32F67"/>
    <w:rsid w:val="00B32FB6"/>
    <w:rsid w:val="00B33089"/>
    <w:rsid w:val="00B33AF5"/>
    <w:rsid w:val="00B33FF6"/>
    <w:rsid w:val="00B34075"/>
    <w:rsid w:val="00B346BD"/>
    <w:rsid w:val="00B34831"/>
    <w:rsid w:val="00B34C93"/>
    <w:rsid w:val="00B34EF6"/>
    <w:rsid w:val="00B34F76"/>
    <w:rsid w:val="00B35E0C"/>
    <w:rsid w:val="00B363EC"/>
    <w:rsid w:val="00B36483"/>
    <w:rsid w:val="00B36A14"/>
    <w:rsid w:val="00B36F14"/>
    <w:rsid w:val="00B3709A"/>
    <w:rsid w:val="00B3730B"/>
    <w:rsid w:val="00B37530"/>
    <w:rsid w:val="00B40BCA"/>
    <w:rsid w:val="00B40BCC"/>
    <w:rsid w:val="00B41074"/>
    <w:rsid w:val="00B41529"/>
    <w:rsid w:val="00B422A0"/>
    <w:rsid w:val="00B42526"/>
    <w:rsid w:val="00B42DFF"/>
    <w:rsid w:val="00B42EF7"/>
    <w:rsid w:val="00B43567"/>
    <w:rsid w:val="00B43729"/>
    <w:rsid w:val="00B437B4"/>
    <w:rsid w:val="00B43A55"/>
    <w:rsid w:val="00B4417E"/>
    <w:rsid w:val="00B4478A"/>
    <w:rsid w:val="00B447F5"/>
    <w:rsid w:val="00B44958"/>
    <w:rsid w:val="00B44C7A"/>
    <w:rsid w:val="00B45882"/>
    <w:rsid w:val="00B45BD0"/>
    <w:rsid w:val="00B46301"/>
    <w:rsid w:val="00B46340"/>
    <w:rsid w:val="00B4750E"/>
    <w:rsid w:val="00B475B6"/>
    <w:rsid w:val="00B47E36"/>
    <w:rsid w:val="00B5023D"/>
    <w:rsid w:val="00B50791"/>
    <w:rsid w:val="00B50E30"/>
    <w:rsid w:val="00B5135A"/>
    <w:rsid w:val="00B513A0"/>
    <w:rsid w:val="00B514D7"/>
    <w:rsid w:val="00B518CC"/>
    <w:rsid w:val="00B52255"/>
    <w:rsid w:val="00B5247F"/>
    <w:rsid w:val="00B527CE"/>
    <w:rsid w:val="00B5305F"/>
    <w:rsid w:val="00B538FD"/>
    <w:rsid w:val="00B53C6D"/>
    <w:rsid w:val="00B54C14"/>
    <w:rsid w:val="00B5643C"/>
    <w:rsid w:val="00B60124"/>
    <w:rsid w:val="00B60293"/>
    <w:rsid w:val="00B603A0"/>
    <w:rsid w:val="00B60425"/>
    <w:rsid w:val="00B60D5D"/>
    <w:rsid w:val="00B60DBD"/>
    <w:rsid w:val="00B60E64"/>
    <w:rsid w:val="00B6104D"/>
    <w:rsid w:val="00B61171"/>
    <w:rsid w:val="00B61413"/>
    <w:rsid w:val="00B62161"/>
    <w:rsid w:val="00B6252B"/>
    <w:rsid w:val="00B629DB"/>
    <w:rsid w:val="00B62A3D"/>
    <w:rsid w:val="00B62A6C"/>
    <w:rsid w:val="00B62B03"/>
    <w:rsid w:val="00B63220"/>
    <w:rsid w:val="00B635B7"/>
    <w:rsid w:val="00B638F8"/>
    <w:rsid w:val="00B6486C"/>
    <w:rsid w:val="00B64A7B"/>
    <w:rsid w:val="00B64C70"/>
    <w:rsid w:val="00B64CDA"/>
    <w:rsid w:val="00B65887"/>
    <w:rsid w:val="00B659EA"/>
    <w:rsid w:val="00B66300"/>
    <w:rsid w:val="00B66D55"/>
    <w:rsid w:val="00B6744E"/>
    <w:rsid w:val="00B6788C"/>
    <w:rsid w:val="00B70EEC"/>
    <w:rsid w:val="00B7168B"/>
    <w:rsid w:val="00B7221C"/>
    <w:rsid w:val="00B727AE"/>
    <w:rsid w:val="00B729A8"/>
    <w:rsid w:val="00B72E10"/>
    <w:rsid w:val="00B732E5"/>
    <w:rsid w:val="00B735EA"/>
    <w:rsid w:val="00B73F89"/>
    <w:rsid w:val="00B7410B"/>
    <w:rsid w:val="00B74459"/>
    <w:rsid w:val="00B74662"/>
    <w:rsid w:val="00B74814"/>
    <w:rsid w:val="00B7589D"/>
    <w:rsid w:val="00B75F2F"/>
    <w:rsid w:val="00B7631E"/>
    <w:rsid w:val="00B76602"/>
    <w:rsid w:val="00B76D05"/>
    <w:rsid w:val="00B76EDB"/>
    <w:rsid w:val="00B77150"/>
    <w:rsid w:val="00B7719C"/>
    <w:rsid w:val="00B777B1"/>
    <w:rsid w:val="00B77B26"/>
    <w:rsid w:val="00B77D55"/>
    <w:rsid w:val="00B8023D"/>
    <w:rsid w:val="00B80431"/>
    <w:rsid w:val="00B804CA"/>
    <w:rsid w:val="00B8135A"/>
    <w:rsid w:val="00B82082"/>
    <w:rsid w:val="00B82545"/>
    <w:rsid w:val="00B82779"/>
    <w:rsid w:val="00B827BE"/>
    <w:rsid w:val="00B82E6B"/>
    <w:rsid w:val="00B82ECE"/>
    <w:rsid w:val="00B841BB"/>
    <w:rsid w:val="00B8420D"/>
    <w:rsid w:val="00B84A4A"/>
    <w:rsid w:val="00B84DA7"/>
    <w:rsid w:val="00B8613C"/>
    <w:rsid w:val="00B863A4"/>
    <w:rsid w:val="00B86615"/>
    <w:rsid w:val="00B8688A"/>
    <w:rsid w:val="00B86E00"/>
    <w:rsid w:val="00B8739C"/>
    <w:rsid w:val="00B87770"/>
    <w:rsid w:val="00B87C34"/>
    <w:rsid w:val="00B87FD4"/>
    <w:rsid w:val="00B9016F"/>
    <w:rsid w:val="00B90326"/>
    <w:rsid w:val="00B903B7"/>
    <w:rsid w:val="00B907C7"/>
    <w:rsid w:val="00B9127F"/>
    <w:rsid w:val="00B9149E"/>
    <w:rsid w:val="00B92255"/>
    <w:rsid w:val="00B929D6"/>
    <w:rsid w:val="00B932D3"/>
    <w:rsid w:val="00B93643"/>
    <w:rsid w:val="00B93DE1"/>
    <w:rsid w:val="00B93E44"/>
    <w:rsid w:val="00B942E7"/>
    <w:rsid w:val="00B94695"/>
    <w:rsid w:val="00B948CF"/>
    <w:rsid w:val="00B94999"/>
    <w:rsid w:val="00B94A99"/>
    <w:rsid w:val="00B94BC7"/>
    <w:rsid w:val="00B94DDD"/>
    <w:rsid w:val="00B95476"/>
    <w:rsid w:val="00B95682"/>
    <w:rsid w:val="00B958F9"/>
    <w:rsid w:val="00B9604A"/>
    <w:rsid w:val="00B967C7"/>
    <w:rsid w:val="00B9690C"/>
    <w:rsid w:val="00B96ED7"/>
    <w:rsid w:val="00B97383"/>
    <w:rsid w:val="00BA05F1"/>
    <w:rsid w:val="00BA189C"/>
    <w:rsid w:val="00BA1A55"/>
    <w:rsid w:val="00BA210A"/>
    <w:rsid w:val="00BA26EB"/>
    <w:rsid w:val="00BA270F"/>
    <w:rsid w:val="00BA28A6"/>
    <w:rsid w:val="00BA3352"/>
    <w:rsid w:val="00BA3A34"/>
    <w:rsid w:val="00BA4211"/>
    <w:rsid w:val="00BA529A"/>
    <w:rsid w:val="00BA5566"/>
    <w:rsid w:val="00BA5652"/>
    <w:rsid w:val="00BA589D"/>
    <w:rsid w:val="00BA63D4"/>
    <w:rsid w:val="00BA6DC5"/>
    <w:rsid w:val="00BA7144"/>
    <w:rsid w:val="00BA7674"/>
    <w:rsid w:val="00BA76EE"/>
    <w:rsid w:val="00BA7B5E"/>
    <w:rsid w:val="00BB02F2"/>
    <w:rsid w:val="00BB0CBE"/>
    <w:rsid w:val="00BB198D"/>
    <w:rsid w:val="00BB1DB9"/>
    <w:rsid w:val="00BB244E"/>
    <w:rsid w:val="00BB2CB3"/>
    <w:rsid w:val="00BB2CCD"/>
    <w:rsid w:val="00BB2E24"/>
    <w:rsid w:val="00BB3655"/>
    <w:rsid w:val="00BB380F"/>
    <w:rsid w:val="00BB39AE"/>
    <w:rsid w:val="00BB4A86"/>
    <w:rsid w:val="00BB4E89"/>
    <w:rsid w:val="00BB5212"/>
    <w:rsid w:val="00BB5691"/>
    <w:rsid w:val="00BB5A79"/>
    <w:rsid w:val="00BB64DE"/>
    <w:rsid w:val="00BB662D"/>
    <w:rsid w:val="00BB6DD4"/>
    <w:rsid w:val="00BB7085"/>
    <w:rsid w:val="00BB7535"/>
    <w:rsid w:val="00BB79DD"/>
    <w:rsid w:val="00BC00F5"/>
    <w:rsid w:val="00BC127D"/>
    <w:rsid w:val="00BC15BE"/>
    <w:rsid w:val="00BC1805"/>
    <w:rsid w:val="00BC18BF"/>
    <w:rsid w:val="00BC19A8"/>
    <w:rsid w:val="00BC25FD"/>
    <w:rsid w:val="00BC26E6"/>
    <w:rsid w:val="00BC2E45"/>
    <w:rsid w:val="00BC3255"/>
    <w:rsid w:val="00BC3725"/>
    <w:rsid w:val="00BC3E54"/>
    <w:rsid w:val="00BC5613"/>
    <w:rsid w:val="00BC642A"/>
    <w:rsid w:val="00BC69DB"/>
    <w:rsid w:val="00BC6A43"/>
    <w:rsid w:val="00BC6A69"/>
    <w:rsid w:val="00BC6EC0"/>
    <w:rsid w:val="00BC727B"/>
    <w:rsid w:val="00BC745C"/>
    <w:rsid w:val="00BC7874"/>
    <w:rsid w:val="00BC79CF"/>
    <w:rsid w:val="00BC7E65"/>
    <w:rsid w:val="00BD00BE"/>
    <w:rsid w:val="00BD00D0"/>
    <w:rsid w:val="00BD078D"/>
    <w:rsid w:val="00BD0955"/>
    <w:rsid w:val="00BD14D7"/>
    <w:rsid w:val="00BD171B"/>
    <w:rsid w:val="00BD1C52"/>
    <w:rsid w:val="00BD2050"/>
    <w:rsid w:val="00BD2088"/>
    <w:rsid w:val="00BD25C0"/>
    <w:rsid w:val="00BD25F5"/>
    <w:rsid w:val="00BD2911"/>
    <w:rsid w:val="00BD30F0"/>
    <w:rsid w:val="00BD3429"/>
    <w:rsid w:val="00BD34CF"/>
    <w:rsid w:val="00BD36D5"/>
    <w:rsid w:val="00BD3D86"/>
    <w:rsid w:val="00BD4089"/>
    <w:rsid w:val="00BD5038"/>
    <w:rsid w:val="00BD5928"/>
    <w:rsid w:val="00BD5A85"/>
    <w:rsid w:val="00BD609E"/>
    <w:rsid w:val="00BD64A0"/>
    <w:rsid w:val="00BD662E"/>
    <w:rsid w:val="00BD6B1B"/>
    <w:rsid w:val="00BD71A2"/>
    <w:rsid w:val="00BD7249"/>
    <w:rsid w:val="00BD78A0"/>
    <w:rsid w:val="00BD7D48"/>
    <w:rsid w:val="00BD7E40"/>
    <w:rsid w:val="00BD7E78"/>
    <w:rsid w:val="00BE05D7"/>
    <w:rsid w:val="00BE0799"/>
    <w:rsid w:val="00BE0E8D"/>
    <w:rsid w:val="00BE1222"/>
    <w:rsid w:val="00BE17B9"/>
    <w:rsid w:val="00BE1844"/>
    <w:rsid w:val="00BE1CDC"/>
    <w:rsid w:val="00BE3076"/>
    <w:rsid w:val="00BE3739"/>
    <w:rsid w:val="00BE4DFD"/>
    <w:rsid w:val="00BE4EBC"/>
    <w:rsid w:val="00BE5057"/>
    <w:rsid w:val="00BE52F7"/>
    <w:rsid w:val="00BE5BA8"/>
    <w:rsid w:val="00BE630F"/>
    <w:rsid w:val="00BE6731"/>
    <w:rsid w:val="00BE7723"/>
    <w:rsid w:val="00BE7D2E"/>
    <w:rsid w:val="00BE7F19"/>
    <w:rsid w:val="00BF03D3"/>
    <w:rsid w:val="00BF0EE0"/>
    <w:rsid w:val="00BF1179"/>
    <w:rsid w:val="00BF1256"/>
    <w:rsid w:val="00BF13B7"/>
    <w:rsid w:val="00BF23C2"/>
    <w:rsid w:val="00BF2458"/>
    <w:rsid w:val="00BF2D26"/>
    <w:rsid w:val="00BF3936"/>
    <w:rsid w:val="00BF3D33"/>
    <w:rsid w:val="00BF5041"/>
    <w:rsid w:val="00BF5769"/>
    <w:rsid w:val="00BF6068"/>
    <w:rsid w:val="00BF6215"/>
    <w:rsid w:val="00BF62A3"/>
    <w:rsid w:val="00BF63F4"/>
    <w:rsid w:val="00BF6ACA"/>
    <w:rsid w:val="00BF6ACC"/>
    <w:rsid w:val="00BF6FDD"/>
    <w:rsid w:val="00BF74C6"/>
    <w:rsid w:val="00BF7B9D"/>
    <w:rsid w:val="00BF7C08"/>
    <w:rsid w:val="00BF7F8A"/>
    <w:rsid w:val="00C001AF"/>
    <w:rsid w:val="00C00818"/>
    <w:rsid w:val="00C00ADE"/>
    <w:rsid w:val="00C01102"/>
    <w:rsid w:val="00C0121E"/>
    <w:rsid w:val="00C01BEA"/>
    <w:rsid w:val="00C02950"/>
    <w:rsid w:val="00C02D69"/>
    <w:rsid w:val="00C03157"/>
    <w:rsid w:val="00C034C7"/>
    <w:rsid w:val="00C03832"/>
    <w:rsid w:val="00C0387A"/>
    <w:rsid w:val="00C03ACA"/>
    <w:rsid w:val="00C04D54"/>
    <w:rsid w:val="00C06034"/>
    <w:rsid w:val="00C0615D"/>
    <w:rsid w:val="00C076F4"/>
    <w:rsid w:val="00C07E25"/>
    <w:rsid w:val="00C1104F"/>
    <w:rsid w:val="00C1179F"/>
    <w:rsid w:val="00C12841"/>
    <w:rsid w:val="00C12C28"/>
    <w:rsid w:val="00C12D6D"/>
    <w:rsid w:val="00C12EB5"/>
    <w:rsid w:val="00C1421D"/>
    <w:rsid w:val="00C14513"/>
    <w:rsid w:val="00C15521"/>
    <w:rsid w:val="00C158FC"/>
    <w:rsid w:val="00C15C39"/>
    <w:rsid w:val="00C15C70"/>
    <w:rsid w:val="00C15E54"/>
    <w:rsid w:val="00C16D71"/>
    <w:rsid w:val="00C177E2"/>
    <w:rsid w:val="00C17B48"/>
    <w:rsid w:val="00C2039E"/>
    <w:rsid w:val="00C20507"/>
    <w:rsid w:val="00C21059"/>
    <w:rsid w:val="00C210BD"/>
    <w:rsid w:val="00C2113F"/>
    <w:rsid w:val="00C2207F"/>
    <w:rsid w:val="00C22186"/>
    <w:rsid w:val="00C22BBE"/>
    <w:rsid w:val="00C22ED4"/>
    <w:rsid w:val="00C231C9"/>
    <w:rsid w:val="00C2343E"/>
    <w:rsid w:val="00C24932"/>
    <w:rsid w:val="00C24B7A"/>
    <w:rsid w:val="00C24BA1"/>
    <w:rsid w:val="00C250B1"/>
    <w:rsid w:val="00C2524B"/>
    <w:rsid w:val="00C25767"/>
    <w:rsid w:val="00C2589F"/>
    <w:rsid w:val="00C2630F"/>
    <w:rsid w:val="00C265F2"/>
    <w:rsid w:val="00C26704"/>
    <w:rsid w:val="00C2670D"/>
    <w:rsid w:val="00C26785"/>
    <w:rsid w:val="00C269A5"/>
    <w:rsid w:val="00C26A29"/>
    <w:rsid w:val="00C26DFE"/>
    <w:rsid w:val="00C27A4D"/>
    <w:rsid w:val="00C27D55"/>
    <w:rsid w:val="00C27D7C"/>
    <w:rsid w:val="00C27EF2"/>
    <w:rsid w:val="00C3054A"/>
    <w:rsid w:val="00C309AB"/>
    <w:rsid w:val="00C30F3C"/>
    <w:rsid w:val="00C313CB"/>
    <w:rsid w:val="00C31E28"/>
    <w:rsid w:val="00C32865"/>
    <w:rsid w:val="00C32988"/>
    <w:rsid w:val="00C32A22"/>
    <w:rsid w:val="00C32B03"/>
    <w:rsid w:val="00C32EB1"/>
    <w:rsid w:val="00C32F69"/>
    <w:rsid w:val="00C3337D"/>
    <w:rsid w:val="00C335C1"/>
    <w:rsid w:val="00C337D0"/>
    <w:rsid w:val="00C339B7"/>
    <w:rsid w:val="00C33EC7"/>
    <w:rsid w:val="00C33F8F"/>
    <w:rsid w:val="00C346F7"/>
    <w:rsid w:val="00C34998"/>
    <w:rsid w:val="00C349C6"/>
    <w:rsid w:val="00C34BF1"/>
    <w:rsid w:val="00C351A7"/>
    <w:rsid w:val="00C351E0"/>
    <w:rsid w:val="00C358B8"/>
    <w:rsid w:val="00C35A92"/>
    <w:rsid w:val="00C35B34"/>
    <w:rsid w:val="00C35EB4"/>
    <w:rsid w:val="00C3617D"/>
    <w:rsid w:val="00C3641E"/>
    <w:rsid w:val="00C36612"/>
    <w:rsid w:val="00C37182"/>
    <w:rsid w:val="00C372B9"/>
    <w:rsid w:val="00C37967"/>
    <w:rsid w:val="00C407ED"/>
    <w:rsid w:val="00C4179E"/>
    <w:rsid w:val="00C41AD6"/>
    <w:rsid w:val="00C41BFC"/>
    <w:rsid w:val="00C41C77"/>
    <w:rsid w:val="00C41DD1"/>
    <w:rsid w:val="00C41F9E"/>
    <w:rsid w:val="00C42B32"/>
    <w:rsid w:val="00C42BE8"/>
    <w:rsid w:val="00C43087"/>
    <w:rsid w:val="00C43900"/>
    <w:rsid w:val="00C44426"/>
    <w:rsid w:val="00C4443C"/>
    <w:rsid w:val="00C44AF8"/>
    <w:rsid w:val="00C44F40"/>
    <w:rsid w:val="00C452A8"/>
    <w:rsid w:val="00C4568D"/>
    <w:rsid w:val="00C45751"/>
    <w:rsid w:val="00C45EF3"/>
    <w:rsid w:val="00C463FC"/>
    <w:rsid w:val="00C46A22"/>
    <w:rsid w:val="00C46F33"/>
    <w:rsid w:val="00C47240"/>
    <w:rsid w:val="00C473A3"/>
    <w:rsid w:val="00C474EA"/>
    <w:rsid w:val="00C477FF"/>
    <w:rsid w:val="00C47852"/>
    <w:rsid w:val="00C50BE0"/>
    <w:rsid w:val="00C5128B"/>
    <w:rsid w:val="00C51486"/>
    <w:rsid w:val="00C5164A"/>
    <w:rsid w:val="00C517A0"/>
    <w:rsid w:val="00C520F0"/>
    <w:rsid w:val="00C5226A"/>
    <w:rsid w:val="00C5234C"/>
    <w:rsid w:val="00C52678"/>
    <w:rsid w:val="00C53812"/>
    <w:rsid w:val="00C53F88"/>
    <w:rsid w:val="00C543AF"/>
    <w:rsid w:val="00C55501"/>
    <w:rsid w:val="00C55C6F"/>
    <w:rsid w:val="00C561B1"/>
    <w:rsid w:val="00C5635D"/>
    <w:rsid w:val="00C56EB2"/>
    <w:rsid w:val="00C5721D"/>
    <w:rsid w:val="00C57895"/>
    <w:rsid w:val="00C57AF8"/>
    <w:rsid w:val="00C57F20"/>
    <w:rsid w:val="00C57F8B"/>
    <w:rsid w:val="00C6019D"/>
    <w:rsid w:val="00C60E24"/>
    <w:rsid w:val="00C61BFC"/>
    <w:rsid w:val="00C61CA8"/>
    <w:rsid w:val="00C61FC9"/>
    <w:rsid w:val="00C62450"/>
    <w:rsid w:val="00C625E8"/>
    <w:rsid w:val="00C62C16"/>
    <w:rsid w:val="00C62E03"/>
    <w:rsid w:val="00C6393B"/>
    <w:rsid w:val="00C64B35"/>
    <w:rsid w:val="00C64B67"/>
    <w:rsid w:val="00C665E6"/>
    <w:rsid w:val="00C67A1A"/>
    <w:rsid w:val="00C67DD4"/>
    <w:rsid w:val="00C70524"/>
    <w:rsid w:val="00C7052D"/>
    <w:rsid w:val="00C70B08"/>
    <w:rsid w:val="00C70B37"/>
    <w:rsid w:val="00C7315C"/>
    <w:rsid w:val="00C735F0"/>
    <w:rsid w:val="00C73C47"/>
    <w:rsid w:val="00C74953"/>
    <w:rsid w:val="00C74979"/>
    <w:rsid w:val="00C756EF"/>
    <w:rsid w:val="00C757DD"/>
    <w:rsid w:val="00C75F2D"/>
    <w:rsid w:val="00C764E3"/>
    <w:rsid w:val="00C76726"/>
    <w:rsid w:val="00C768A0"/>
    <w:rsid w:val="00C768CA"/>
    <w:rsid w:val="00C77E9C"/>
    <w:rsid w:val="00C77F3A"/>
    <w:rsid w:val="00C77FC0"/>
    <w:rsid w:val="00C805B5"/>
    <w:rsid w:val="00C814DC"/>
    <w:rsid w:val="00C823E9"/>
    <w:rsid w:val="00C83663"/>
    <w:rsid w:val="00C836C3"/>
    <w:rsid w:val="00C8415C"/>
    <w:rsid w:val="00C84596"/>
    <w:rsid w:val="00C85439"/>
    <w:rsid w:val="00C85815"/>
    <w:rsid w:val="00C860D5"/>
    <w:rsid w:val="00C86651"/>
    <w:rsid w:val="00C866A7"/>
    <w:rsid w:val="00C86833"/>
    <w:rsid w:val="00C86961"/>
    <w:rsid w:val="00C86BE8"/>
    <w:rsid w:val="00C86C97"/>
    <w:rsid w:val="00C86CEA"/>
    <w:rsid w:val="00C8704E"/>
    <w:rsid w:val="00C877F6"/>
    <w:rsid w:val="00C87AE5"/>
    <w:rsid w:val="00C902B3"/>
    <w:rsid w:val="00C904F7"/>
    <w:rsid w:val="00C90624"/>
    <w:rsid w:val="00C9065B"/>
    <w:rsid w:val="00C90BBA"/>
    <w:rsid w:val="00C90CF2"/>
    <w:rsid w:val="00C90F9F"/>
    <w:rsid w:val="00C9138B"/>
    <w:rsid w:val="00C9190C"/>
    <w:rsid w:val="00C91F2A"/>
    <w:rsid w:val="00C91F78"/>
    <w:rsid w:val="00C9258D"/>
    <w:rsid w:val="00C9318A"/>
    <w:rsid w:val="00C9323F"/>
    <w:rsid w:val="00C93674"/>
    <w:rsid w:val="00C939BD"/>
    <w:rsid w:val="00C93F4B"/>
    <w:rsid w:val="00C942AD"/>
    <w:rsid w:val="00C95853"/>
    <w:rsid w:val="00C95A55"/>
    <w:rsid w:val="00C96056"/>
    <w:rsid w:val="00C9632B"/>
    <w:rsid w:val="00C967AD"/>
    <w:rsid w:val="00C97202"/>
    <w:rsid w:val="00C977E4"/>
    <w:rsid w:val="00C97C6B"/>
    <w:rsid w:val="00CA0097"/>
    <w:rsid w:val="00CA0B76"/>
    <w:rsid w:val="00CA0D20"/>
    <w:rsid w:val="00CA1233"/>
    <w:rsid w:val="00CA22C4"/>
    <w:rsid w:val="00CA246C"/>
    <w:rsid w:val="00CA2628"/>
    <w:rsid w:val="00CA327E"/>
    <w:rsid w:val="00CA38A5"/>
    <w:rsid w:val="00CA3EC6"/>
    <w:rsid w:val="00CA43E9"/>
    <w:rsid w:val="00CA4644"/>
    <w:rsid w:val="00CA4E48"/>
    <w:rsid w:val="00CA5291"/>
    <w:rsid w:val="00CA59D5"/>
    <w:rsid w:val="00CA5DD0"/>
    <w:rsid w:val="00CA6116"/>
    <w:rsid w:val="00CA6D6E"/>
    <w:rsid w:val="00CA6FA4"/>
    <w:rsid w:val="00CA7052"/>
    <w:rsid w:val="00CA71E5"/>
    <w:rsid w:val="00CA74C8"/>
    <w:rsid w:val="00CA7C7D"/>
    <w:rsid w:val="00CA7CCA"/>
    <w:rsid w:val="00CA7DB7"/>
    <w:rsid w:val="00CA7F5D"/>
    <w:rsid w:val="00CA7F6E"/>
    <w:rsid w:val="00CA7F97"/>
    <w:rsid w:val="00CB119E"/>
    <w:rsid w:val="00CB144D"/>
    <w:rsid w:val="00CB172B"/>
    <w:rsid w:val="00CB1808"/>
    <w:rsid w:val="00CB1A61"/>
    <w:rsid w:val="00CB1E6E"/>
    <w:rsid w:val="00CB1E74"/>
    <w:rsid w:val="00CB33E3"/>
    <w:rsid w:val="00CB34FF"/>
    <w:rsid w:val="00CB3AE7"/>
    <w:rsid w:val="00CB3D65"/>
    <w:rsid w:val="00CB4395"/>
    <w:rsid w:val="00CB4A29"/>
    <w:rsid w:val="00CB4ACB"/>
    <w:rsid w:val="00CB4CD7"/>
    <w:rsid w:val="00CB4E3C"/>
    <w:rsid w:val="00CB4F20"/>
    <w:rsid w:val="00CB5134"/>
    <w:rsid w:val="00CB55EA"/>
    <w:rsid w:val="00CB610E"/>
    <w:rsid w:val="00CB62E1"/>
    <w:rsid w:val="00CB6AD4"/>
    <w:rsid w:val="00CB72D1"/>
    <w:rsid w:val="00CB76F3"/>
    <w:rsid w:val="00CB7727"/>
    <w:rsid w:val="00CB77DE"/>
    <w:rsid w:val="00CB794F"/>
    <w:rsid w:val="00CB79F3"/>
    <w:rsid w:val="00CB7E3C"/>
    <w:rsid w:val="00CC0D94"/>
    <w:rsid w:val="00CC112E"/>
    <w:rsid w:val="00CC1709"/>
    <w:rsid w:val="00CC1E72"/>
    <w:rsid w:val="00CC2335"/>
    <w:rsid w:val="00CC2E89"/>
    <w:rsid w:val="00CC393D"/>
    <w:rsid w:val="00CC3AE5"/>
    <w:rsid w:val="00CC3BDB"/>
    <w:rsid w:val="00CC3E42"/>
    <w:rsid w:val="00CC3F3E"/>
    <w:rsid w:val="00CC3F99"/>
    <w:rsid w:val="00CC3FF6"/>
    <w:rsid w:val="00CC43FA"/>
    <w:rsid w:val="00CC46A8"/>
    <w:rsid w:val="00CC4C2A"/>
    <w:rsid w:val="00CC532D"/>
    <w:rsid w:val="00CC56AA"/>
    <w:rsid w:val="00CC5A16"/>
    <w:rsid w:val="00CC654C"/>
    <w:rsid w:val="00CC6A98"/>
    <w:rsid w:val="00CC7163"/>
    <w:rsid w:val="00CC76B5"/>
    <w:rsid w:val="00CD00AC"/>
    <w:rsid w:val="00CD0332"/>
    <w:rsid w:val="00CD062C"/>
    <w:rsid w:val="00CD090C"/>
    <w:rsid w:val="00CD0A1C"/>
    <w:rsid w:val="00CD0D7E"/>
    <w:rsid w:val="00CD15D5"/>
    <w:rsid w:val="00CD180C"/>
    <w:rsid w:val="00CD1F09"/>
    <w:rsid w:val="00CD45B1"/>
    <w:rsid w:val="00CD4756"/>
    <w:rsid w:val="00CD4B28"/>
    <w:rsid w:val="00CD4C8F"/>
    <w:rsid w:val="00CD5014"/>
    <w:rsid w:val="00CD51F2"/>
    <w:rsid w:val="00CD52C7"/>
    <w:rsid w:val="00CD545B"/>
    <w:rsid w:val="00CD587C"/>
    <w:rsid w:val="00CD659A"/>
    <w:rsid w:val="00CD6F43"/>
    <w:rsid w:val="00CD7468"/>
    <w:rsid w:val="00CD789F"/>
    <w:rsid w:val="00CE0060"/>
    <w:rsid w:val="00CE0400"/>
    <w:rsid w:val="00CE0EAC"/>
    <w:rsid w:val="00CE0EC1"/>
    <w:rsid w:val="00CE2232"/>
    <w:rsid w:val="00CE2286"/>
    <w:rsid w:val="00CE2388"/>
    <w:rsid w:val="00CE2475"/>
    <w:rsid w:val="00CE266A"/>
    <w:rsid w:val="00CE26DD"/>
    <w:rsid w:val="00CE2EA2"/>
    <w:rsid w:val="00CE37DB"/>
    <w:rsid w:val="00CE3A52"/>
    <w:rsid w:val="00CE3AB4"/>
    <w:rsid w:val="00CE3DAE"/>
    <w:rsid w:val="00CE44FF"/>
    <w:rsid w:val="00CE48A2"/>
    <w:rsid w:val="00CE48C7"/>
    <w:rsid w:val="00CE5A73"/>
    <w:rsid w:val="00CE5B7E"/>
    <w:rsid w:val="00CE6063"/>
    <w:rsid w:val="00CE6BC2"/>
    <w:rsid w:val="00CE7891"/>
    <w:rsid w:val="00CE7928"/>
    <w:rsid w:val="00CF01E0"/>
    <w:rsid w:val="00CF05FD"/>
    <w:rsid w:val="00CF09A6"/>
    <w:rsid w:val="00CF0C14"/>
    <w:rsid w:val="00CF1D79"/>
    <w:rsid w:val="00CF37ED"/>
    <w:rsid w:val="00CF38A7"/>
    <w:rsid w:val="00CF3ECA"/>
    <w:rsid w:val="00CF46C6"/>
    <w:rsid w:val="00CF4FD0"/>
    <w:rsid w:val="00CF5218"/>
    <w:rsid w:val="00CF5261"/>
    <w:rsid w:val="00CF5E8F"/>
    <w:rsid w:val="00CF5F7C"/>
    <w:rsid w:val="00CF62DE"/>
    <w:rsid w:val="00CF7379"/>
    <w:rsid w:val="00CF7889"/>
    <w:rsid w:val="00CF78AC"/>
    <w:rsid w:val="00CF7C9F"/>
    <w:rsid w:val="00CF7E18"/>
    <w:rsid w:val="00D00146"/>
    <w:rsid w:val="00D0050A"/>
    <w:rsid w:val="00D01359"/>
    <w:rsid w:val="00D02444"/>
    <w:rsid w:val="00D03697"/>
    <w:rsid w:val="00D039D9"/>
    <w:rsid w:val="00D04459"/>
    <w:rsid w:val="00D045E6"/>
    <w:rsid w:val="00D052ED"/>
    <w:rsid w:val="00D0593B"/>
    <w:rsid w:val="00D05C33"/>
    <w:rsid w:val="00D069F0"/>
    <w:rsid w:val="00D06E88"/>
    <w:rsid w:val="00D06F00"/>
    <w:rsid w:val="00D077DA"/>
    <w:rsid w:val="00D104F1"/>
    <w:rsid w:val="00D10670"/>
    <w:rsid w:val="00D107B8"/>
    <w:rsid w:val="00D108BC"/>
    <w:rsid w:val="00D10B95"/>
    <w:rsid w:val="00D11584"/>
    <w:rsid w:val="00D116CE"/>
    <w:rsid w:val="00D11A97"/>
    <w:rsid w:val="00D11ADA"/>
    <w:rsid w:val="00D11FC3"/>
    <w:rsid w:val="00D1227C"/>
    <w:rsid w:val="00D13113"/>
    <w:rsid w:val="00D13463"/>
    <w:rsid w:val="00D137E7"/>
    <w:rsid w:val="00D14A78"/>
    <w:rsid w:val="00D14E1F"/>
    <w:rsid w:val="00D15E41"/>
    <w:rsid w:val="00D15EC3"/>
    <w:rsid w:val="00D162FE"/>
    <w:rsid w:val="00D16C92"/>
    <w:rsid w:val="00D17206"/>
    <w:rsid w:val="00D175BE"/>
    <w:rsid w:val="00D17948"/>
    <w:rsid w:val="00D17EB8"/>
    <w:rsid w:val="00D17FA9"/>
    <w:rsid w:val="00D20FDD"/>
    <w:rsid w:val="00D2109C"/>
    <w:rsid w:val="00D21109"/>
    <w:rsid w:val="00D21DCE"/>
    <w:rsid w:val="00D21FEC"/>
    <w:rsid w:val="00D2221E"/>
    <w:rsid w:val="00D224B3"/>
    <w:rsid w:val="00D224C5"/>
    <w:rsid w:val="00D22630"/>
    <w:rsid w:val="00D22A7A"/>
    <w:rsid w:val="00D22D30"/>
    <w:rsid w:val="00D23546"/>
    <w:rsid w:val="00D23A02"/>
    <w:rsid w:val="00D24188"/>
    <w:rsid w:val="00D24EDA"/>
    <w:rsid w:val="00D24FF1"/>
    <w:rsid w:val="00D26A71"/>
    <w:rsid w:val="00D26CBD"/>
    <w:rsid w:val="00D26E2C"/>
    <w:rsid w:val="00D270E3"/>
    <w:rsid w:val="00D27313"/>
    <w:rsid w:val="00D2763D"/>
    <w:rsid w:val="00D27D68"/>
    <w:rsid w:val="00D27F13"/>
    <w:rsid w:val="00D308A2"/>
    <w:rsid w:val="00D30A60"/>
    <w:rsid w:val="00D30BF1"/>
    <w:rsid w:val="00D30DF7"/>
    <w:rsid w:val="00D316E1"/>
    <w:rsid w:val="00D323D6"/>
    <w:rsid w:val="00D328B1"/>
    <w:rsid w:val="00D32A19"/>
    <w:rsid w:val="00D32B9D"/>
    <w:rsid w:val="00D32DFC"/>
    <w:rsid w:val="00D3330C"/>
    <w:rsid w:val="00D33ADF"/>
    <w:rsid w:val="00D34049"/>
    <w:rsid w:val="00D34106"/>
    <w:rsid w:val="00D34123"/>
    <w:rsid w:val="00D34D1B"/>
    <w:rsid w:val="00D36092"/>
    <w:rsid w:val="00D36302"/>
    <w:rsid w:val="00D366DF"/>
    <w:rsid w:val="00D36A40"/>
    <w:rsid w:val="00D36FBA"/>
    <w:rsid w:val="00D3704C"/>
    <w:rsid w:val="00D37471"/>
    <w:rsid w:val="00D408D9"/>
    <w:rsid w:val="00D41A1C"/>
    <w:rsid w:val="00D41DD6"/>
    <w:rsid w:val="00D43436"/>
    <w:rsid w:val="00D4357A"/>
    <w:rsid w:val="00D43C0B"/>
    <w:rsid w:val="00D43EB9"/>
    <w:rsid w:val="00D445B1"/>
    <w:rsid w:val="00D445CA"/>
    <w:rsid w:val="00D448FA"/>
    <w:rsid w:val="00D45523"/>
    <w:rsid w:val="00D457FE"/>
    <w:rsid w:val="00D45EF8"/>
    <w:rsid w:val="00D464FC"/>
    <w:rsid w:val="00D46D99"/>
    <w:rsid w:val="00D477AE"/>
    <w:rsid w:val="00D4793B"/>
    <w:rsid w:val="00D47DAE"/>
    <w:rsid w:val="00D502BC"/>
    <w:rsid w:val="00D5213B"/>
    <w:rsid w:val="00D526BD"/>
    <w:rsid w:val="00D5273C"/>
    <w:rsid w:val="00D52740"/>
    <w:rsid w:val="00D52AAE"/>
    <w:rsid w:val="00D52B18"/>
    <w:rsid w:val="00D536B0"/>
    <w:rsid w:val="00D54010"/>
    <w:rsid w:val="00D5480A"/>
    <w:rsid w:val="00D54AB2"/>
    <w:rsid w:val="00D55057"/>
    <w:rsid w:val="00D5508C"/>
    <w:rsid w:val="00D55093"/>
    <w:rsid w:val="00D554ED"/>
    <w:rsid w:val="00D55B36"/>
    <w:rsid w:val="00D55BF8"/>
    <w:rsid w:val="00D56148"/>
    <w:rsid w:val="00D56752"/>
    <w:rsid w:val="00D56761"/>
    <w:rsid w:val="00D569A6"/>
    <w:rsid w:val="00D56F4C"/>
    <w:rsid w:val="00D5722B"/>
    <w:rsid w:val="00D57737"/>
    <w:rsid w:val="00D57DB8"/>
    <w:rsid w:val="00D60420"/>
    <w:rsid w:val="00D60655"/>
    <w:rsid w:val="00D608A4"/>
    <w:rsid w:val="00D60A7C"/>
    <w:rsid w:val="00D61205"/>
    <w:rsid w:val="00D6128D"/>
    <w:rsid w:val="00D613E8"/>
    <w:rsid w:val="00D617F1"/>
    <w:rsid w:val="00D61866"/>
    <w:rsid w:val="00D62126"/>
    <w:rsid w:val="00D62326"/>
    <w:rsid w:val="00D62BD2"/>
    <w:rsid w:val="00D62CF1"/>
    <w:rsid w:val="00D62D19"/>
    <w:rsid w:val="00D62E77"/>
    <w:rsid w:val="00D633E3"/>
    <w:rsid w:val="00D6342D"/>
    <w:rsid w:val="00D635F7"/>
    <w:rsid w:val="00D63C28"/>
    <w:rsid w:val="00D641D7"/>
    <w:rsid w:val="00D64965"/>
    <w:rsid w:val="00D64BCC"/>
    <w:rsid w:val="00D65197"/>
    <w:rsid w:val="00D656DD"/>
    <w:rsid w:val="00D65D29"/>
    <w:rsid w:val="00D6661E"/>
    <w:rsid w:val="00D666F8"/>
    <w:rsid w:val="00D67077"/>
    <w:rsid w:val="00D671A6"/>
    <w:rsid w:val="00D675A4"/>
    <w:rsid w:val="00D67799"/>
    <w:rsid w:val="00D6786D"/>
    <w:rsid w:val="00D67A49"/>
    <w:rsid w:val="00D67AA6"/>
    <w:rsid w:val="00D67B76"/>
    <w:rsid w:val="00D70014"/>
    <w:rsid w:val="00D701B1"/>
    <w:rsid w:val="00D70262"/>
    <w:rsid w:val="00D70507"/>
    <w:rsid w:val="00D70A80"/>
    <w:rsid w:val="00D70B52"/>
    <w:rsid w:val="00D71B11"/>
    <w:rsid w:val="00D71BBB"/>
    <w:rsid w:val="00D71E04"/>
    <w:rsid w:val="00D71EDA"/>
    <w:rsid w:val="00D73430"/>
    <w:rsid w:val="00D73BC0"/>
    <w:rsid w:val="00D73BE7"/>
    <w:rsid w:val="00D73D78"/>
    <w:rsid w:val="00D73E05"/>
    <w:rsid w:val="00D749C7"/>
    <w:rsid w:val="00D74EBC"/>
    <w:rsid w:val="00D75FAD"/>
    <w:rsid w:val="00D76261"/>
    <w:rsid w:val="00D76345"/>
    <w:rsid w:val="00D766C4"/>
    <w:rsid w:val="00D76DA7"/>
    <w:rsid w:val="00D76EB1"/>
    <w:rsid w:val="00D7733E"/>
    <w:rsid w:val="00D77662"/>
    <w:rsid w:val="00D778F7"/>
    <w:rsid w:val="00D77B9B"/>
    <w:rsid w:val="00D77C5C"/>
    <w:rsid w:val="00D800DE"/>
    <w:rsid w:val="00D80434"/>
    <w:rsid w:val="00D80FD2"/>
    <w:rsid w:val="00D8106E"/>
    <w:rsid w:val="00D814DB"/>
    <w:rsid w:val="00D815C2"/>
    <w:rsid w:val="00D816CB"/>
    <w:rsid w:val="00D81E7F"/>
    <w:rsid w:val="00D81F8A"/>
    <w:rsid w:val="00D827F6"/>
    <w:rsid w:val="00D833AA"/>
    <w:rsid w:val="00D839E0"/>
    <w:rsid w:val="00D84649"/>
    <w:rsid w:val="00D84A45"/>
    <w:rsid w:val="00D84D5A"/>
    <w:rsid w:val="00D84E3D"/>
    <w:rsid w:val="00D852F8"/>
    <w:rsid w:val="00D854B0"/>
    <w:rsid w:val="00D85BBC"/>
    <w:rsid w:val="00D860A3"/>
    <w:rsid w:val="00D8642D"/>
    <w:rsid w:val="00D86CE8"/>
    <w:rsid w:val="00D86F1C"/>
    <w:rsid w:val="00D87071"/>
    <w:rsid w:val="00D87103"/>
    <w:rsid w:val="00D8726D"/>
    <w:rsid w:val="00D87343"/>
    <w:rsid w:val="00D8750B"/>
    <w:rsid w:val="00D9001B"/>
    <w:rsid w:val="00D905E0"/>
    <w:rsid w:val="00D909CD"/>
    <w:rsid w:val="00D90BA0"/>
    <w:rsid w:val="00D90D58"/>
    <w:rsid w:val="00D91575"/>
    <w:rsid w:val="00D9192C"/>
    <w:rsid w:val="00D91F09"/>
    <w:rsid w:val="00D934E4"/>
    <w:rsid w:val="00D93C3E"/>
    <w:rsid w:val="00D943F8"/>
    <w:rsid w:val="00D95A37"/>
    <w:rsid w:val="00D95DE6"/>
    <w:rsid w:val="00D965CA"/>
    <w:rsid w:val="00D96E5E"/>
    <w:rsid w:val="00D9762A"/>
    <w:rsid w:val="00D97672"/>
    <w:rsid w:val="00D979CA"/>
    <w:rsid w:val="00D97CBA"/>
    <w:rsid w:val="00D97D78"/>
    <w:rsid w:val="00D97D8F"/>
    <w:rsid w:val="00DA01C5"/>
    <w:rsid w:val="00DA01D0"/>
    <w:rsid w:val="00DA080A"/>
    <w:rsid w:val="00DA0EDD"/>
    <w:rsid w:val="00DA1274"/>
    <w:rsid w:val="00DA242C"/>
    <w:rsid w:val="00DA24B5"/>
    <w:rsid w:val="00DA27FF"/>
    <w:rsid w:val="00DA2801"/>
    <w:rsid w:val="00DA29C6"/>
    <w:rsid w:val="00DA39C0"/>
    <w:rsid w:val="00DA5242"/>
    <w:rsid w:val="00DA5ED6"/>
    <w:rsid w:val="00DA6312"/>
    <w:rsid w:val="00DA63DB"/>
    <w:rsid w:val="00DA68CE"/>
    <w:rsid w:val="00DA6E9A"/>
    <w:rsid w:val="00DA6EE7"/>
    <w:rsid w:val="00DA75B6"/>
    <w:rsid w:val="00DB06A8"/>
    <w:rsid w:val="00DB0E00"/>
    <w:rsid w:val="00DB101C"/>
    <w:rsid w:val="00DB1215"/>
    <w:rsid w:val="00DB12D7"/>
    <w:rsid w:val="00DB1F78"/>
    <w:rsid w:val="00DB28EF"/>
    <w:rsid w:val="00DB29E1"/>
    <w:rsid w:val="00DB2C2A"/>
    <w:rsid w:val="00DB2D74"/>
    <w:rsid w:val="00DB2E30"/>
    <w:rsid w:val="00DB3853"/>
    <w:rsid w:val="00DB39A0"/>
    <w:rsid w:val="00DB3F81"/>
    <w:rsid w:val="00DB4278"/>
    <w:rsid w:val="00DB42CF"/>
    <w:rsid w:val="00DB4E11"/>
    <w:rsid w:val="00DB4E3D"/>
    <w:rsid w:val="00DB500C"/>
    <w:rsid w:val="00DB52DC"/>
    <w:rsid w:val="00DB5572"/>
    <w:rsid w:val="00DB63B6"/>
    <w:rsid w:val="00DB75FC"/>
    <w:rsid w:val="00DB7C89"/>
    <w:rsid w:val="00DB7D25"/>
    <w:rsid w:val="00DB7D91"/>
    <w:rsid w:val="00DB7DB8"/>
    <w:rsid w:val="00DC099F"/>
    <w:rsid w:val="00DC0B09"/>
    <w:rsid w:val="00DC0B61"/>
    <w:rsid w:val="00DC0DEF"/>
    <w:rsid w:val="00DC1445"/>
    <w:rsid w:val="00DC22F8"/>
    <w:rsid w:val="00DC259D"/>
    <w:rsid w:val="00DC26E2"/>
    <w:rsid w:val="00DC42B7"/>
    <w:rsid w:val="00DC48B8"/>
    <w:rsid w:val="00DC48D4"/>
    <w:rsid w:val="00DC49DB"/>
    <w:rsid w:val="00DC5AA3"/>
    <w:rsid w:val="00DC5ABA"/>
    <w:rsid w:val="00DC5AE9"/>
    <w:rsid w:val="00DC5F43"/>
    <w:rsid w:val="00DC657F"/>
    <w:rsid w:val="00DC7C0B"/>
    <w:rsid w:val="00DC7F5C"/>
    <w:rsid w:val="00DD0058"/>
    <w:rsid w:val="00DD0566"/>
    <w:rsid w:val="00DD061B"/>
    <w:rsid w:val="00DD0983"/>
    <w:rsid w:val="00DD09E4"/>
    <w:rsid w:val="00DD0DEA"/>
    <w:rsid w:val="00DD1848"/>
    <w:rsid w:val="00DD1AA7"/>
    <w:rsid w:val="00DD1D44"/>
    <w:rsid w:val="00DD1F4C"/>
    <w:rsid w:val="00DD1F8D"/>
    <w:rsid w:val="00DD21A6"/>
    <w:rsid w:val="00DD2456"/>
    <w:rsid w:val="00DD2A5E"/>
    <w:rsid w:val="00DD3028"/>
    <w:rsid w:val="00DD3408"/>
    <w:rsid w:val="00DD3A0E"/>
    <w:rsid w:val="00DD4BD3"/>
    <w:rsid w:val="00DD58B0"/>
    <w:rsid w:val="00DD58B9"/>
    <w:rsid w:val="00DD5C3F"/>
    <w:rsid w:val="00DD5E28"/>
    <w:rsid w:val="00DD5FB6"/>
    <w:rsid w:val="00DD5FF0"/>
    <w:rsid w:val="00DD62A2"/>
    <w:rsid w:val="00DD6863"/>
    <w:rsid w:val="00DD68C7"/>
    <w:rsid w:val="00DD69FE"/>
    <w:rsid w:val="00DD6EA9"/>
    <w:rsid w:val="00DD7143"/>
    <w:rsid w:val="00DD73E1"/>
    <w:rsid w:val="00DD751D"/>
    <w:rsid w:val="00DD7775"/>
    <w:rsid w:val="00DD77E6"/>
    <w:rsid w:val="00DD7892"/>
    <w:rsid w:val="00DE0784"/>
    <w:rsid w:val="00DE0904"/>
    <w:rsid w:val="00DE0945"/>
    <w:rsid w:val="00DE1657"/>
    <w:rsid w:val="00DE1772"/>
    <w:rsid w:val="00DE1ECC"/>
    <w:rsid w:val="00DE263B"/>
    <w:rsid w:val="00DE278B"/>
    <w:rsid w:val="00DE2BCE"/>
    <w:rsid w:val="00DE3FA6"/>
    <w:rsid w:val="00DE4E1C"/>
    <w:rsid w:val="00DE5604"/>
    <w:rsid w:val="00DE581C"/>
    <w:rsid w:val="00DE5F30"/>
    <w:rsid w:val="00DE5F56"/>
    <w:rsid w:val="00DE6185"/>
    <w:rsid w:val="00DE6253"/>
    <w:rsid w:val="00DE667B"/>
    <w:rsid w:val="00DE6CF4"/>
    <w:rsid w:val="00DE7359"/>
    <w:rsid w:val="00DE7BE3"/>
    <w:rsid w:val="00DF072F"/>
    <w:rsid w:val="00DF0C4F"/>
    <w:rsid w:val="00DF0C86"/>
    <w:rsid w:val="00DF0CD1"/>
    <w:rsid w:val="00DF1055"/>
    <w:rsid w:val="00DF1188"/>
    <w:rsid w:val="00DF11EF"/>
    <w:rsid w:val="00DF13D6"/>
    <w:rsid w:val="00DF153D"/>
    <w:rsid w:val="00DF18EB"/>
    <w:rsid w:val="00DF1909"/>
    <w:rsid w:val="00DF1932"/>
    <w:rsid w:val="00DF1F80"/>
    <w:rsid w:val="00DF268D"/>
    <w:rsid w:val="00DF2C6B"/>
    <w:rsid w:val="00DF3B77"/>
    <w:rsid w:val="00DF3BE6"/>
    <w:rsid w:val="00DF3F3E"/>
    <w:rsid w:val="00DF46E3"/>
    <w:rsid w:val="00DF4820"/>
    <w:rsid w:val="00DF4822"/>
    <w:rsid w:val="00DF4BC7"/>
    <w:rsid w:val="00DF4DB8"/>
    <w:rsid w:val="00DF587A"/>
    <w:rsid w:val="00DF59EE"/>
    <w:rsid w:val="00DF5BBC"/>
    <w:rsid w:val="00DF5D3F"/>
    <w:rsid w:val="00DF61E6"/>
    <w:rsid w:val="00DF714C"/>
    <w:rsid w:val="00DF7CB2"/>
    <w:rsid w:val="00DF7D30"/>
    <w:rsid w:val="00E002E8"/>
    <w:rsid w:val="00E002F8"/>
    <w:rsid w:val="00E0050A"/>
    <w:rsid w:val="00E00D69"/>
    <w:rsid w:val="00E00F81"/>
    <w:rsid w:val="00E01651"/>
    <w:rsid w:val="00E01706"/>
    <w:rsid w:val="00E0171F"/>
    <w:rsid w:val="00E019E8"/>
    <w:rsid w:val="00E01BE9"/>
    <w:rsid w:val="00E020C4"/>
    <w:rsid w:val="00E021E9"/>
    <w:rsid w:val="00E02843"/>
    <w:rsid w:val="00E034C6"/>
    <w:rsid w:val="00E03562"/>
    <w:rsid w:val="00E038B1"/>
    <w:rsid w:val="00E043FF"/>
    <w:rsid w:val="00E05639"/>
    <w:rsid w:val="00E0643A"/>
    <w:rsid w:val="00E0688F"/>
    <w:rsid w:val="00E06A53"/>
    <w:rsid w:val="00E06CAC"/>
    <w:rsid w:val="00E06CAF"/>
    <w:rsid w:val="00E07FD4"/>
    <w:rsid w:val="00E101DC"/>
    <w:rsid w:val="00E102E0"/>
    <w:rsid w:val="00E105BF"/>
    <w:rsid w:val="00E109A9"/>
    <w:rsid w:val="00E10DA3"/>
    <w:rsid w:val="00E126C1"/>
    <w:rsid w:val="00E12F7D"/>
    <w:rsid w:val="00E13596"/>
    <w:rsid w:val="00E139FD"/>
    <w:rsid w:val="00E13C56"/>
    <w:rsid w:val="00E140E6"/>
    <w:rsid w:val="00E142AB"/>
    <w:rsid w:val="00E14582"/>
    <w:rsid w:val="00E14C5F"/>
    <w:rsid w:val="00E1509A"/>
    <w:rsid w:val="00E155C6"/>
    <w:rsid w:val="00E157A3"/>
    <w:rsid w:val="00E15ADD"/>
    <w:rsid w:val="00E15D3F"/>
    <w:rsid w:val="00E162B0"/>
    <w:rsid w:val="00E16617"/>
    <w:rsid w:val="00E16AA5"/>
    <w:rsid w:val="00E16C37"/>
    <w:rsid w:val="00E16DBF"/>
    <w:rsid w:val="00E1715E"/>
    <w:rsid w:val="00E17256"/>
    <w:rsid w:val="00E1764F"/>
    <w:rsid w:val="00E176B9"/>
    <w:rsid w:val="00E17996"/>
    <w:rsid w:val="00E17A37"/>
    <w:rsid w:val="00E17F49"/>
    <w:rsid w:val="00E200F6"/>
    <w:rsid w:val="00E20BCC"/>
    <w:rsid w:val="00E21F1A"/>
    <w:rsid w:val="00E226BF"/>
    <w:rsid w:val="00E22CD7"/>
    <w:rsid w:val="00E23EE0"/>
    <w:rsid w:val="00E24C01"/>
    <w:rsid w:val="00E24D2F"/>
    <w:rsid w:val="00E24D97"/>
    <w:rsid w:val="00E24E7F"/>
    <w:rsid w:val="00E24FD3"/>
    <w:rsid w:val="00E25950"/>
    <w:rsid w:val="00E25BEB"/>
    <w:rsid w:val="00E2665C"/>
    <w:rsid w:val="00E26CC6"/>
    <w:rsid w:val="00E2784E"/>
    <w:rsid w:val="00E27A78"/>
    <w:rsid w:val="00E27CAE"/>
    <w:rsid w:val="00E300AF"/>
    <w:rsid w:val="00E3079C"/>
    <w:rsid w:val="00E308CC"/>
    <w:rsid w:val="00E30B7E"/>
    <w:rsid w:val="00E31293"/>
    <w:rsid w:val="00E3192A"/>
    <w:rsid w:val="00E31A6C"/>
    <w:rsid w:val="00E31B69"/>
    <w:rsid w:val="00E32057"/>
    <w:rsid w:val="00E32918"/>
    <w:rsid w:val="00E339F3"/>
    <w:rsid w:val="00E33DC1"/>
    <w:rsid w:val="00E33FCA"/>
    <w:rsid w:val="00E347CB"/>
    <w:rsid w:val="00E347D2"/>
    <w:rsid w:val="00E34893"/>
    <w:rsid w:val="00E35107"/>
    <w:rsid w:val="00E3517B"/>
    <w:rsid w:val="00E354AD"/>
    <w:rsid w:val="00E35AA1"/>
    <w:rsid w:val="00E36304"/>
    <w:rsid w:val="00E365B0"/>
    <w:rsid w:val="00E36F25"/>
    <w:rsid w:val="00E37733"/>
    <w:rsid w:val="00E377FF"/>
    <w:rsid w:val="00E401F2"/>
    <w:rsid w:val="00E407CF"/>
    <w:rsid w:val="00E40D50"/>
    <w:rsid w:val="00E40DB7"/>
    <w:rsid w:val="00E415E0"/>
    <w:rsid w:val="00E418AC"/>
    <w:rsid w:val="00E41DA7"/>
    <w:rsid w:val="00E42898"/>
    <w:rsid w:val="00E42CA6"/>
    <w:rsid w:val="00E43222"/>
    <w:rsid w:val="00E43581"/>
    <w:rsid w:val="00E4407F"/>
    <w:rsid w:val="00E44971"/>
    <w:rsid w:val="00E44C4E"/>
    <w:rsid w:val="00E4545B"/>
    <w:rsid w:val="00E45AB7"/>
    <w:rsid w:val="00E45AFA"/>
    <w:rsid w:val="00E45D25"/>
    <w:rsid w:val="00E45F87"/>
    <w:rsid w:val="00E463B9"/>
    <w:rsid w:val="00E46BEB"/>
    <w:rsid w:val="00E46FEA"/>
    <w:rsid w:val="00E4777E"/>
    <w:rsid w:val="00E47A3B"/>
    <w:rsid w:val="00E47B70"/>
    <w:rsid w:val="00E50087"/>
    <w:rsid w:val="00E509C6"/>
    <w:rsid w:val="00E50F0A"/>
    <w:rsid w:val="00E50FB5"/>
    <w:rsid w:val="00E5106B"/>
    <w:rsid w:val="00E51F41"/>
    <w:rsid w:val="00E525AB"/>
    <w:rsid w:val="00E525E4"/>
    <w:rsid w:val="00E52925"/>
    <w:rsid w:val="00E53871"/>
    <w:rsid w:val="00E53946"/>
    <w:rsid w:val="00E548AD"/>
    <w:rsid w:val="00E55249"/>
    <w:rsid w:val="00E552FF"/>
    <w:rsid w:val="00E55C95"/>
    <w:rsid w:val="00E55CB3"/>
    <w:rsid w:val="00E55E25"/>
    <w:rsid w:val="00E57B70"/>
    <w:rsid w:val="00E60684"/>
    <w:rsid w:val="00E611FA"/>
    <w:rsid w:val="00E612B2"/>
    <w:rsid w:val="00E616B0"/>
    <w:rsid w:val="00E618E8"/>
    <w:rsid w:val="00E61C72"/>
    <w:rsid w:val="00E61F17"/>
    <w:rsid w:val="00E623CA"/>
    <w:rsid w:val="00E64241"/>
    <w:rsid w:val="00E6448A"/>
    <w:rsid w:val="00E6450F"/>
    <w:rsid w:val="00E647A4"/>
    <w:rsid w:val="00E64CB2"/>
    <w:rsid w:val="00E65199"/>
    <w:rsid w:val="00E655AF"/>
    <w:rsid w:val="00E65773"/>
    <w:rsid w:val="00E65AD7"/>
    <w:rsid w:val="00E65D55"/>
    <w:rsid w:val="00E660DB"/>
    <w:rsid w:val="00E66A1C"/>
    <w:rsid w:val="00E67CC1"/>
    <w:rsid w:val="00E700BE"/>
    <w:rsid w:val="00E712CC"/>
    <w:rsid w:val="00E716A6"/>
    <w:rsid w:val="00E71762"/>
    <w:rsid w:val="00E71E16"/>
    <w:rsid w:val="00E72271"/>
    <w:rsid w:val="00E72642"/>
    <w:rsid w:val="00E7278B"/>
    <w:rsid w:val="00E72B30"/>
    <w:rsid w:val="00E72C75"/>
    <w:rsid w:val="00E732AF"/>
    <w:rsid w:val="00E7395D"/>
    <w:rsid w:val="00E73BA5"/>
    <w:rsid w:val="00E73BA9"/>
    <w:rsid w:val="00E73CAC"/>
    <w:rsid w:val="00E7469F"/>
    <w:rsid w:val="00E74987"/>
    <w:rsid w:val="00E749FD"/>
    <w:rsid w:val="00E75600"/>
    <w:rsid w:val="00E75B2D"/>
    <w:rsid w:val="00E762E8"/>
    <w:rsid w:val="00E7699F"/>
    <w:rsid w:val="00E76B95"/>
    <w:rsid w:val="00E76F73"/>
    <w:rsid w:val="00E77242"/>
    <w:rsid w:val="00E77761"/>
    <w:rsid w:val="00E804BF"/>
    <w:rsid w:val="00E8057A"/>
    <w:rsid w:val="00E813E8"/>
    <w:rsid w:val="00E818F5"/>
    <w:rsid w:val="00E82062"/>
    <w:rsid w:val="00E820B3"/>
    <w:rsid w:val="00E82A8E"/>
    <w:rsid w:val="00E82AF6"/>
    <w:rsid w:val="00E82B3E"/>
    <w:rsid w:val="00E832D3"/>
    <w:rsid w:val="00E83AF3"/>
    <w:rsid w:val="00E84176"/>
    <w:rsid w:val="00E84F4D"/>
    <w:rsid w:val="00E84FB3"/>
    <w:rsid w:val="00E85ABC"/>
    <w:rsid w:val="00E85CA5"/>
    <w:rsid w:val="00E85CEB"/>
    <w:rsid w:val="00E862E2"/>
    <w:rsid w:val="00E8640E"/>
    <w:rsid w:val="00E86513"/>
    <w:rsid w:val="00E86601"/>
    <w:rsid w:val="00E86603"/>
    <w:rsid w:val="00E8669D"/>
    <w:rsid w:val="00E86D80"/>
    <w:rsid w:val="00E86E1D"/>
    <w:rsid w:val="00E871F0"/>
    <w:rsid w:val="00E8752F"/>
    <w:rsid w:val="00E87990"/>
    <w:rsid w:val="00E879D9"/>
    <w:rsid w:val="00E87C4A"/>
    <w:rsid w:val="00E901FF"/>
    <w:rsid w:val="00E90421"/>
    <w:rsid w:val="00E907A5"/>
    <w:rsid w:val="00E90896"/>
    <w:rsid w:val="00E908C8"/>
    <w:rsid w:val="00E90A2C"/>
    <w:rsid w:val="00E90C27"/>
    <w:rsid w:val="00E911BC"/>
    <w:rsid w:val="00E917E9"/>
    <w:rsid w:val="00E91AD4"/>
    <w:rsid w:val="00E92094"/>
    <w:rsid w:val="00E925A6"/>
    <w:rsid w:val="00E925A9"/>
    <w:rsid w:val="00E927F7"/>
    <w:rsid w:val="00E92866"/>
    <w:rsid w:val="00E928BA"/>
    <w:rsid w:val="00E929E0"/>
    <w:rsid w:val="00E92B00"/>
    <w:rsid w:val="00E92B7C"/>
    <w:rsid w:val="00E93514"/>
    <w:rsid w:val="00E93876"/>
    <w:rsid w:val="00E93945"/>
    <w:rsid w:val="00E94165"/>
    <w:rsid w:val="00E94E00"/>
    <w:rsid w:val="00E94F07"/>
    <w:rsid w:val="00E9508E"/>
    <w:rsid w:val="00E9509B"/>
    <w:rsid w:val="00E95496"/>
    <w:rsid w:val="00E9565D"/>
    <w:rsid w:val="00E959EC"/>
    <w:rsid w:val="00E95E0F"/>
    <w:rsid w:val="00E963BD"/>
    <w:rsid w:val="00E968AF"/>
    <w:rsid w:val="00E97EB1"/>
    <w:rsid w:val="00EA0BE8"/>
    <w:rsid w:val="00EA0FDB"/>
    <w:rsid w:val="00EA1012"/>
    <w:rsid w:val="00EA1824"/>
    <w:rsid w:val="00EA1C82"/>
    <w:rsid w:val="00EA22B6"/>
    <w:rsid w:val="00EA2578"/>
    <w:rsid w:val="00EA276A"/>
    <w:rsid w:val="00EA316F"/>
    <w:rsid w:val="00EA31B4"/>
    <w:rsid w:val="00EA3245"/>
    <w:rsid w:val="00EA3341"/>
    <w:rsid w:val="00EA3BF9"/>
    <w:rsid w:val="00EA3E4B"/>
    <w:rsid w:val="00EA434F"/>
    <w:rsid w:val="00EA4436"/>
    <w:rsid w:val="00EA5D4F"/>
    <w:rsid w:val="00EA5EE5"/>
    <w:rsid w:val="00EA66E6"/>
    <w:rsid w:val="00EA6DA6"/>
    <w:rsid w:val="00EA6FB8"/>
    <w:rsid w:val="00EA7130"/>
    <w:rsid w:val="00EA7358"/>
    <w:rsid w:val="00EA7942"/>
    <w:rsid w:val="00EA7AE4"/>
    <w:rsid w:val="00EB0349"/>
    <w:rsid w:val="00EB03C2"/>
    <w:rsid w:val="00EB08E8"/>
    <w:rsid w:val="00EB0AA6"/>
    <w:rsid w:val="00EB0BA5"/>
    <w:rsid w:val="00EB0EFB"/>
    <w:rsid w:val="00EB14A8"/>
    <w:rsid w:val="00EB18BB"/>
    <w:rsid w:val="00EB1D0E"/>
    <w:rsid w:val="00EB1F06"/>
    <w:rsid w:val="00EB209A"/>
    <w:rsid w:val="00EB2649"/>
    <w:rsid w:val="00EB2EDF"/>
    <w:rsid w:val="00EB3318"/>
    <w:rsid w:val="00EB50EA"/>
    <w:rsid w:val="00EB5A31"/>
    <w:rsid w:val="00EB6377"/>
    <w:rsid w:val="00EB6F57"/>
    <w:rsid w:val="00EC01A6"/>
    <w:rsid w:val="00EC0437"/>
    <w:rsid w:val="00EC04B1"/>
    <w:rsid w:val="00EC0BB9"/>
    <w:rsid w:val="00EC0DE3"/>
    <w:rsid w:val="00EC1B50"/>
    <w:rsid w:val="00EC1BFE"/>
    <w:rsid w:val="00EC21BC"/>
    <w:rsid w:val="00EC3084"/>
    <w:rsid w:val="00EC3605"/>
    <w:rsid w:val="00EC38BB"/>
    <w:rsid w:val="00EC5583"/>
    <w:rsid w:val="00EC563A"/>
    <w:rsid w:val="00EC58B6"/>
    <w:rsid w:val="00EC6292"/>
    <w:rsid w:val="00EC68E6"/>
    <w:rsid w:val="00EC6C01"/>
    <w:rsid w:val="00EC7D90"/>
    <w:rsid w:val="00ED0065"/>
    <w:rsid w:val="00ED0A46"/>
    <w:rsid w:val="00ED0C11"/>
    <w:rsid w:val="00ED12DE"/>
    <w:rsid w:val="00ED16CB"/>
    <w:rsid w:val="00ED1B71"/>
    <w:rsid w:val="00ED2378"/>
    <w:rsid w:val="00ED26EA"/>
    <w:rsid w:val="00ED26F6"/>
    <w:rsid w:val="00ED2C9F"/>
    <w:rsid w:val="00ED2DB7"/>
    <w:rsid w:val="00ED2E11"/>
    <w:rsid w:val="00ED323A"/>
    <w:rsid w:val="00ED3D39"/>
    <w:rsid w:val="00ED3FAF"/>
    <w:rsid w:val="00ED458C"/>
    <w:rsid w:val="00ED53A5"/>
    <w:rsid w:val="00ED57B6"/>
    <w:rsid w:val="00ED668E"/>
    <w:rsid w:val="00ED68D0"/>
    <w:rsid w:val="00ED704C"/>
    <w:rsid w:val="00ED709E"/>
    <w:rsid w:val="00ED718F"/>
    <w:rsid w:val="00ED7223"/>
    <w:rsid w:val="00ED7444"/>
    <w:rsid w:val="00ED7DBD"/>
    <w:rsid w:val="00EE076E"/>
    <w:rsid w:val="00EE09D7"/>
    <w:rsid w:val="00EE0EA6"/>
    <w:rsid w:val="00EE1098"/>
    <w:rsid w:val="00EE1A8B"/>
    <w:rsid w:val="00EE1BC8"/>
    <w:rsid w:val="00EE26ED"/>
    <w:rsid w:val="00EE347A"/>
    <w:rsid w:val="00EE35C5"/>
    <w:rsid w:val="00EE45AB"/>
    <w:rsid w:val="00EE45B5"/>
    <w:rsid w:val="00EE49CB"/>
    <w:rsid w:val="00EE4C42"/>
    <w:rsid w:val="00EE4C75"/>
    <w:rsid w:val="00EE5EF5"/>
    <w:rsid w:val="00EE7611"/>
    <w:rsid w:val="00EE7E17"/>
    <w:rsid w:val="00EF05ED"/>
    <w:rsid w:val="00EF0A5F"/>
    <w:rsid w:val="00EF112D"/>
    <w:rsid w:val="00EF13FD"/>
    <w:rsid w:val="00EF16BD"/>
    <w:rsid w:val="00EF1706"/>
    <w:rsid w:val="00EF1D1F"/>
    <w:rsid w:val="00EF23CD"/>
    <w:rsid w:val="00EF251E"/>
    <w:rsid w:val="00EF256B"/>
    <w:rsid w:val="00EF2862"/>
    <w:rsid w:val="00EF28EC"/>
    <w:rsid w:val="00EF2E29"/>
    <w:rsid w:val="00EF3036"/>
    <w:rsid w:val="00EF33E5"/>
    <w:rsid w:val="00EF3645"/>
    <w:rsid w:val="00EF36C1"/>
    <w:rsid w:val="00EF3735"/>
    <w:rsid w:val="00EF3A1C"/>
    <w:rsid w:val="00EF3C2A"/>
    <w:rsid w:val="00EF40BC"/>
    <w:rsid w:val="00EF42E7"/>
    <w:rsid w:val="00EF4AF0"/>
    <w:rsid w:val="00EF4E4B"/>
    <w:rsid w:val="00EF4F45"/>
    <w:rsid w:val="00EF5626"/>
    <w:rsid w:val="00EF57D0"/>
    <w:rsid w:val="00EF6857"/>
    <w:rsid w:val="00EF6973"/>
    <w:rsid w:val="00EF6C70"/>
    <w:rsid w:val="00EF6EF1"/>
    <w:rsid w:val="00F0121B"/>
    <w:rsid w:val="00F01660"/>
    <w:rsid w:val="00F01980"/>
    <w:rsid w:val="00F01CF3"/>
    <w:rsid w:val="00F01E76"/>
    <w:rsid w:val="00F0213B"/>
    <w:rsid w:val="00F02357"/>
    <w:rsid w:val="00F036F2"/>
    <w:rsid w:val="00F03CBD"/>
    <w:rsid w:val="00F03F21"/>
    <w:rsid w:val="00F0413B"/>
    <w:rsid w:val="00F0435E"/>
    <w:rsid w:val="00F05F57"/>
    <w:rsid w:val="00F05F9D"/>
    <w:rsid w:val="00F06521"/>
    <w:rsid w:val="00F0660D"/>
    <w:rsid w:val="00F06C7B"/>
    <w:rsid w:val="00F06C7C"/>
    <w:rsid w:val="00F10071"/>
    <w:rsid w:val="00F10110"/>
    <w:rsid w:val="00F110F0"/>
    <w:rsid w:val="00F111B0"/>
    <w:rsid w:val="00F11CBB"/>
    <w:rsid w:val="00F12133"/>
    <w:rsid w:val="00F12748"/>
    <w:rsid w:val="00F12A2E"/>
    <w:rsid w:val="00F12AEF"/>
    <w:rsid w:val="00F13436"/>
    <w:rsid w:val="00F13CD6"/>
    <w:rsid w:val="00F13E66"/>
    <w:rsid w:val="00F14517"/>
    <w:rsid w:val="00F14560"/>
    <w:rsid w:val="00F14981"/>
    <w:rsid w:val="00F14B31"/>
    <w:rsid w:val="00F14CB6"/>
    <w:rsid w:val="00F14DEC"/>
    <w:rsid w:val="00F1503F"/>
    <w:rsid w:val="00F15144"/>
    <w:rsid w:val="00F15CBD"/>
    <w:rsid w:val="00F15CC7"/>
    <w:rsid w:val="00F161E4"/>
    <w:rsid w:val="00F16D22"/>
    <w:rsid w:val="00F16F1B"/>
    <w:rsid w:val="00F1745D"/>
    <w:rsid w:val="00F17A6E"/>
    <w:rsid w:val="00F20267"/>
    <w:rsid w:val="00F204CD"/>
    <w:rsid w:val="00F20884"/>
    <w:rsid w:val="00F20C7D"/>
    <w:rsid w:val="00F21038"/>
    <w:rsid w:val="00F21BDD"/>
    <w:rsid w:val="00F21FEB"/>
    <w:rsid w:val="00F22290"/>
    <w:rsid w:val="00F223A4"/>
    <w:rsid w:val="00F2276F"/>
    <w:rsid w:val="00F22979"/>
    <w:rsid w:val="00F23AFD"/>
    <w:rsid w:val="00F23B32"/>
    <w:rsid w:val="00F23BA6"/>
    <w:rsid w:val="00F23F45"/>
    <w:rsid w:val="00F248A8"/>
    <w:rsid w:val="00F24E87"/>
    <w:rsid w:val="00F2503C"/>
    <w:rsid w:val="00F250D5"/>
    <w:rsid w:val="00F2533C"/>
    <w:rsid w:val="00F255C8"/>
    <w:rsid w:val="00F26C6A"/>
    <w:rsid w:val="00F26EFA"/>
    <w:rsid w:val="00F26F1D"/>
    <w:rsid w:val="00F27826"/>
    <w:rsid w:val="00F27EFD"/>
    <w:rsid w:val="00F30511"/>
    <w:rsid w:val="00F30965"/>
    <w:rsid w:val="00F31208"/>
    <w:rsid w:val="00F31610"/>
    <w:rsid w:val="00F31636"/>
    <w:rsid w:val="00F31DF5"/>
    <w:rsid w:val="00F32078"/>
    <w:rsid w:val="00F32792"/>
    <w:rsid w:val="00F327EC"/>
    <w:rsid w:val="00F32C7B"/>
    <w:rsid w:val="00F33A16"/>
    <w:rsid w:val="00F33E96"/>
    <w:rsid w:val="00F34385"/>
    <w:rsid w:val="00F347BA"/>
    <w:rsid w:val="00F34FE3"/>
    <w:rsid w:val="00F3581D"/>
    <w:rsid w:val="00F35C7C"/>
    <w:rsid w:val="00F35D2E"/>
    <w:rsid w:val="00F35DE8"/>
    <w:rsid w:val="00F3623E"/>
    <w:rsid w:val="00F3652A"/>
    <w:rsid w:val="00F36B13"/>
    <w:rsid w:val="00F36C06"/>
    <w:rsid w:val="00F37F5D"/>
    <w:rsid w:val="00F400F8"/>
    <w:rsid w:val="00F403F2"/>
    <w:rsid w:val="00F40C77"/>
    <w:rsid w:val="00F40D2F"/>
    <w:rsid w:val="00F41678"/>
    <w:rsid w:val="00F4178D"/>
    <w:rsid w:val="00F41B4D"/>
    <w:rsid w:val="00F41D56"/>
    <w:rsid w:val="00F41E46"/>
    <w:rsid w:val="00F42018"/>
    <w:rsid w:val="00F421A6"/>
    <w:rsid w:val="00F42421"/>
    <w:rsid w:val="00F42B11"/>
    <w:rsid w:val="00F4391D"/>
    <w:rsid w:val="00F44709"/>
    <w:rsid w:val="00F44713"/>
    <w:rsid w:val="00F4472A"/>
    <w:rsid w:val="00F448DE"/>
    <w:rsid w:val="00F44FF2"/>
    <w:rsid w:val="00F45082"/>
    <w:rsid w:val="00F450B0"/>
    <w:rsid w:val="00F451CE"/>
    <w:rsid w:val="00F4553A"/>
    <w:rsid w:val="00F45601"/>
    <w:rsid w:val="00F45F55"/>
    <w:rsid w:val="00F461D2"/>
    <w:rsid w:val="00F4663F"/>
    <w:rsid w:val="00F46ECA"/>
    <w:rsid w:val="00F46F2C"/>
    <w:rsid w:val="00F47757"/>
    <w:rsid w:val="00F477ED"/>
    <w:rsid w:val="00F4787C"/>
    <w:rsid w:val="00F50333"/>
    <w:rsid w:val="00F50434"/>
    <w:rsid w:val="00F50875"/>
    <w:rsid w:val="00F508BC"/>
    <w:rsid w:val="00F5093F"/>
    <w:rsid w:val="00F50948"/>
    <w:rsid w:val="00F50C84"/>
    <w:rsid w:val="00F50F5E"/>
    <w:rsid w:val="00F51D8D"/>
    <w:rsid w:val="00F5229D"/>
    <w:rsid w:val="00F52794"/>
    <w:rsid w:val="00F5341F"/>
    <w:rsid w:val="00F5351A"/>
    <w:rsid w:val="00F535D0"/>
    <w:rsid w:val="00F5362C"/>
    <w:rsid w:val="00F536B8"/>
    <w:rsid w:val="00F54518"/>
    <w:rsid w:val="00F5451A"/>
    <w:rsid w:val="00F547F9"/>
    <w:rsid w:val="00F55D92"/>
    <w:rsid w:val="00F566BD"/>
    <w:rsid w:val="00F567AD"/>
    <w:rsid w:val="00F56EC2"/>
    <w:rsid w:val="00F57F60"/>
    <w:rsid w:val="00F600C4"/>
    <w:rsid w:val="00F602DA"/>
    <w:rsid w:val="00F6194B"/>
    <w:rsid w:val="00F61BC3"/>
    <w:rsid w:val="00F621F4"/>
    <w:rsid w:val="00F6274E"/>
    <w:rsid w:val="00F62810"/>
    <w:rsid w:val="00F62DCD"/>
    <w:rsid w:val="00F630CA"/>
    <w:rsid w:val="00F631D0"/>
    <w:rsid w:val="00F632BF"/>
    <w:rsid w:val="00F6372C"/>
    <w:rsid w:val="00F6376F"/>
    <w:rsid w:val="00F63782"/>
    <w:rsid w:val="00F637B5"/>
    <w:rsid w:val="00F638C1"/>
    <w:rsid w:val="00F63FAF"/>
    <w:rsid w:val="00F63FEF"/>
    <w:rsid w:val="00F641BE"/>
    <w:rsid w:val="00F64862"/>
    <w:rsid w:val="00F64904"/>
    <w:rsid w:val="00F65163"/>
    <w:rsid w:val="00F6539D"/>
    <w:rsid w:val="00F656AB"/>
    <w:rsid w:val="00F659C9"/>
    <w:rsid w:val="00F667C3"/>
    <w:rsid w:val="00F6733F"/>
    <w:rsid w:val="00F700A3"/>
    <w:rsid w:val="00F7041C"/>
    <w:rsid w:val="00F70F42"/>
    <w:rsid w:val="00F71188"/>
    <w:rsid w:val="00F71624"/>
    <w:rsid w:val="00F717C3"/>
    <w:rsid w:val="00F72A40"/>
    <w:rsid w:val="00F72E1C"/>
    <w:rsid w:val="00F73A99"/>
    <w:rsid w:val="00F73C4D"/>
    <w:rsid w:val="00F74562"/>
    <w:rsid w:val="00F749C6"/>
    <w:rsid w:val="00F74B59"/>
    <w:rsid w:val="00F75BEB"/>
    <w:rsid w:val="00F767DF"/>
    <w:rsid w:val="00F76CC3"/>
    <w:rsid w:val="00F77266"/>
    <w:rsid w:val="00F77419"/>
    <w:rsid w:val="00F7746D"/>
    <w:rsid w:val="00F77519"/>
    <w:rsid w:val="00F776C3"/>
    <w:rsid w:val="00F777D3"/>
    <w:rsid w:val="00F77D60"/>
    <w:rsid w:val="00F77E31"/>
    <w:rsid w:val="00F77E9D"/>
    <w:rsid w:val="00F80812"/>
    <w:rsid w:val="00F80988"/>
    <w:rsid w:val="00F80EF3"/>
    <w:rsid w:val="00F80F16"/>
    <w:rsid w:val="00F81AC7"/>
    <w:rsid w:val="00F82104"/>
    <w:rsid w:val="00F82126"/>
    <w:rsid w:val="00F82B6A"/>
    <w:rsid w:val="00F83545"/>
    <w:rsid w:val="00F8359D"/>
    <w:rsid w:val="00F838A9"/>
    <w:rsid w:val="00F8393C"/>
    <w:rsid w:val="00F83CF8"/>
    <w:rsid w:val="00F843F5"/>
    <w:rsid w:val="00F84510"/>
    <w:rsid w:val="00F845BB"/>
    <w:rsid w:val="00F84C13"/>
    <w:rsid w:val="00F852CA"/>
    <w:rsid w:val="00F873D2"/>
    <w:rsid w:val="00F87619"/>
    <w:rsid w:val="00F878AB"/>
    <w:rsid w:val="00F87DBD"/>
    <w:rsid w:val="00F87EC7"/>
    <w:rsid w:val="00F87F19"/>
    <w:rsid w:val="00F9091B"/>
    <w:rsid w:val="00F90E1A"/>
    <w:rsid w:val="00F90EF6"/>
    <w:rsid w:val="00F91121"/>
    <w:rsid w:val="00F9167E"/>
    <w:rsid w:val="00F91811"/>
    <w:rsid w:val="00F9227D"/>
    <w:rsid w:val="00F923EC"/>
    <w:rsid w:val="00F926CC"/>
    <w:rsid w:val="00F93020"/>
    <w:rsid w:val="00F9390F"/>
    <w:rsid w:val="00F93ABA"/>
    <w:rsid w:val="00F94393"/>
    <w:rsid w:val="00F94C0D"/>
    <w:rsid w:val="00F94D47"/>
    <w:rsid w:val="00F950DC"/>
    <w:rsid w:val="00F954F7"/>
    <w:rsid w:val="00F95774"/>
    <w:rsid w:val="00F95814"/>
    <w:rsid w:val="00F95A1F"/>
    <w:rsid w:val="00F95A78"/>
    <w:rsid w:val="00F95E28"/>
    <w:rsid w:val="00F961BC"/>
    <w:rsid w:val="00F962FE"/>
    <w:rsid w:val="00F9666C"/>
    <w:rsid w:val="00F9680B"/>
    <w:rsid w:val="00F97172"/>
    <w:rsid w:val="00F971F8"/>
    <w:rsid w:val="00F972DC"/>
    <w:rsid w:val="00F97A9C"/>
    <w:rsid w:val="00F97AAC"/>
    <w:rsid w:val="00F97B5B"/>
    <w:rsid w:val="00FA01D3"/>
    <w:rsid w:val="00FA0765"/>
    <w:rsid w:val="00FA10E0"/>
    <w:rsid w:val="00FA18E5"/>
    <w:rsid w:val="00FA1925"/>
    <w:rsid w:val="00FA1DD6"/>
    <w:rsid w:val="00FA1E28"/>
    <w:rsid w:val="00FA1EA5"/>
    <w:rsid w:val="00FA1EDF"/>
    <w:rsid w:val="00FA21C6"/>
    <w:rsid w:val="00FA2BFC"/>
    <w:rsid w:val="00FA3266"/>
    <w:rsid w:val="00FA3CF7"/>
    <w:rsid w:val="00FA4854"/>
    <w:rsid w:val="00FA4A44"/>
    <w:rsid w:val="00FA4D03"/>
    <w:rsid w:val="00FA4FD1"/>
    <w:rsid w:val="00FA524E"/>
    <w:rsid w:val="00FA54FB"/>
    <w:rsid w:val="00FA566E"/>
    <w:rsid w:val="00FA5A00"/>
    <w:rsid w:val="00FA611C"/>
    <w:rsid w:val="00FA61DA"/>
    <w:rsid w:val="00FA65C9"/>
    <w:rsid w:val="00FA69FB"/>
    <w:rsid w:val="00FA6B01"/>
    <w:rsid w:val="00FA7008"/>
    <w:rsid w:val="00FA7143"/>
    <w:rsid w:val="00FB09C9"/>
    <w:rsid w:val="00FB1128"/>
    <w:rsid w:val="00FB11EE"/>
    <w:rsid w:val="00FB156D"/>
    <w:rsid w:val="00FB1769"/>
    <w:rsid w:val="00FB1ACA"/>
    <w:rsid w:val="00FB1C3A"/>
    <w:rsid w:val="00FB2639"/>
    <w:rsid w:val="00FB2759"/>
    <w:rsid w:val="00FB2B89"/>
    <w:rsid w:val="00FB30E6"/>
    <w:rsid w:val="00FB310F"/>
    <w:rsid w:val="00FB31B3"/>
    <w:rsid w:val="00FB35C7"/>
    <w:rsid w:val="00FB3915"/>
    <w:rsid w:val="00FB4147"/>
    <w:rsid w:val="00FB4C9F"/>
    <w:rsid w:val="00FB4F34"/>
    <w:rsid w:val="00FB512B"/>
    <w:rsid w:val="00FB51BE"/>
    <w:rsid w:val="00FB5596"/>
    <w:rsid w:val="00FB610B"/>
    <w:rsid w:val="00FB6477"/>
    <w:rsid w:val="00FB6798"/>
    <w:rsid w:val="00FB69FF"/>
    <w:rsid w:val="00FB6F4B"/>
    <w:rsid w:val="00FB73B4"/>
    <w:rsid w:val="00FB764D"/>
    <w:rsid w:val="00FB7B8D"/>
    <w:rsid w:val="00FC0320"/>
    <w:rsid w:val="00FC0754"/>
    <w:rsid w:val="00FC07CC"/>
    <w:rsid w:val="00FC098D"/>
    <w:rsid w:val="00FC0ED2"/>
    <w:rsid w:val="00FC1181"/>
    <w:rsid w:val="00FC125C"/>
    <w:rsid w:val="00FC1315"/>
    <w:rsid w:val="00FC1B2D"/>
    <w:rsid w:val="00FC2705"/>
    <w:rsid w:val="00FC28BA"/>
    <w:rsid w:val="00FC28E8"/>
    <w:rsid w:val="00FC2B0E"/>
    <w:rsid w:val="00FC2D42"/>
    <w:rsid w:val="00FC33F1"/>
    <w:rsid w:val="00FC3A6F"/>
    <w:rsid w:val="00FC3DB3"/>
    <w:rsid w:val="00FC4407"/>
    <w:rsid w:val="00FC46D3"/>
    <w:rsid w:val="00FC4EF5"/>
    <w:rsid w:val="00FC54EC"/>
    <w:rsid w:val="00FC5980"/>
    <w:rsid w:val="00FC6183"/>
    <w:rsid w:val="00FC6F61"/>
    <w:rsid w:val="00FC777F"/>
    <w:rsid w:val="00FC7A55"/>
    <w:rsid w:val="00FD0738"/>
    <w:rsid w:val="00FD0ABC"/>
    <w:rsid w:val="00FD13DC"/>
    <w:rsid w:val="00FD2668"/>
    <w:rsid w:val="00FD37D8"/>
    <w:rsid w:val="00FD3D1A"/>
    <w:rsid w:val="00FD478A"/>
    <w:rsid w:val="00FD47CF"/>
    <w:rsid w:val="00FD58C3"/>
    <w:rsid w:val="00FD5D1F"/>
    <w:rsid w:val="00FD6008"/>
    <w:rsid w:val="00FD6031"/>
    <w:rsid w:val="00FD6337"/>
    <w:rsid w:val="00FD68D9"/>
    <w:rsid w:val="00FD6BF0"/>
    <w:rsid w:val="00FD6CF7"/>
    <w:rsid w:val="00FD7827"/>
    <w:rsid w:val="00FD7A24"/>
    <w:rsid w:val="00FD7A92"/>
    <w:rsid w:val="00FE0815"/>
    <w:rsid w:val="00FE109F"/>
    <w:rsid w:val="00FE1DDB"/>
    <w:rsid w:val="00FE20EA"/>
    <w:rsid w:val="00FE2546"/>
    <w:rsid w:val="00FE27DE"/>
    <w:rsid w:val="00FE2D9D"/>
    <w:rsid w:val="00FE37AE"/>
    <w:rsid w:val="00FE3AAC"/>
    <w:rsid w:val="00FE3D9D"/>
    <w:rsid w:val="00FE4647"/>
    <w:rsid w:val="00FE47CC"/>
    <w:rsid w:val="00FE4D15"/>
    <w:rsid w:val="00FE4D2E"/>
    <w:rsid w:val="00FE524D"/>
    <w:rsid w:val="00FE5792"/>
    <w:rsid w:val="00FE5ED2"/>
    <w:rsid w:val="00FE5F11"/>
    <w:rsid w:val="00FE60E5"/>
    <w:rsid w:val="00FE659C"/>
    <w:rsid w:val="00FE78D7"/>
    <w:rsid w:val="00FE7B0C"/>
    <w:rsid w:val="00FF005D"/>
    <w:rsid w:val="00FF03E4"/>
    <w:rsid w:val="00FF04D4"/>
    <w:rsid w:val="00FF0CC3"/>
    <w:rsid w:val="00FF10B3"/>
    <w:rsid w:val="00FF14C2"/>
    <w:rsid w:val="00FF1ADB"/>
    <w:rsid w:val="00FF1EB3"/>
    <w:rsid w:val="00FF2037"/>
    <w:rsid w:val="00FF285E"/>
    <w:rsid w:val="00FF2DB1"/>
    <w:rsid w:val="00FF2EC8"/>
    <w:rsid w:val="00FF31A8"/>
    <w:rsid w:val="00FF31E8"/>
    <w:rsid w:val="00FF327D"/>
    <w:rsid w:val="00FF33FE"/>
    <w:rsid w:val="00FF3BE5"/>
    <w:rsid w:val="00FF3E00"/>
    <w:rsid w:val="00FF40DD"/>
    <w:rsid w:val="00FF422A"/>
    <w:rsid w:val="00FF5154"/>
    <w:rsid w:val="00FF5221"/>
    <w:rsid w:val="00FF52F6"/>
    <w:rsid w:val="00FF5D50"/>
    <w:rsid w:val="00FF637C"/>
    <w:rsid w:val="00FF6478"/>
    <w:rsid w:val="00FF6503"/>
    <w:rsid w:val="00FF679C"/>
    <w:rsid w:val="00FF792C"/>
    <w:rsid w:val="00FF7D56"/>
    <w:rsid w:val="00FF7F24"/>
    <w:rsid w:val="1D2E99F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5BF8B"/>
  <w15:docId w15:val="{AC50DEDB-F72B-4858-BCE6-E497D02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F3"/>
    <w:pPr>
      <w:spacing w:after="120"/>
    </w:pPr>
    <w:rPr>
      <w:rFonts w:ascii="Arial" w:hAnsi="Arial"/>
    </w:rPr>
  </w:style>
  <w:style w:type="paragraph" w:styleId="Heading1">
    <w:name w:val="heading 1"/>
    <w:next w:val="Normal"/>
    <w:link w:val="Heading1Char"/>
    <w:uiPriority w:val="1"/>
    <w:qFormat/>
    <w:rsid w:val="00EA316F"/>
    <w:pPr>
      <w:keepNext/>
      <w:pageBreakBefore/>
      <w:numPr>
        <w:numId w:val="18"/>
      </w:numPr>
      <w:spacing w:before="240" w:after="240"/>
      <w:outlineLvl w:val="0"/>
    </w:pPr>
    <w:rPr>
      <w:rFonts w:ascii="Arial" w:hAnsi="Arial" w:cs="Arial"/>
      <w:b/>
      <w:bCs/>
      <w:caps/>
      <w:kern w:val="32"/>
      <w:sz w:val="24"/>
      <w:szCs w:val="32"/>
    </w:rPr>
  </w:style>
  <w:style w:type="paragraph" w:styleId="Heading2">
    <w:name w:val="heading 2"/>
    <w:basedOn w:val="Heading1"/>
    <w:next w:val="Normal"/>
    <w:link w:val="Heading2Char"/>
    <w:uiPriority w:val="1"/>
    <w:qFormat/>
    <w:rsid w:val="00A00C08"/>
    <w:pPr>
      <w:pageBreakBefore w:val="0"/>
      <w:numPr>
        <w:ilvl w:val="1"/>
      </w:numPr>
      <w:spacing w:before="360" w:after="120"/>
      <w:outlineLvl w:val="1"/>
    </w:pPr>
    <w:rPr>
      <w:b w:val="0"/>
      <w:bCs w:val="0"/>
      <w:iCs/>
      <w:caps w:val="0"/>
      <w:szCs w:val="24"/>
    </w:rPr>
  </w:style>
  <w:style w:type="paragraph" w:styleId="Heading3">
    <w:name w:val="heading 3"/>
    <w:basedOn w:val="Heading2"/>
    <w:next w:val="Normal"/>
    <w:link w:val="Heading3Char"/>
    <w:uiPriority w:val="9"/>
    <w:qFormat/>
    <w:rsid w:val="00D87071"/>
    <w:pPr>
      <w:numPr>
        <w:ilvl w:val="2"/>
      </w:numPr>
      <w:spacing w:before="240"/>
      <w:outlineLvl w:val="2"/>
    </w:pPr>
    <w:rPr>
      <w:bCs/>
      <w:sz w:val="22"/>
      <w:szCs w:val="26"/>
    </w:rPr>
  </w:style>
  <w:style w:type="paragraph" w:styleId="Heading4">
    <w:name w:val="heading 4"/>
    <w:basedOn w:val="Heading3"/>
    <w:next w:val="Normal"/>
    <w:link w:val="Heading4Char"/>
    <w:qFormat/>
    <w:rsid w:val="00821FB2"/>
    <w:pPr>
      <w:numPr>
        <w:ilvl w:val="3"/>
      </w:numPr>
      <w:outlineLvl w:val="3"/>
    </w:pPr>
  </w:style>
  <w:style w:type="paragraph" w:styleId="Heading5">
    <w:name w:val="heading 5"/>
    <w:basedOn w:val="Normal"/>
    <w:next w:val="Normal"/>
    <w:qFormat/>
    <w:rsid w:val="00BD30F0"/>
    <w:pPr>
      <w:numPr>
        <w:ilvl w:val="4"/>
        <w:numId w:val="18"/>
      </w:numPr>
      <w:spacing w:before="120"/>
      <w:outlineLvl w:val="4"/>
    </w:pPr>
    <w:rPr>
      <w:b/>
      <w:bCs/>
      <w:i/>
      <w:iCs/>
      <w:sz w:val="26"/>
      <w:szCs w:val="26"/>
    </w:rPr>
  </w:style>
  <w:style w:type="paragraph" w:styleId="Heading6">
    <w:name w:val="heading 6"/>
    <w:basedOn w:val="Normal"/>
    <w:next w:val="Normal"/>
    <w:qFormat/>
    <w:rsid w:val="00505C5A"/>
    <w:pPr>
      <w:numPr>
        <w:ilvl w:val="5"/>
        <w:numId w:val="18"/>
      </w:numPr>
      <w:spacing w:before="240" w:after="60"/>
      <w:outlineLvl w:val="5"/>
    </w:pPr>
    <w:rPr>
      <w:b/>
      <w:bCs/>
      <w:sz w:val="22"/>
      <w:szCs w:val="22"/>
    </w:rPr>
  </w:style>
  <w:style w:type="paragraph" w:styleId="Heading7">
    <w:name w:val="heading 7"/>
    <w:basedOn w:val="Normal"/>
    <w:next w:val="Normal"/>
    <w:qFormat/>
    <w:rsid w:val="00505C5A"/>
    <w:pPr>
      <w:numPr>
        <w:ilvl w:val="6"/>
        <w:numId w:val="18"/>
      </w:numPr>
      <w:spacing w:before="240" w:after="60"/>
      <w:outlineLvl w:val="6"/>
    </w:pPr>
    <w:rPr>
      <w:sz w:val="24"/>
      <w:szCs w:val="24"/>
    </w:rPr>
  </w:style>
  <w:style w:type="paragraph" w:styleId="Heading8">
    <w:name w:val="heading 8"/>
    <w:basedOn w:val="Normal"/>
    <w:next w:val="Normal"/>
    <w:qFormat/>
    <w:rsid w:val="00505C5A"/>
    <w:pPr>
      <w:numPr>
        <w:ilvl w:val="7"/>
        <w:numId w:val="18"/>
      </w:numPr>
      <w:spacing w:before="240" w:after="60"/>
      <w:outlineLvl w:val="7"/>
    </w:pPr>
    <w:rPr>
      <w:i/>
      <w:iCs/>
      <w:sz w:val="24"/>
      <w:szCs w:val="24"/>
    </w:rPr>
  </w:style>
  <w:style w:type="paragraph" w:styleId="Heading9">
    <w:name w:val="heading 9"/>
    <w:basedOn w:val="Normal"/>
    <w:next w:val="Normal"/>
    <w:qFormat/>
    <w:rsid w:val="00505C5A"/>
    <w:pPr>
      <w:numPr>
        <w:ilvl w:val="8"/>
        <w:numId w:val="1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0EB"/>
    <w:pPr>
      <w:tabs>
        <w:tab w:val="center" w:pos="4536"/>
        <w:tab w:val="right" w:pos="9072"/>
      </w:tabs>
    </w:pPr>
  </w:style>
  <w:style w:type="paragraph" w:styleId="Footer">
    <w:name w:val="footer"/>
    <w:basedOn w:val="Normal"/>
    <w:link w:val="FooterChar"/>
    <w:uiPriority w:val="99"/>
    <w:rsid w:val="000070EB"/>
    <w:pPr>
      <w:tabs>
        <w:tab w:val="center" w:pos="4536"/>
        <w:tab w:val="right" w:pos="9072"/>
      </w:tabs>
    </w:pPr>
  </w:style>
  <w:style w:type="paragraph" w:styleId="Caption">
    <w:name w:val="caption"/>
    <w:basedOn w:val="Normal"/>
    <w:next w:val="Normal"/>
    <w:qFormat/>
    <w:rsid w:val="00227B36"/>
    <w:pPr>
      <w:spacing w:before="120"/>
    </w:pPr>
    <w:rPr>
      <w:b/>
      <w:bCs/>
    </w:rPr>
  </w:style>
  <w:style w:type="paragraph" w:styleId="TOC1">
    <w:name w:val="toc 1"/>
    <w:basedOn w:val="Normal"/>
    <w:next w:val="Normal"/>
    <w:autoRedefine/>
    <w:uiPriority w:val="39"/>
    <w:qFormat/>
    <w:rsid w:val="005100F3"/>
    <w:pPr>
      <w:tabs>
        <w:tab w:val="left" w:pos="400"/>
        <w:tab w:val="right" w:leader="dot" w:pos="8652"/>
      </w:tabs>
      <w:spacing w:after="0"/>
    </w:pPr>
  </w:style>
  <w:style w:type="paragraph" w:styleId="TOC2">
    <w:name w:val="toc 2"/>
    <w:basedOn w:val="Normal"/>
    <w:next w:val="Normal"/>
    <w:autoRedefine/>
    <w:uiPriority w:val="39"/>
    <w:qFormat/>
    <w:rsid w:val="00A00C08"/>
    <w:pPr>
      <w:tabs>
        <w:tab w:val="left" w:pos="880"/>
        <w:tab w:val="right" w:leader="dot" w:pos="8652"/>
      </w:tabs>
      <w:spacing w:after="0"/>
      <w:ind w:left="198"/>
    </w:pPr>
  </w:style>
  <w:style w:type="paragraph" w:styleId="TOC3">
    <w:name w:val="toc 3"/>
    <w:basedOn w:val="Normal"/>
    <w:next w:val="Normal"/>
    <w:autoRedefine/>
    <w:uiPriority w:val="39"/>
    <w:qFormat/>
    <w:rsid w:val="00A00C08"/>
    <w:pPr>
      <w:tabs>
        <w:tab w:val="left" w:pos="1200"/>
        <w:tab w:val="right" w:leader="dot" w:pos="8652"/>
      </w:tabs>
      <w:spacing w:after="0"/>
      <w:ind w:left="403"/>
    </w:pPr>
  </w:style>
  <w:style w:type="character" w:styleId="Hyperlink">
    <w:name w:val="Hyperlink"/>
    <w:uiPriority w:val="99"/>
    <w:rsid w:val="00F31208"/>
    <w:rPr>
      <w:noProof/>
      <w:color w:val="0000FF"/>
      <w:sz w:val="22"/>
      <w:szCs w:val="22"/>
      <w:u w:val="single"/>
      <w:lang w:val="en-GB" w:eastAsia="en-GB" w:bidi="en-GB"/>
    </w:rPr>
  </w:style>
  <w:style w:type="table" w:styleId="TableGrid">
    <w:name w:val="Table Grid"/>
    <w:basedOn w:val="TableNormal"/>
    <w:uiPriority w:val="39"/>
    <w:rsid w:val="00BD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F57D0"/>
    <w:rPr>
      <w:rFonts w:ascii="Tahoma" w:hAnsi="Tahoma" w:cs="Tahoma"/>
      <w:sz w:val="16"/>
      <w:szCs w:val="16"/>
    </w:rPr>
  </w:style>
  <w:style w:type="character" w:styleId="FollowedHyperlink">
    <w:name w:val="FollowedHyperlink"/>
    <w:uiPriority w:val="99"/>
    <w:rsid w:val="00BB4E89"/>
    <w:rPr>
      <w:color w:val="606420"/>
      <w:sz w:val="22"/>
      <w:szCs w:val="22"/>
      <w:u w:val="single"/>
      <w:lang w:val="en-GB" w:eastAsia="en-GB" w:bidi="en-GB"/>
    </w:rPr>
  </w:style>
  <w:style w:type="paragraph" w:customStyle="1" w:styleId="CharChar">
    <w:name w:val="Char Char"/>
    <w:basedOn w:val="Normal"/>
    <w:rsid w:val="005E3796"/>
    <w:pPr>
      <w:spacing w:after="160" w:line="240" w:lineRule="exact"/>
    </w:pPr>
    <w:rPr>
      <w:sz w:val="22"/>
      <w:szCs w:val="22"/>
    </w:rPr>
  </w:style>
  <w:style w:type="character" w:customStyle="1" w:styleId="HeaderChar">
    <w:name w:val="Header Char"/>
    <w:link w:val="Header"/>
    <w:uiPriority w:val="99"/>
    <w:rsid w:val="006D1E79"/>
    <w:rPr>
      <w:sz w:val="22"/>
      <w:szCs w:val="22"/>
      <w:lang w:val="en-GB" w:eastAsia="en-GB" w:bidi="en-GB"/>
    </w:rPr>
  </w:style>
  <w:style w:type="paragraph" w:customStyle="1" w:styleId="kopjes">
    <w:name w:val="kopjes"/>
    <w:basedOn w:val="Normal"/>
    <w:rsid w:val="006D1E79"/>
    <w:pPr>
      <w:spacing w:line="280" w:lineRule="atLeast"/>
    </w:pPr>
    <w:rPr>
      <w:rFonts w:ascii="Berthold Garamond" w:hAnsi="Berthold Garamond"/>
      <w:sz w:val="16"/>
    </w:rPr>
  </w:style>
  <w:style w:type="paragraph" w:customStyle="1" w:styleId="CharCharChar">
    <w:name w:val="Char Char Char"/>
    <w:basedOn w:val="Normal"/>
    <w:rsid w:val="00C27D55"/>
    <w:pPr>
      <w:spacing w:after="160" w:line="240" w:lineRule="exact"/>
    </w:pPr>
    <w:rPr>
      <w:rFonts w:ascii="Verdana" w:hAnsi="Verdana"/>
    </w:rPr>
  </w:style>
  <w:style w:type="paragraph" w:styleId="TableofFigures">
    <w:name w:val="table of figures"/>
    <w:basedOn w:val="Normal"/>
    <w:next w:val="Normal"/>
    <w:uiPriority w:val="99"/>
    <w:rsid w:val="00166D62"/>
    <w:pPr>
      <w:ind w:left="400" w:hanging="400"/>
    </w:pPr>
  </w:style>
  <w:style w:type="paragraph" w:customStyle="1" w:styleId="TOCROB">
    <w:name w:val="TOCROB"/>
    <w:basedOn w:val="TableofFigures"/>
    <w:rsid w:val="00084FBA"/>
    <w:pPr>
      <w:tabs>
        <w:tab w:val="right" w:pos="9060"/>
      </w:tabs>
      <w:spacing w:before="120"/>
      <w:ind w:left="964" w:hanging="964"/>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semiHidden/>
    <w:rsid w:val="00D55BF8"/>
    <w:rPr>
      <w:b/>
      <w:bCs/>
    </w:rPr>
  </w:style>
  <w:style w:type="paragraph" w:styleId="FootnoteText">
    <w:name w:val="footnote text"/>
    <w:basedOn w:val="Normal"/>
    <w:link w:val="FootnoteTextChar"/>
    <w:uiPriority w:val="99"/>
    <w:rsid w:val="00171FAC"/>
    <w:pPr>
      <w:spacing w:after="0"/>
    </w:pPr>
    <w:rPr>
      <w:sz w:val="16"/>
    </w:rPr>
  </w:style>
  <w:style w:type="character" w:styleId="FootnoteReference">
    <w:name w:val="footnote reference"/>
    <w:uiPriority w:val="99"/>
    <w:rsid w:val="0066043D"/>
    <w:rPr>
      <w:sz w:val="22"/>
      <w:szCs w:val="22"/>
      <w:vertAlign w:val="superscript"/>
      <w:lang w:val="en-GB" w:eastAsia="en-GB" w:bidi="en-GB"/>
    </w:rPr>
  </w:style>
  <w:style w:type="paragraph" w:customStyle="1" w:styleId="CharChar1">
    <w:name w:val="Char Char1"/>
    <w:basedOn w:val="Normal"/>
    <w:rsid w:val="00B61413"/>
    <w:pPr>
      <w:spacing w:after="160" w:line="240" w:lineRule="exact"/>
    </w:pPr>
    <w:rPr>
      <w:rFonts w:ascii="Tahoma" w:hAnsi="Tahoma"/>
    </w:rPr>
  </w:style>
  <w:style w:type="paragraph" w:customStyle="1" w:styleId="CarCar">
    <w:name w:val="Car Car"/>
    <w:basedOn w:val="Normal"/>
    <w:rsid w:val="00EB5A31"/>
    <w:pPr>
      <w:spacing w:after="160" w:line="240" w:lineRule="exact"/>
    </w:pPr>
    <w:rPr>
      <w:rFonts w:ascii="Tahoma" w:hAnsi="Tahoma"/>
    </w:rPr>
  </w:style>
  <w:style w:type="paragraph" w:styleId="ListParagraph">
    <w:name w:val="List Paragraph"/>
    <w:basedOn w:val="Normal"/>
    <w:uiPriority w:val="34"/>
    <w:qFormat/>
    <w:rsid w:val="00A00C08"/>
    <w:pPr>
      <w:numPr>
        <w:numId w:val="2"/>
      </w:numPr>
      <w:tabs>
        <w:tab w:val="left" w:pos="7815"/>
      </w:tabs>
      <w:contextualSpacing/>
    </w:pPr>
    <w:rPr>
      <w:rFonts w:eastAsia="MS Mincho"/>
      <w:szCs w:val="16"/>
    </w:rPr>
  </w:style>
  <w:style w:type="character" w:customStyle="1" w:styleId="FootnoteTextChar">
    <w:name w:val="Footnote Text Char"/>
    <w:link w:val="FootnoteText"/>
    <w:uiPriority w:val="99"/>
    <w:rsid w:val="00171FAC"/>
    <w:rPr>
      <w:rFonts w:ascii="Arial" w:hAnsi="Arial"/>
      <w:sz w:val="16"/>
    </w:rPr>
  </w:style>
  <w:style w:type="character" w:styleId="Strong">
    <w:name w:val="Strong"/>
    <w:uiPriority w:val="22"/>
    <w:qFormat/>
    <w:rsid w:val="00253551"/>
    <w:rPr>
      <w:b/>
      <w:bCs/>
    </w:rPr>
  </w:style>
  <w:style w:type="character" w:customStyle="1" w:styleId="CommentTextChar">
    <w:name w:val="Comment Text Char"/>
    <w:basedOn w:val="DefaultParagraphFont"/>
    <w:link w:val="CommentText"/>
    <w:uiPriority w:val="99"/>
    <w:semiHidden/>
    <w:rsid w:val="00B1762D"/>
  </w:style>
  <w:style w:type="character" w:styleId="PlaceholderText">
    <w:name w:val="Placeholder Text"/>
    <w:basedOn w:val="DefaultParagraphFont"/>
    <w:uiPriority w:val="99"/>
    <w:semiHidden/>
    <w:rsid w:val="00056E8A"/>
    <w:rPr>
      <w:color w:val="808080"/>
    </w:rPr>
  </w:style>
  <w:style w:type="paragraph" w:styleId="ListBullet">
    <w:name w:val="List Bullet"/>
    <w:basedOn w:val="Normal"/>
    <w:rsid w:val="00243C5D"/>
    <w:pPr>
      <w:tabs>
        <w:tab w:val="num" w:pos="227"/>
      </w:tabs>
      <w:spacing w:line="240" w:lineRule="atLeast"/>
      <w:ind w:left="227" w:hanging="227"/>
    </w:pPr>
    <w:rPr>
      <w:rFonts w:ascii="Verdana" w:hAnsi="Verdana"/>
      <w:noProof/>
      <w:sz w:val="18"/>
      <w:szCs w:val="24"/>
    </w:rPr>
  </w:style>
  <w:style w:type="paragraph" w:customStyle="1" w:styleId="Huisstijl-TabelTitel">
    <w:name w:val="Huisstijl-TabelTitel"/>
    <w:basedOn w:val="Normal"/>
    <w:next w:val="Normal"/>
    <w:rsid w:val="00403F4C"/>
    <w:pPr>
      <w:spacing w:line="240" w:lineRule="atLeast"/>
    </w:pPr>
    <w:rPr>
      <w:rFonts w:ascii="Verdana" w:hAnsi="Verdana"/>
      <w:b/>
      <w:sz w:val="14"/>
      <w:szCs w:val="24"/>
    </w:rPr>
  </w:style>
  <w:style w:type="paragraph" w:customStyle="1" w:styleId="Huisstijl-TabelTekst">
    <w:name w:val="Huisstijl-TabelTekst"/>
    <w:basedOn w:val="Huisstijl-TabelTitel"/>
    <w:rsid w:val="0073288D"/>
    <w:pPr>
      <w:spacing w:after="60"/>
    </w:pPr>
    <w:rPr>
      <w:rFonts w:ascii="Arial" w:hAnsi="Arial"/>
      <w:b w:val="0"/>
      <w:sz w:val="16"/>
    </w:rPr>
  </w:style>
  <w:style w:type="character" w:customStyle="1" w:styleId="ListNumberChar">
    <w:name w:val="List Number Char"/>
    <w:link w:val="ListNumber"/>
    <w:rsid w:val="00B223DE"/>
    <w:rPr>
      <w:rFonts w:ascii="Verdana" w:hAnsi="Verdana"/>
      <w:sz w:val="18"/>
      <w:szCs w:val="24"/>
    </w:rPr>
  </w:style>
  <w:style w:type="paragraph" w:styleId="ListNumber">
    <w:name w:val="List Number"/>
    <w:basedOn w:val="Normal"/>
    <w:link w:val="ListNumberChar"/>
    <w:rsid w:val="00B223DE"/>
    <w:pPr>
      <w:tabs>
        <w:tab w:val="num" w:pos="227"/>
      </w:tabs>
      <w:spacing w:line="240" w:lineRule="atLeast"/>
      <w:ind w:left="227" w:hanging="227"/>
    </w:pPr>
    <w:rPr>
      <w:rFonts w:ascii="Verdana" w:hAnsi="Verdana"/>
      <w:sz w:val="18"/>
      <w:szCs w:val="24"/>
    </w:rPr>
  </w:style>
  <w:style w:type="table" w:styleId="LightShading-Accent2">
    <w:name w:val="Light Shading Accent 2"/>
    <w:basedOn w:val="TableNormal"/>
    <w:uiPriority w:val="60"/>
    <w:rsid w:val="005202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B1629D"/>
    <w:rPr>
      <w:rFonts w:ascii="Calibri Light" w:hAnsi="Calibri Light"/>
      <w:sz w:val="16"/>
    </w:rPr>
    <w:tblPr>
      <w:tblStyleRowBandSize w:val="1"/>
      <w:tblStyleColBandSize w:val="1"/>
      <w:tblBorders>
        <w:top w:val="single" w:sz="8" w:space="0" w:color="1F497D" w:themeColor="text2"/>
        <w:left w:val="single" w:sz="8" w:space="0" w:color="1F497D" w:themeColor="text2"/>
        <w:bottom w:val="single" w:sz="8" w:space="0" w:color="1F497D" w:themeColor="text2"/>
        <w:right w:val="single" w:sz="8" w:space="0" w:color="1F497D" w:themeColor="tex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
    <w:name w:val="Light Shading"/>
    <w:basedOn w:val="TableNormal"/>
    <w:uiPriority w:val="60"/>
    <w:rsid w:val="00F91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qFormat/>
    <w:rsid w:val="005D5BED"/>
    <w:pPr>
      <w:pBdr>
        <w:bottom w:val="single" w:sz="4" w:space="4" w:color="4F81BD" w:themeColor="accent1"/>
      </w:pBdr>
      <w:spacing w:before="200" w:after="280"/>
      <w:ind w:left="936" w:right="936"/>
    </w:pPr>
    <w:rPr>
      <w:bCs/>
      <w:i/>
      <w:iCs/>
      <w:color w:val="8399AD"/>
    </w:rPr>
  </w:style>
  <w:style w:type="character" w:customStyle="1" w:styleId="IntenseQuoteChar">
    <w:name w:val="Intense Quote Char"/>
    <w:basedOn w:val="DefaultParagraphFont"/>
    <w:link w:val="IntenseQuote"/>
    <w:uiPriority w:val="30"/>
    <w:rsid w:val="005D5BED"/>
    <w:rPr>
      <w:bCs/>
      <w:i/>
      <w:iCs/>
      <w:color w:val="8399AD"/>
    </w:rPr>
  </w:style>
  <w:style w:type="paragraph" w:styleId="Subtitle">
    <w:name w:val="Subtitle"/>
    <w:basedOn w:val="Normal"/>
    <w:next w:val="Normal"/>
    <w:link w:val="SubtitleChar"/>
    <w:uiPriority w:val="11"/>
    <w:qFormat/>
    <w:rsid w:val="00E348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89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34893"/>
  </w:style>
  <w:style w:type="table" w:customStyle="1" w:styleId="GLO-tabel">
    <w:name w:val="GLO-tabel"/>
    <w:basedOn w:val="TableNormal"/>
    <w:uiPriority w:val="99"/>
    <w:rsid w:val="00B1629D"/>
    <w:rPr>
      <w:rFonts w:ascii="Calibri Light" w:hAnsi="Calibri Light"/>
      <w:sz w:val="18"/>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FFFFFF" w:themeFill="background1"/>
    </w:tcPr>
  </w:style>
  <w:style w:type="table" w:customStyle="1" w:styleId="Style1">
    <w:name w:val="Style1"/>
    <w:basedOn w:val="TableProfessional"/>
    <w:rsid w:val="00140E70"/>
    <w:pPr>
      <w:contextualSpacing/>
    </w:pPr>
    <w:rPr>
      <w:rFonts w:ascii="Microsoft Sans Serif" w:hAnsi="Microsoft Sans Serif"/>
      <w:sz w:val="16"/>
      <w:lang w:val="nl-NL" w:eastAsia="nl-NL" w:bidi="ar-SA"/>
    </w:rPr>
    <w:tblPr>
      <w:tblStyleRowBandSize w:val="1"/>
      <w:tblStyleColBandSize w:val="3"/>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solid" w:color="1F497D" w:themeColor="text2" w:fill="FFFFFF"/>
      </w:tcPr>
    </w:tblStylePr>
  </w:style>
  <w:style w:type="table" w:styleId="TableGridLight">
    <w:name w:val="Grid Table Light"/>
    <w:basedOn w:val="TableNormal"/>
    <w:uiPriority w:val="40"/>
    <w:rsid w:val="005C62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5C62F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Professional">
    <w:name w:val="Table Professional"/>
    <w:basedOn w:val="TableNormal"/>
    <w:uiPriority w:val="99"/>
    <w:semiHidden/>
    <w:unhideWhenUsed/>
    <w:rsid w:val="005C62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Accent2">
    <w:name w:val="Grid Table 1 Light Accent 2"/>
    <w:basedOn w:val="TableNormal"/>
    <w:uiPriority w:val="46"/>
    <w:rsid w:val="00EC36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index">
    <w:name w:val="index"/>
    <w:basedOn w:val="TOC1"/>
    <w:qFormat/>
    <w:rsid w:val="007068AE"/>
  </w:style>
  <w:style w:type="paragraph" w:customStyle="1" w:styleId="Opsomming1eniveau">
    <w:name w:val="Opsomming 1e niveau"/>
    <w:basedOn w:val="Normal"/>
    <w:uiPriority w:val="1"/>
    <w:qFormat/>
    <w:rsid w:val="00117ABC"/>
    <w:pPr>
      <w:numPr>
        <w:numId w:val="5"/>
      </w:numPr>
      <w:spacing w:after="0" w:line="227" w:lineRule="atLeast"/>
    </w:pPr>
    <w:rPr>
      <w:rFonts w:ascii="Verdana" w:eastAsiaTheme="minorHAnsi" w:hAnsi="Verdana" w:cstheme="minorBidi"/>
      <w:noProof/>
      <w:sz w:val="17"/>
      <w:szCs w:val="17"/>
    </w:rPr>
  </w:style>
  <w:style w:type="paragraph" w:customStyle="1" w:styleId="Opsomming2eniveau">
    <w:name w:val="Opsomming 2e niveau"/>
    <w:basedOn w:val="Normal"/>
    <w:uiPriority w:val="1"/>
    <w:qFormat/>
    <w:rsid w:val="00117ABC"/>
    <w:pPr>
      <w:numPr>
        <w:ilvl w:val="1"/>
        <w:numId w:val="5"/>
      </w:numPr>
      <w:spacing w:after="0" w:line="227" w:lineRule="atLeast"/>
    </w:pPr>
    <w:rPr>
      <w:rFonts w:ascii="Verdana" w:eastAsiaTheme="minorHAnsi" w:hAnsi="Verdana" w:cstheme="minorBidi"/>
      <w:sz w:val="17"/>
      <w:szCs w:val="17"/>
    </w:rPr>
  </w:style>
  <w:style w:type="character" w:customStyle="1" w:styleId="FooterChar">
    <w:name w:val="Footer Char"/>
    <w:basedOn w:val="DefaultParagraphFont"/>
    <w:link w:val="Footer"/>
    <w:uiPriority w:val="99"/>
    <w:rsid w:val="00FC7A55"/>
    <w:rPr>
      <w:rFonts w:ascii="Arial" w:hAnsi="Arial"/>
    </w:rPr>
  </w:style>
  <w:style w:type="paragraph" w:customStyle="1" w:styleId="Alineakop">
    <w:name w:val="Alineakop"/>
    <w:basedOn w:val="Normal"/>
    <w:next w:val="Normal"/>
    <w:link w:val="AlineakopChar"/>
    <w:uiPriority w:val="1"/>
    <w:qFormat/>
    <w:rsid w:val="00FC7A55"/>
    <w:pPr>
      <w:spacing w:after="0" w:line="227" w:lineRule="atLeast"/>
    </w:pPr>
    <w:rPr>
      <w:rFonts w:ascii="Verdana" w:eastAsiaTheme="minorHAnsi" w:hAnsi="Verdana" w:cstheme="minorBidi"/>
      <w:b/>
      <w:noProof/>
      <w:sz w:val="17"/>
      <w:szCs w:val="17"/>
    </w:rPr>
  </w:style>
  <w:style w:type="character" w:customStyle="1" w:styleId="AlineakopChar">
    <w:name w:val="Alineakop Char"/>
    <w:basedOn w:val="DefaultParagraphFont"/>
    <w:link w:val="Alineakop"/>
    <w:uiPriority w:val="1"/>
    <w:rsid w:val="00FC7A55"/>
    <w:rPr>
      <w:rFonts w:ascii="Verdana" w:eastAsiaTheme="minorHAnsi" w:hAnsi="Verdana" w:cstheme="minorBidi"/>
      <w:b/>
      <w:noProof/>
      <w:sz w:val="17"/>
      <w:szCs w:val="17"/>
    </w:rPr>
  </w:style>
  <w:style w:type="character" w:customStyle="1" w:styleId="Heading1Char">
    <w:name w:val="Heading 1 Char"/>
    <w:basedOn w:val="DefaultParagraphFont"/>
    <w:link w:val="Heading1"/>
    <w:uiPriority w:val="1"/>
    <w:rsid w:val="00FC7A55"/>
    <w:rPr>
      <w:rFonts w:ascii="Arial" w:hAnsi="Arial" w:cs="Arial"/>
      <w:b/>
      <w:bCs/>
      <w:caps/>
      <w:kern w:val="32"/>
      <w:sz w:val="24"/>
      <w:szCs w:val="32"/>
    </w:rPr>
  </w:style>
  <w:style w:type="character" w:customStyle="1" w:styleId="Heading2Char">
    <w:name w:val="Heading 2 Char"/>
    <w:basedOn w:val="DefaultParagraphFont"/>
    <w:link w:val="Heading2"/>
    <w:uiPriority w:val="1"/>
    <w:rsid w:val="00FC7A55"/>
    <w:rPr>
      <w:rFonts w:ascii="Arial" w:hAnsi="Arial" w:cs="Arial"/>
      <w:iCs/>
      <w:kern w:val="32"/>
      <w:sz w:val="24"/>
      <w:szCs w:val="24"/>
    </w:rPr>
  </w:style>
  <w:style w:type="paragraph" w:styleId="Title">
    <w:name w:val="Title"/>
    <w:basedOn w:val="Normal"/>
    <w:next w:val="Normal"/>
    <w:link w:val="TitleChar"/>
    <w:uiPriority w:val="10"/>
    <w:rsid w:val="00FC7A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A55"/>
    <w:rPr>
      <w:rFonts w:asciiTheme="majorHAnsi" w:eastAsiaTheme="majorEastAsia" w:hAnsiTheme="majorHAnsi" w:cstheme="majorBidi"/>
      <w:spacing w:val="-10"/>
      <w:kern w:val="28"/>
      <w:sz w:val="56"/>
      <w:szCs w:val="56"/>
      <w:lang w:eastAsia="en-GB"/>
    </w:rPr>
  </w:style>
  <w:style w:type="character" w:styleId="SubtleEmphasis">
    <w:name w:val="Subtle Emphasis"/>
    <w:basedOn w:val="DefaultParagraphFont"/>
    <w:uiPriority w:val="19"/>
    <w:rsid w:val="00FC7A55"/>
    <w:rPr>
      <w:i/>
      <w:iCs/>
      <w:color w:val="404040" w:themeColor="text1" w:themeTint="BF"/>
    </w:rPr>
  </w:style>
  <w:style w:type="character" w:styleId="Emphasis">
    <w:name w:val="Emphasis"/>
    <w:basedOn w:val="DefaultParagraphFont"/>
    <w:uiPriority w:val="20"/>
    <w:rsid w:val="00FC7A55"/>
    <w:rPr>
      <w:i/>
      <w:iCs/>
    </w:rPr>
  </w:style>
  <w:style w:type="character" w:styleId="IntenseEmphasis">
    <w:name w:val="Intense Emphasis"/>
    <w:basedOn w:val="DefaultParagraphFont"/>
    <w:uiPriority w:val="21"/>
    <w:rsid w:val="00FC7A55"/>
    <w:rPr>
      <w:i/>
      <w:iCs/>
      <w:color w:val="4F81BD" w:themeColor="accent1"/>
    </w:rPr>
  </w:style>
  <w:style w:type="paragraph" w:styleId="Quote">
    <w:name w:val="Quote"/>
    <w:basedOn w:val="Normal"/>
    <w:next w:val="Normal"/>
    <w:link w:val="QuoteChar"/>
    <w:uiPriority w:val="29"/>
    <w:rsid w:val="00FC7A55"/>
    <w:pPr>
      <w:spacing w:before="200" w:after="0" w:line="227" w:lineRule="atLeast"/>
      <w:ind w:left="864" w:right="864"/>
      <w:jc w:val="center"/>
    </w:pPr>
    <w:rPr>
      <w:rFonts w:ascii="Verdana" w:eastAsiaTheme="minorHAnsi" w:hAnsi="Verdana" w:cstheme="minorBidi"/>
      <w:i/>
      <w:iCs/>
      <w:color w:val="404040" w:themeColor="text1" w:themeTint="BF"/>
      <w:sz w:val="17"/>
      <w:szCs w:val="17"/>
    </w:rPr>
  </w:style>
  <w:style w:type="character" w:customStyle="1" w:styleId="QuoteChar">
    <w:name w:val="Quote Char"/>
    <w:basedOn w:val="DefaultParagraphFont"/>
    <w:link w:val="Quote"/>
    <w:uiPriority w:val="29"/>
    <w:rsid w:val="00FC7A55"/>
    <w:rPr>
      <w:rFonts w:ascii="Verdana" w:eastAsiaTheme="minorHAnsi" w:hAnsi="Verdana" w:cstheme="minorBidi"/>
      <w:i/>
      <w:iCs/>
      <w:color w:val="404040" w:themeColor="text1" w:themeTint="BF"/>
      <w:sz w:val="17"/>
      <w:szCs w:val="17"/>
      <w:lang w:eastAsia="en-GB"/>
    </w:rPr>
  </w:style>
  <w:style w:type="character" w:styleId="SubtleReference">
    <w:name w:val="Subtle Reference"/>
    <w:basedOn w:val="DefaultParagraphFont"/>
    <w:uiPriority w:val="31"/>
    <w:rsid w:val="00FC7A55"/>
    <w:rPr>
      <w:smallCaps/>
      <w:color w:val="5A5A5A" w:themeColor="text1" w:themeTint="A5"/>
    </w:rPr>
  </w:style>
  <w:style w:type="character" w:styleId="IntenseReference">
    <w:name w:val="Intense Reference"/>
    <w:basedOn w:val="DefaultParagraphFont"/>
    <w:uiPriority w:val="32"/>
    <w:rsid w:val="00FC7A55"/>
    <w:rPr>
      <w:b/>
      <w:bCs/>
      <w:smallCaps/>
      <w:color w:val="4F81BD" w:themeColor="accent1"/>
      <w:spacing w:val="5"/>
    </w:rPr>
  </w:style>
  <w:style w:type="character" w:styleId="BookTitle">
    <w:name w:val="Book Title"/>
    <w:basedOn w:val="DefaultParagraphFont"/>
    <w:uiPriority w:val="33"/>
    <w:rsid w:val="00FC7A55"/>
    <w:rPr>
      <w:b/>
      <w:bCs/>
      <w:i/>
      <w:iCs/>
      <w:spacing w:val="5"/>
    </w:rPr>
  </w:style>
  <w:style w:type="character" w:customStyle="1" w:styleId="Heading3Char">
    <w:name w:val="Heading 3 Char"/>
    <w:basedOn w:val="DefaultParagraphFont"/>
    <w:link w:val="Heading3"/>
    <w:uiPriority w:val="9"/>
    <w:rsid w:val="00D87071"/>
    <w:rPr>
      <w:rFonts w:ascii="Arial" w:hAnsi="Arial" w:cs="Arial"/>
      <w:bCs/>
      <w:iCs/>
      <w:kern w:val="32"/>
      <w:sz w:val="22"/>
      <w:szCs w:val="26"/>
    </w:rPr>
  </w:style>
  <w:style w:type="paragraph" w:customStyle="1" w:styleId="Toelichting">
    <w:name w:val="Toelichting"/>
    <w:basedOn w:val="Normal"/>
    <w:next w:val="Normal"/>
    <w:uiPriority w:val="1"/>
    <w:qFormat/>
    <w:rsid w:val="00FC7A55"/>
    <w:pPr>
      <w:spacing w:after="0" w:line="170" w:lineRule="atLeast"/>
    </w:pPr>
    <w:rPr>
      <w:rFonts w:ascii="Verdana" w:eastAsiaTheme="minorHAnsi" w:hAnsi="Verdana" w:cstheme="minorBidi"/>
      <w:sz w:val="14"/>
      <w:szCs w:val="17"/>
    </w:rPr>
  </w:style>
  <w:style w:type="character" w:customStyle="1" w:styleId="BalloonTextChar">
    <w:name w:val="Balloon Text Char"/>
    <w:basedOn w:val="DefaultParagraphFont"/>
    <w:link w:val="BalloonText"/>
    <w:uiPriority w:val="99"/>
    <w:semiHidden/>
    <w:rsid w:val="00FC7A55"/>
    <w:rPr>
      <w:rFonts w:ascii="Tahoma" w:hAnsi="Tahoma" w:cs="Tahoma"/>
      <w:sz w:val="16"/>
      <w:szCs w:val="16"/>
    </w:rPr>
  </w:style>
  <w:style w:type="paragraph" w:styleId="TOC4">
    <w:name w:val="toc 4"/>
    <w:basedOn w:val="Normal"/>
    <w:next w:val="Normal"/>
    <w:autoRedefine/>
    <w:uiPriority w:val="39"/>
    <w:unhideWhenUsed/>
    <w:rsid w:val="00A16C7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16C7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16C7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16C7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16C7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16C79"/>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AF7289"/>
    <w:pPr>
      <w:autoSpaceDE w:val="0"/>
      <w:autoSpaceDN w:val="0"/>
      <w:adjustRightInd w:val="0"/>
    </w:pPr>
    <w:rPr>
      <w:rFonts w:ascii="EUAlbertina-Bold" w:hAnsi="EUAlbertina-Bold" w:cs="EUAlbertina-Bold"/>
      <w:color w:val="000000"/>
      <w:sz w:val="24"/>
      <w:szCs w:val="24"/>
    </w:rPr>
  </w:style>
  <w:style w:type="table" w:styleId="ListTable3-Accent5">
    <w:name w:val="List Table 3 Accent 5"/>
    <w:basedOn w:val="TableNormal"/>
    <w:uiPriority w:val="48"/>
    <w:rsid w:val="00297BD8"/>
    <w:rPr>
      <w:rFonts w:ascii="Verdana" w:eastAsiaTheme="minorHAnsi" w:hAnsi="Verdana" w:cstheme="minorBidi"/>
      <w:sz w:val="17"/>
      <w:szCs w:val="17"/>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Revision">
    <w:name w:val="Revision"/>
    <w:hidden/>
    <w:uiPriority w:val="99"/>
    <w:semiHidden/>
    <w:rsid w:val="004E64F7"/>
    <w:rPr>
      <w:rFonts w:ascii="Arial" w:hAnsi="Arial"/>
    </w:rPr>
  </w:style>
  <w:style w:type="paragraph" w:styleId="EndnoteText">
    <w:name w:val="endnote text"/>
    <w:basedOn w:val="Normal"/>
    <w:link w:val="EndnoteTextChar"/>
    <w:uiPriority w:val="99"/>
    <w:semiHidden/>
    <w:unhideWhenUsed/>
    <w:rsid w:val="008155DC"/>
    <w:pPr>
      <w:spacing w:after="0"/>
    </w:pPr>
  </w:style>
  <w:style w:type="character" w:customStyle="1" w:styleId="EndnoteTextChar">
    <w:name w:val="Endnote Text Char"/>
    <w:basedOn w:val="DefaultParagraphFont"/>
    <w:link w:val="EndnoteText"/>
    <w:uiPriority w:val="99"/>
    <w:semiHidden/>
    <w:rsid w:val="008155DC"/>
    <w:rPr>
      <w:rFonts w:ascii="Arial" w:hAnsi="Arial"/>
    </w:rPr>
  </w:style>
  <w:style w:type="character" w:styleId="EndnoteReference">
    <w:name w:val="endnote reference"/>
    <w:basedOn w:val="DefaultParagraphFont"/>
    <w:uiPriority w:val="99"/>
    <w:semiHidden/>
    <w:unhideWhenUsed/>
    <w:rsid w:val="008155DC"/>
    <w:rPr>
      <w:vertAlign w:val="superscript"/>
    </w:rPr>
  </w:style>
  <w:style w:type="paragraph" w:customStyle="1" w:styleId="code">
    <w:name w:val="code"/>
    <w:basedOn w:val="Normal"/>
    <w:link w:val="codeChar"/>
    <w:qFormat/>
    <w:rsid w:val="00C55501"/>
    <w:pPr>
      <w:shd w:val="clear" w:color="auto" w:fill="FFFFFF"/>
    </w:pPr>
    <w:rPr>
      <w:rFonts w:ascii="Consolas" w:hAnsi="Consolas"/>
      <w:color w:val="0000FF"/>
      <w:sz w:val="16"/>
    </w:rPr>
  </w:style>
  <w:style w:type="character" w:customStyle="1" w:styleId="codeChar">
    <w:name w:val="code Char"/>
    <w:basedOn w:val="DefaultParagraphFont"/>
    <w:link w:val="code"/>
    <w:rsid w:val="00C55501"/>
    <w:rPr>
      <w:rFonts w:ascii="Consolas" w:hAnsi="Consolas"/>
      <w:color w:val="0000FF"/>
      <w:sz w:val="16"/>
      <w:shd w:val="clear" w:color="auto" w:fill="FFFFFF"/>
    </w:rPr>
  </w:style>
  <w:style w:type="paragraph" w:customStyle="1" w:styleId="xl65">
    <w:name w:val="xl65"/>
    <w:basedOn w:val="Normal"/>
    <w:rsid w:val="00C95853"/>
    <w:pPr>
      <w:spacing w:before="100" w:beforeAutospacing="1" w:after="100" w:afterAutospacing="1"/>
      <w:jc w:val="center"/>
      <w:textAlignment w:val="center"/>
    </w:pPr>
    <w:rPr>
      <w:rFonts w:ascii="MS Shell Dlg" w:hAnsi="MS Shell Dlg" w:cs="MS Shell Dlg"/>
      <w:color w:val="000000"/>
      <w:sz w:val="16"/>
      <w:szCs w:val="16"/>
      <w:lang w:val="nl-NL" w:eastAsia="nl-NL" w:bidi="ar-SA"/>
    </w:rPr>
  </w:style>
  <w:style w:type="paragraph" w:customStyle="1" w:styleId="xl66">
    <w:name w:val="xl66"/>
    <w:basedOn w:val="Normal"/>
    <w:rsid w:val="00C95853"/>
    <w:pPr>
      <w:spacing w:before="100" w:beforeAutospacing="1" w:after="100" w:afterAutospacing="1"/>
      <w:textAlignment w:val="center"/>
    </w:pPr>
    <w:rPr>
      <w:rFonts w:ascii="MS Shell Dlg" w:hAnsi="MS Shell Dlg" w:cs="MS Shell Dlg"/>
      <w:color w:val="000000"/>
      <w:sz w:val="16"/>
      <w:szCs w:val="16"/>
      <w:lang w:val="nl-NL" w:eastAsia="nl-NL" w:bidi="ar-SA"/>
    </w:rPr>
  </w:style>
  <w:style w:type="paragraph" w:customStyle="1" w:styleId="xl67">
    <w:name w:val="xl67"/>
    <w:basedOn w:val="Normal"/>
    <w:rsid w:val="00C95853"/>
    <w:pPr>
      <w:spacing w:before="100" w:beforeAutospacing="1" w:after="100" w:afterAutospacing="1"/>
      <w:textAlignment w:val="center"/>
    </w:pPr>
    <w:rPr>
      <w:rFonts w:ascii="MS Shell Dlg" w:hAnsi="MS Shell Dlg" w:cs="MS Shell Dlg"/>
      <w:color w:val="6D6D6D"/>
      <w:sz w:val="16"/>
      <w:szCs w:val="16"/>
      <w:lang w:val="nl-NL" w:eastAsia="nl-NL" w:bidi="ar-SA"/>
    </w:rPr>
  </w:style>
  <w:style w:type="table" w:styleId="ListTable4-Accent4">
    <w:name w:val="List Table 4 Accent 4"/>
    <w:basedOn w:val="TableNormal"/>
    <w:uiPriority w:val="49"/>
    <w:rsid w:val="00EB63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2">
    <w:name w:val="Plain Table 2"/>
    <w:basedOn w:val="TableNormal"/>
    <w:uiPriority w:val="42"/>
    <w:rsid w:val="000C5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50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0C50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Normal1">
    <w:name w:val="Table Normal1"/>
    <w:basedOn w:val="Normal"/>
    <w:qFormat/>
    <w:rsid w:val="001869FD"/>
    <w:pPr>
      <w:spacing w:after="0"/>
    </w:pPr>
    <w:rPr>
      <w:sz w:val="16"/>
      <w:lang w:val="nl-NL" w:eastAsia="nl-NL"/>
    </w:rPr>
  </w:style>
  <w:style w:type="table" w:customStyle="1" w:styleId="ListTable3-Accent51">
    <w:name w:val="List Table 3 - Accent 51"/>
    <w:basedOn w:val="TableNormal"/>
    <w:next w:val="ListTable3-Accent5"/>
    <w:uiPriority w:val="48"/>
    <w:rsid w:val="004919CC"/>
    <w:rPr>
      <w:rFonts w:ascii="Calibri" w:hAnsi="Calibri"/>
      <w:sz w:val="22"/>
      <w:szCs w:val="22"/>
      <w:lang w:val="nl-NL" w:eastAsia="en-US" w:bidi="ar-SA"/>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styleId="GridTable4">
    <w:name w:val="Grid Table 4"/>
    <w:basedOn w:val="TableNormal"/>
    <w:uiPriority w:val="49"/>
    <w:rsid w:val="00B33FF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086B1B"/>
    <w:rPr>
      <w:rFonts w:ascii="Arial" w:hAnsi="Arial" w:cs="Arial"/>
      <w:bCs/>
      <w:iCs/>
      <w:kern w:val="32"/>
      <w:sz w:val="22"/>
      <w:szCs w:val="26"/>
    </w:rPr>
  </w:style>
  <w:style w:type="paragraph" w:styleId="NormalWeb">
    <w:name w:val="Normal (Web)"/>
    <w:basedOn w:val="Normal"/>
    <w:uiPriority w:val="99"/>
    <w:unhideWhenUsed/>
    <w:rsid w:val="00FB1128"/>
    <w:pPr>
      <w:spacing w:before="100" w:beforeAutospacing="1" w:after="100" w:afterAutospacing="1"/>
    </w:pPr>
    <w:rPr>
      <w:rFonts w:ascii="Times New Roman" w:hAnsi="Times New Roman"/>
      <w:sz w:val="24"/>
      <w:szCs w:val="24"/>
      <w:lang w:val="nl-NL" w:eastAsia="nl-NL" w:bidi="ar-SA"/>
    </w:rPr>
  </w:style>
  <w:style w:type="character" w:styleId="UnresolvedMention">
    <w:name w:val="Unresolved Mention"/>
    <w:basedOn w:val="DefaultParagraphFont"/>
    <w:uiPriority w:val="99"/>
    <w:semiHidden/>
    <w:unhideWhenUsed/>
    <w:rsid w:val="00A924D8"/>
    <w:rPr>
      <w:color w:val="605E5C"/>
      <w:shd w:val="clear" w:color="auto" w:fill="E1DFDD"/>
    </w:rPr>
  </w:style>
  <w:style w:type="paragraph" w:customStyle="1" w:styleId="msonormal0">
    <w:name w:val="msonormal"/>
    <w:basedOn w:val="Normal"/>
    <w:rsid w:val="002B0811"/>
    <w:pPr>
      <w:spacing w:before="100" w:beforeAutospacing="1" w:after="100" w:afterAutospacing="1"/>
    </w:pPr>
    <w:rPr>
      <w:rFonts w:ascii="Times New Roman" w:hAnsi="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457">
      <w:bodyDiv w:val="1"/>
      <w:marLeft w:val="0"/>
      <w:marRight w:val="0"/>
      <w:marTop w:val="0"/>
      <w:marBottom w:val="0"/>
      <w:divBdr>
        <w:top w:val="none" w:sz="0" w:space="0" w:color="auto"/>
        <w:left w:val="none" w:sz="0" w:space="0" w:color="auto"/>
        <w:bottom w:val="none" w:sz="0" w:space="0" w:color="auto"/>
        <w:right w:val="none" w:sz="0" w:space="0" w:color="auto"/>
      </w:divBdr>
    </w:div>
    <w:div w:id="14232377">
      <w:bodyDiv w:val="1"/>
      <w:marLeft w:val="0"/>
      <w:marRight w:val="0"/>
      <w:marTop w:val="0"/>
      <w:marBottom w:val="0"/>
      <w:divBdr>
        <w:top w:val="none" w:sz="0" w:space="0" w:color="auto"/>
        <w:left w:val="none" w:sz="0" w:space="0" w:color="auto"/>
        <w:bottom w:val="none" w:sz="0" w:space="0" w:color="auto"/>
        <w:right w:val="none" w:sz="0" w:space="0" w:color="auto"/>
      </w:divBdr>
    </w:div>
    <w:div w:id="21171689">
      <w:bodyDiv w:val="1"/>
      <w:marLeft w:val="0"/>
      <w:marRight w:val="0"/>
      <w:marTop w:val="0"/>
      <w:marBottom w:val="0"/>
      <w:divBdr>
        <w:top w:val="none" w:sz="0" w:space="0" w:color="auto"/>
        <w:left w:val="none" w:sz="0" w:space="0" w:color="auto"/>
        <w:bottom w:val="none" w:sz="0" w:space="0" w:color="auto"/>
        <w:right w:val="none" w:sz="0" w:space="0" w:color="auto"/>
      </w:divBdr>
    </w:div>
    <w:div w:id="26686835">
      <w:bodyDiv w:val="1"/>
      <w:marLeft w:val="0"/>
      <w:marRight w:val="0"/>
      <w:marTop w:val="0"/>
      <w:marBottom w:val="0"/>
      <w:divBdr>
        <w:top w:val="none" w:sz="0" w:space="0" w:color="auto"/>
        <w:left w:val="none" w:sz="0" w:space="0" w:color="auto"/>
        <w:bottom w:val="none" w:sz="0" w:space="0" w:color="auto"/>
        <w:right w:val="none" w:sz="0" w:space="0" w:color="auto"/>
      </w:divBdr>
    </w:div>
    <w:div w:id="26878235">
      <w:bodyDiv w:val="1"/>
      <w:marLeft w:val="0"/>
      <w:marRight w:val="0"/>
      <w:marTop w:val="0"/>
      <w:marBottom w:val="0"/>
      <w:divBdr>
        <w:top w:val="none" w:sz="0" w:space="0" w:color="auto"/>
        <w:left w:val="none" w:sz="0" w:space="0" w:color="auto"/>
        <w:bottom w:val="none" w:sz="0" w:space="0" w:color="auto"/>
        <w:right w:val="none" w:sz="0" w:space="0" w:color="auto"/>
      </w:divBdr>
    </w:div>
    <w:div w:id="32536615">
      <w:bodyDiv w:val="1"/>
      <w:marLeft w:val="0"/>
      <w:marRight w:val="0"/>
      <w:marTop w:val="0"/>
      <w:marBottom w:val="0"/>
      <w:divBdr>
        <w:top w:val="none" w:sz="0" w:space="0" w:color="auto"/>
        <w:left w:val="none" w:sz="0" w:space="0" w:color="auto"/>
        <w:bottom w:val="none" w:sz="0" w:space="0" w:color="auto"/>
        <w:right w:val="none" w:sz="0" w:space="0" w:color="auto"/>
      </w:divBdr>
    </w:div>
    <w:div w:id="36664075">
      <w:bodyDiv w:val="1"/>
      <w:marLeft w:val="0"/>
      <w:marRight w:val="0"/>
      <w:marTop w:val="0"/>
      <w:marBottom w:val="0"/>
      <w:divBdr>
        <w:top w:val="none" w:sz="0" w:space="0" w:color="auto"/>
        <w:left w:val="none" w:sz="0" w:space="0" w:color="auto"/>
        <w:bottom w:val="none" w:sz="0" w:space="0" w:color="auto"/>
        <w:right w:val="none" w:sz="0" w:space="0" w:color="auto"/>
      </w:divBdr>
    </w:div>
    <w:div w:id="41373037">
      <w:bodyDiv w:val="1"/>
      <w:marLeft w:val="0"/>
      <w:marRight w:val="0"/>
      <w:marTop w:val="0"/>
      <w:marBottom w:val="0"/>
      <w:divBdr>
        <w:top w:val="none" w:sz="0" w:space="0" w:color="auto"/>
        <w:left w:val="none" w:sz="0" w:space="0" w:color="auto"/>
        <w:bottom w:val="none" w:sz="0" w:space="0" w:color="auto"/>
        <w:right w:val="none" w:sz="0" w:space="0" w:color="auto"/>
      </w:divBdr>
    </w:div>
    <w:div w:id="56440684">
      <w:bodyDiv w:val="1"/>
      <w:marLeft w:val="0"/>
      <w:marRight w:val="0"/>
      <w:marTop w:val="0"/>
      <w:marBottom w:val="0"/>
      <w:divBdr>
        <w:top w:val="none" w:sz="0" w:space="0" w:color="auto"/>
        <w:left w:val="none" w:sz="0" w:space="0" w:color="auto"/>
        <w:bottom w:val="none" w:sz="0" w:space="0" w:color="auto"/>
        <w:right w:val="none" w:sz="0" w:space="0" w:color="auto"/>
      </w:divBdr>
    </w:div>
    <w:div w:id="75902343">
      <w:bodyDiv w:val="1"/>
      <w:marLeft w:val="0"/>
      <w:marRight w:val="0"/>
      <w:marTop w:val="0"/>
      <w:marBottom w:val="0"/>
      <w:divBdr>
        <w:top w:val="none" w:sz="0" w:space="0" w:color="auto"/>
        <w:left w:val="none" w:sz="0" w:space="0" w:color="auto"/>
        <w:bottom w:val="none" w:sz="0" w:space="0" w:color="auto"/>
        <w:right w:val="none" w:sz="0" w:space="0" w:color="auto"/>
      </w:divBdr>
    </w:div>
    <w:div w:id="82797291">
      <w:bodyDiv w:val="1"/>
      <w:marLeft w:val="0"/>
      <w:marRight w:val="0"/>
      <w:marTop w:val="0"/>
      <w:marBottom w:val="0"/>
      <w:divBdr>
        <w:top w:val="none" w:sz="0" w:space="0" w:color="auto"/>
        <w:left w:val="none" w:sz="0" w:space="0" w:color="auto"/>
        <w:bottom w:val="none" w:sz="0" w:space="0" w:color="auto"/>
        <w:right w:val="none" w:sz="0" w:space="0" w:color="auto"/>
      </w:divBdr>
    </w:div>
    <w:div w:id="91900189">
      <w:bodyDiv w:val="1"/>
      <w:marLeft w:val="0"/>
      <w:marRight w:val="0"/>
      <w:marTop w:val="0"/>
      <w:marBottom w:val="0"/>
      <w:divBdr>
        <w:top w:val="none" w:sz="0" w:space="0" w:color="auto"/>
        <w:left w:val="none" w:sz="0" w:space="0" w:color="auto"/>
        <w:bottom w:val="none" w:sz="0" w:space="0" w:color="auto"/>
        <w:right w:val="none" w:sz="0" w:space="0" w:color="auto"/>
      </w:divBdr>
    </w:div>
    <w:div w:id="103548591">
      <w:bodyDiv w:val="1"/>
      <w:marLeft w:val="0"/>
      <w:marRight w:val="0"/>
      <w:marTop w:val="0"/>
      <w:marBottom w:val="0"/>
      <w:divBdr>
        <w:top w:val="none" w:sz="0" w:space="0" w:color="auto"/>
        <w:left w:val="none" w:sz="0" w:space="0" w:color="auto"/>
        <w:bottom w:val="none" w:sz="0" w:space="0" w:color="auto"/>
        <w:right w:val="none" w:sz="0" w:space="0" w:color="auto"/>
      </w:divBdr>
      <w:divsChild>
        <w:div w:id="1841970430">
          <w:marLeft w:val="0"/>
          <w:marRight w:val="0"/>
          <w:marTop w:val="0"/>
          <w:marBottom w:val="0"/>
          <w:divBdr>
            <w:top w:val="none" w:sz="0" w:space="0" w:color="auto"/>
            <w:left w:val="none" w:sz="0" w:space="0" w:color="auto"/>
            <w:bottom w:val="none" w:sz="0" w:space="0" w:color="auto"/>
            <w:right w:val="none" w:sz="0" w:space="0" w:color="auto"/>
          </w:divBdr>
        </w:div>
      </w:divsChild>
    </w:div>
    <w:div w:id="116460543">
      <w:bodyDiv w:val="1"/>
      <w:marLeft w:val="0"/>
      <w:marRight w:val="0"/>
      <w:marTop w:val="0"/>
      <w:marBottom w:val="0"/>
      <w:divBdr>
        <w:top w:val="none" w:sz="0" w:space="0" w:color="auto"/>
        <w:left w:val="none" w:sz="0" w:space="0" w:color="auto"/>
        <w:bottom w:val="none" w:sz="0" w:space="0" w:color="auto"/>
        <w:right w:val="none" w:sz="0" w:space="0" w:color="auto"/>
      </w:divBdr>
    </w:div>
    <w:div w:id="145325808">
      <w:bodyDiv w:val="1"/>
      <w:marLeft w:val="0"/>
      <w:marRight w:val="0"/>
      <w:marTop w:val="0"/>
      <w:marBottom w:val="0"/>
      <w:divBdr>
        <w:top w:val="none" w:sz="0" w:space="0" w:color="auto"/>
        <w:left w:val="none" w:sz="0" w:space="0" w:color="auto"/>
        <w:bottom w:val="none" w:sz="0" w:space="0" w:color="auto"/>
        <w:right w:val="none" w:sz="0" w:space="0" w:color="auto"/>
      </w:divBdr>
    </w:div>
    <w:div w:id="151609210">
      <w:bodyDiv w:val="1"/>
      <w:marLeft w:val="0"/>
      <w:marRight w:val="0"/>
      <w:marTop w:val="0"/>
      <w:marBottom w:val="0"/>
      <w:divBdr>
        <w:top w:val="none" w:sz="0" w:space="0" w:color="auto"/>
        <w:left w:val="none" w:sz="0" w:space="0" w:color="auto"/>
        <w:bottom w:val="none" w:sz="0" w:space="0" w:color="auto"/>
        <w:right w:val="none" w:sz="0" w:space="0" w:color="auto"/>
      </w:divBdr>
    </w:div>
    <w:div w:id="154341604">
      <w:bodyDiv w:val="1"/>
      <w:marLeft w:val="0"/>
      <w:marRight w:val="0"/>
      <w:marTop w:val="0"/>
      <w:marBottom w:val="0"/>
      <w:divBdr>
        <w:top w:val="none" w:sz="0" w:space="0" w:color="auto"/>
        <w:left w:val="none" w:sz="0" w:space="0" w:color="auto"/>
        <w:bottom w:val="none" w:sz="0" w:space="0" w:color="auto"/>
        <w:right w:val="none" w:sz="0" w:space="0" w:color="auto"/>
      </w:divBdr>
    </w:div>
    <w:div w:id="154884644">
      <w:bodyDiv w:val="1"/>
      <w:marLeft w:val="0"/>
      <w:marRight w:val="0"/>
      <w:marTop w:val="0"/>
      <w:marBottom w:val="0"/>
      <w:divBdr>
        <w:top w:val="none" w:sz="0" w:space="0" w:color="auto"/>
        <w:left w:val="none" w:sz="0" w:space="0" w:color="auto"/>
        <w:bottom w:val="none" w:sz="0" w:space="0" w:color="auto"/>
        <w:right w:val="none" w:sz="0" w:space="0" w:color="auto"/>
      </w:divBdr>
    </w:div>
    <w:div w:id="185096448">
      <w:bodyDiv w:val="1"/>
      <w:marLeft w:val="0"/>
      <w:marRight w:val="0"/>
      <w:marTop w:val="0"/>
      <w:marBottom w:val="0"/>
      <w:divBdr>
        <w:top w:val="none" w:sz="0" w:space="0" w:color="auto"/>
        <w:left w:val="none" w:sz="0" w:space="0" w:color="auto"/>
        <w:bottom w:val="none" w:sz="0" w:space="0" w:color="auto"/>
        <w:right w:val="none" w:sz="0" w:space="0" w:color="auto"/>
      </w:divBdr>
    </w:div>
    <w:div w:id="189223531">
      <w:bodyDiv w:val="1"/>
      <w:marLeft w:val="0"/>
      <w:marRight w:val="0"/>
      <w:marTop w:val="0"/>
      <w:marBottom w:val="0"/>
      <w:divBdr>
        <w:top w:val="none" w:sz="0" w:space="0" w:color="auto"/>
        <w:left w:val="none" w:sz="0" w:space="0" w:color="auto"/>
        <w:bottom w:val="none" w:sz="0" w:space="0" w:color="auto"/>
        <w:right w:val="none" w:sz="0" w:space="0" w:color="auto"/>
      </w:divBdr>
    </w:div>
    <w:div w:id="191386310">
      <w:bodyDiv w:val="1"/>
      <w:marLeft w:val="0"/>
      <w:marRight w:val="0"/>
      <w:marTop w:val="0"/>
      <w:marBottom w:val="0"/>
      <w:divBdr>
        <w:top w:val="none" w:sz="0" w:space="0" w:color="auto"/>
        <w:left w:val="none" w:sz="0" w:space="0" w:color="auto"/>
        <w:bottom w:val="none" w:sz="0" w:space="0" w:color="auto"/>
        <w:right w:val="none" w:sz="0" w:space="0" w:color="auto"/>
      </w:divBdr>
    </w:div>
    <w:div w:id="201330747">
      <w:bodyDiv w:val="1"/>
      <w:marLeft w:val="0"/>
      <w:marRight w:val="0"/>
      <w:marTop w:val="0"/>
      <w:marBottom w:val="0"/>
      <w:divBdr>
        <w:top w:val="none" w:sz="0" w:space="0" w:color="auto"/>
        <w:left w:val="none" w:sz="0" w:space="0" w:color="auto"/>
        <w:bottom w:val="none" w:sz="0" w:space="0" w:color="auto"/>
        <w:right w:val="none" w:sz="0" w:space="0" w:color="auto"/>
      </w:divBdr>
    </w:div>
    <w:div w:id="211234195">
      <w:bodyDiv w:val="1"/>
      <w:marLeft w:val="0"/>
      <w:marRight w:val="0"/>
      <w:marTop w:val="0"/>
      <w:marBottom w:val="0"/>
      <w:divBdr>
        <w:top w:val="none" w:sz="0" w:space="0" w:color="auto"/>
        <w:left w:val="none" w:sz="0" w:space="0" w:color="auto"/>
        <w:bottom w:val="none" w:sz="0" w:space="0" w:color="auto"/>
        <w:right w:val="none" w:sz="0" w:space="0" w:color="auto"/>
      </w:divBdr>
    </w:div>
    <w:div w:id="218589376">
      <w:bodyDiv w:val="1"/>
      <w:marLeft w:val="0"/>
      <w:marRight w:val="0"/>
      <w:marTop w:val="0"/>
      <w:marBottom w:val="0"/>
      <w:divBdr>
        <w:top w:val="none" w:sz="0" w:space="0" w:color="auto"/>
        <w:left w:val="none" w:sz="0" w:space="0" w:color="auto"/>
        <w:bottom w:val="none" w:sz="0" w:space="0" w:color="auto"/>
        <w:right w:val="none" w:sz="0" w:space="0" w:color="auto"/>
      </w:divBdr>
    </w:div>
    <w:div w:id="235212882">
      <w:bodyDiv w:val="1"/>
      <w:marLeft w:val="0"/>
      <w:marRight w:val="0"/>
      <w:marTop w:val="0"/>
      <w:marBottom w:val="0"/>
      <w:divBdr>
        <w:top w:val="none" w:sz="0" w:space="0" w:color="auto"/>
        <w:left w:val="none" w:sz="0" w:space="0" w:color="auto"/>
        <w:bottom w:val="none" w:sz="0" w:space="0" w:color="auto"/>
        <w:right w:val="none" w:sz="0" w:space="0" w:color="auto"/>
      </w:divBdr>
    </w:div>
    <w:div w:id="257719850">
      <w:bodyDiv w:val="1"/>
      <w:marLeft w:val="0"/>
      <w:marRight w:val="0"/>
      <w:marTop w:val="0"/>
      <w:marBottom w:val="0"/>
      <w:divBdr>
        <w:top w:val="none" w:sz="0" w:space="0" w:color="auto"/>
        <w:left w:val="none" w:sz="0" w:space="0" w:color="auto"/>
        <w:bottom w:val="none" w:sz="0" w:space="0" w:color="auto"/>
        <w:right w:val="none" w:sz="0" w:space="0" w:color="auto"/>
      </w:divBdr>
    </w:div>
    <w:div w:id="273174570">
      <w:bodyDiv w:val="1"/>
      <w:marLeft w:val="0"/>
      <w:marRight w:val="0"/>
      <w:marTop w:val="0"/>
      <w:marBottom w:val="0"/>
      <w:divBdr>
        <w:top w:val="none" w:sz="0" w:space="0" w:color="auto"/>
        <w:left w:val="none" w:sz="0" w:space="0" w:color="auto"/>
        <w:bottom w:val="none" w:sz="0" w:space="0" w:color="auto"/>
        <w:right w:val="none" w:sz="0" w:space="0" w:color="auto"/>
      </w:divBdr>
    </w:div>
    <w:div w:id="289093983">
      <w:bodyDiv w:val="1"/>
      <w:marLeft w:val="0"/>
      <w:marRight w:val="0"/>
      <w:marTop w:val="0"/>
      <w:marBottom w:val="0"/>
      <w:divBdr>
        <w:top w:val="none" w:sz="0" w:space="0" w:color="auto"/>
        <w:left w:val="none" w:sz="0" w:space="0" w:color="auto"/>
        <w:bottom w:val="none" w:sz="0" w:space="0" w:color="auto"/>
        <w:right w:val="none" w:sz="0" w:space="0" w:color="auto"/>
      </w:divBdr>
    </w:div>
    <w:div w:id="291786371">
      <w:bodyDiv w:val="1"/>
      <w:marLeft w:val="0"/>
      <w:marRight w:val="0"/>
      <w:marTop w:val="0"/>
      <w:marBottom w:val="0"/>
      <w:divBdr>
        <w:top w:val="none" w:sz="0" w:space="0" w:color="auto"/>
        <w:left w:val="none" w:sz="0" w:space="0" w:color="auto"/>
        <w:bottom w:val="none" w:sz="0" w:space="0" w:color="auto"/>
        <w:right w:val="none" w:sz="0" w:space="0" w:color="auto"/>
      </w:divBdr>
    </w:div>
    <w:div w:id="301276614">
      <w:bodyDiv w:val="1"/>
      <w:marLeft w:val="0"/>
      <w:marRight w:val="0"/>
      <w:marTop w:val="0"/>
      <w:marBottom w:val="0"/>
      <w:divBdr>
        <w:top w:val="none" w:sz="0" w:space="0" w:color="auto"/>
        <w:left w:val="none" w:sz="0" w:space="0" w:color="auto"/>
        <w:bottom w:val="none" w:sz="0" w:space="0" w:color="auto"/>
        <w:right w:val="none" w:sz="0" w:space="0" w:color="auto"/>
      </w:divBdr>
    </w:div>
    <w:div w:id="333610067">
      <w:bodyDiv w:val="1"/>
      <w:marLeft w:val="0"/>
      <w:marRight w:val="0"/>
      <w:marTop w:val="0"/>
      <w:marBottom w:val="0"/>
      <w:divBdr>
        <w:top w:val="none" w:sz="0" w:space="0" w:color="auto"/>
        <w:left w:val="none" w:sz="0" w:space="0" w:color="auto"/>
        <w:bottom w:val="none" w:sz="0" w:space="0" w:color="auto"/>
        <w:right w:val="none" w:sz="0" w:space="0" w:color="auto"/>
      </w:divBdr>
    </w:div>
    <w:div w:id="362169863">
      <w:bodyDiv w:val="1"/>
      <w:marLeft w:val="0"/>
      <w:marRight w:val="0"/>
      <w:marTop w:val="0"/>
      <w:marBottom w:val="0"/>
      <w:divBdr>
        <w:top w:val="none" w:sz="0" w:space="0" w:color="auto"/>
        <w:left w:val="none" w:sz="0" w:space="0" w:color="auto"/>
        <w:bottom w:val="none" w:sz="0" w:space="0" w:color="auto"/>
        <w:right w:val="none" w:sz="0" w:space="0" w:color="auto"/>
      </w:divBdr>
    </w:div>
    <w:div w:id="362364354">
      <w:bodyDiv w:val="1"/>
      <w:marLeft w:val="0"/>
      <w:marRight w:val="0"/>
      <w:marTop w:val="0"/>
      <w:marBottom w:val="0"/>
      <w:divBdr>
        <w:top w:val="none" w:sz="0" w:space="0" w:color="auto"/>
        <w:left w:val="none" w:sz="0" w:space="0" w:color="auto"/>
        <w:bottom w:val="none" w:sz="0" w:space="0" w:color="auto"/>
        <w:right w:val="none" w:sz="0" w:space="0" w:color="auto"/>
      </w:divBdr>
    </w:div>
    <w:div w:id="365370880">
      <w:bodyDiv w:val="1"/>
      <w:marLeft w:val="0"/>
      <w:marRight w:val="0"/>
      <w:marTop w:val="0"/>
      <w:marBottom w:val="0"/>
      <w:divBdr>
        <w:top w:val="none" w:sz="0" w:space="0" w:color="auto"/>
        <w:left w:val="none" w:sz="0" w:space="0" w:color="auto"/>
        <w:bottom w:val="none" w:sz="0" w:space="0" w:color="auto"/>
        <w:right w:val="none" w:sz="0" w:space="0" w:color="auto"/>
      </w:divBdr>
    </w:div>
    <w:div w:id="367996774">
      <w:bodyDiv w:val="1"/>
      <w:marLeft w:val="0"/>
      <w:marRight w:val="0"/>
      <w:marTop w:val="0"/>
      <w:marBottom w:val="0"/>
      <w:divBdr>
        <w:top w:val="none" w:sz="0" w:space="0" w:color="auto"/>
        <w:left w:val="none" w:sz="0" w:space="0" w:color="auto"/>
        <w:bottom w:val="none" w:sz="0" w:space="0" w:color="auto"/>
        <w:right w:val="none" w:sz="0" w:space="0" w:color="auto"/>
      </w:divBdr>
    </w:div>
    <w:div w:id="370883881">
      <w:bodyDiv w:val="1"/>
      <w:marLeft w:val="0"/>
      <w:marRight w:val="0"/>
      <w:marTop w:val="0"/>
      <w:marBottom w:val="0"/>
      <w:divBdr>
        <w:top w:val="none" w:sz="0" w:space="0" w:color="auto"/>
        <w:left w:val="none" w:sz="0" w:space="0" w:color="auto"/>
        <w:bottom w:val="none" w:sz="0" w:space="0" w:color="auto"/>
        <w:right w:val="none" w:sz="0" w:space="0" w:color="auto"/>
      </w:divBdr>
      <w:divsChild>
        <w:div w:id="726490686">
          <w:marLeft w:val="0"/>
          <w:marRight w:val="0"/>
          <w:marTop w:val="115"/>
          <w:marBottom w:val="0"/>
          <w:divBdr>
            <w:top w:val="none" w:sz="0" w:space="0" w:color="auto"/>
            <w:left w:val="none" w:sz="0" w:space="0" w:color="auto"/>
            <w:bottom w:val="none" w:sz="0" w:space="0" w:color="auto"/>
            <w:right w:val="none" w:sz="0" w:space="0" w:color="auto"/>
          </w:divBdr>
        </w:div>
      </w:divsChild>
    </w:div>
    <w:div w:id="380978460">
      <w:bodyDiv w:val="1"/>
      <w:marLeft w:val="0"/>
      <w:marRight w:val="0"/>
      <w:marTop w:val="0"/>
      <w:marBottom w:val="0"/>
      <w:divBdr>
        <w:top w:val="none" w:sz="0" w:space="0" w:color="auto"/>
        <w:left w:val="none" w:sz="0" w:space="0" w:color="auto"/>
        <w:bottom w:val="none" w:sz="0" w:space="0" w:color="auto"/>
        <w:right w:val="none" w:sz="0" w:space="0" w:color="auto"/>
      </w:divBdr>
    </w:div>
    <w:div w:id="381485791">
      <w:bodyDiv w:val="1"/>
      <w:marLeft w:val="0"/>
      <w:marRight w:val="0"/>
      <w:marTop w:val="0"/>
      <w:marBottom w:val="0"/>
      <w:divBdr>
        <w:top w:val="none" w:sz="0" w:space="0" w:color="auto"/>
        <w:left w:val="none" w:sz="0" w:space="0" w:color="auto"/>
        <w:bottom w:val="none" w:sz="0" w:space="0" w:color="auto"/>
        <w:right w:val="none" w:sz="0" w:space="0" w:color="auto"/>
      </w:divBdr>
    </w:div>
    <w:div w:id="383720286">
      <w:bodyDiv w:val="1"/>
      <w:marLeft w:val="0"/>
      <w:marRight w:val="0"/>
      <w:marTop w:val="0"/>
      <w:marBottom w:val="0"/>
      <w:divBdr>
        <w:top w:val="none" w:sz="0" w:space="0" w:color="auto"/>
        <w:left w:val="none" w:sz="0" w:space="0" w:color="auto"/>
        <w:bottom w:val="none" w:sz="0" w:space="0" w:color="auto"/>
        <w:right w:val="none" w:sz="0" w:space="0" w:color="auto"/>
      </w:divBdr>
    </w:div>
    <w:div w:id="396904452">
      <w:bodyDiv w:val="1"/>
      <w:marLeft w:val="0"/>
      <w:marRight w:val="0"/>
      <w:marTop w:val="0"/>
      <w:marBottom w:val="0"/>
      <w:divBdr>
        <w:top w:val="none" w:sz="0" w:space="0" w:color="auto"/>
        <w:left w:val="none" w:sz="0" w:space="0" w:color="auto"/>
        <w:bottom w:val="none" w:sz="0" w:space="0" w:color="auto"/>
        <w:right w:val="none" w:sz="0" w:space="0" w:color="auto"/>
      </w:divBdr>
    </w:div>
    <w:div w:id="421994951">
      <w:bodyDiv w:val="1"/>
      <w:marLeft w:val="0"/>
      <w:marRight w:val="0"/>
      <w:marTop w:val="0"/>
      <w:marBottom w:val="0"/>
      <w:divBdr>
        <w:top w:val="none" w:sz="0" w:space="0" w:color="auto"/>
        <w:left w:val="none" w:sz="0" w:space="0" w:color="auto"/>
        <w:bottom w:val="none" w:sz="0" w:space="0" w:color="auto"/>
        <w:right w:val="none" w:sz="0" w:space="0" w:color="auto"/>
      </w:divBdr>
    </w:div>
    <w:div w:id="434793006">
      <w:bodyDiv w:val="1"/>
      <w:marLeft w:val="0"/>
      <w:marRight w:val="0"/>
      <w:marTop w:val="0"/>
      <w:marBottom w:val="0"/>
      <w:divBdr>
        <w:top w:val="none" w:sz="0" w:space="0" w:color="auto"/>
        <w:left w:val="none" w:sz="0" w:space="0" w:color="auto"/>
        <w:bottom w:val="none" w:sz="0" w:space="0" w:color="auto"/>
        <w:right w:val="none" w:sz="0" w:space="0" w:color="auto"/>
      </w:divBdr>
    </w:div>
    <w:div w:id="444077488">
      <w:bodyDiv w:val="1"/>
      <w:marLeft w:val="0"/>
      <w:marRight w:val="0"/>
      <w:marTop w:val="0"/>
      <w:marBottom w:val="0"/>
      <w:divBdr>
        <w:top w:val="none" w:sz="0" w:space="0" w:color="auto"/>
        <w:left w:val="none" w:sz="0" w:space="0" w:color="auto"/>
        <w:bottom w:val="none" w:sz="0" w:space="0" w:color="auto"/>
        <w:right w:val="none" w:sz="0" w:space="0" w:color="auto"/>
      </w:divBdr>
    </w:div>
    <w:div w:id="477697795">
      <w:bodyDiv w:val="1"/>
      <w:marLeft w:val="0"/>
      <w:marRight w:val="0"/>
      <w:marTop w:val="0"/>
      <w:marBottom w:val="0"/>
      <w:divBdr>
        <w:top w:val="none" w:sz="0" w:space="0" w:color="auto"/>
        <w:left w:val="none" w:sz="0" w:space="0" w:color="auto"/>
        <w:bottom w:val="none" w:sz="0" w:space="0" w:color="auto"/>
        <w:right w:val="none" w:sz="0" w:space="0" w:color="auto"/>
      </w:divBdr>
    </w:div>
    <w:div w:id="484126410">
      <w:bodyDiv w:val="1"/>
      <w:marLeft w:val="0"/>
      <w:marRight w:val="0"/>
      <w:marTop w:val="0"/>
      <w:marBottom w:val="0"/>
      <w:divBdr>
        <w:top w:val="none" w:sz="0" w:space="0" w:color="auto"/>
        <w:left w:val="none" w:sz="0" w:space="0" w:color="auto"/>
        <w:bottom w:val="none" w:sz="0" w:space="0" w:color="auto"/>
        <w:right w:val="none" w:sz="0" w:space="0" w:color="auto"/>
      </w:divBdr>
    </w:div>
    <w:div w:id="490412850">
      <w:bodyDiv w:val="1"/>
      <w:marLeft w:val="0"/>
      <w:marRight w:val="0"/>
      <w:marTop w:val="0"/>
      <w:marBottom w:val="0"/>
      <w:divBdr>
        <w:top w:val="none" w:sz="0" w:space="0" w:color="auto"/>
        <w:left w:val="none" w:sz="0" w:space="0" w:color="auto"/>
        <w:bottom w:val="none" w:sz="0" w:space="0" w:color="auto"/>
        <w:right w:val="none" w:sz="0" w:space="0" w:color="auto"/>
      </w:divBdr>
    </w:div>
    <w:div w:id="496847444">
      <w:bodyDiv w:val="1"/>
      <w:marLeft w:val="0"/>
      <w:marRight w:val="0"/>
      <w:marTop w:val="0"/>
      <w:marBottom w:val="0"/>
      <w:divBdr>
        <w:top w:val="none" w:sz="0" w:space="0" w:color="auto"/>
        <w:left w:val="none" w:sz="0" w:space="0" w:color="auto"/>
        <w:bottom w:val="none" w:sz="0" w:space="0" w:color="auto"/>
        <w:right w:val="none" w:sz="0" w:space="0" w:color="auto"/>
      </w:divBdr>
    </w:div>
    <w:div w:id="505171475">
      <w:bodyDiv w:val="1"/>
      <w:marLeft w:val="0"/>
      <w:marRight w:val="0"/>
      <w:marTop w:val="0"/>
      <w:marBottom w:val="0"/>
      <w:divBdr>
        <w:top w:val="none" w:sz="0" w:space="0" w:color="auto"/>
        <w:left w:val="none" w:sz="0" w:space="0" w:color="auto"/>
        <w:bottom w:val="none" w:sz="0" w:space="0" w:color="auto"/>
        <w:right w:val="none" w:sz="0" w:space="0" w:color="auto"/>
      </w:divBdr>
      <w:divsChild>
        <w:div w:id="1665621977">
          <w:marLeft w:val="0"/>
          <w:marRight w:val="0"/>
          <w:marTop w:val="0"/>
          <w:marBottom w:val="0"/>
          <w:divBdr>
            <w:top w:val="none" w:sz="0" w:space="0" w:color="auto"/>
            <w:left w:val="none" w:sz="0" w:space="0" w:color="auto"/>
            <w:bottom w:val="none" w:sz="0" w:space="0" w:color="auto"/>
            <w:right w:val="none" w:sz="0" w:space="0" w:color="auto"/>
          </w:divBdr>
          <w:divsChild>
            <w:div w:id="20030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5746">
      <w:bodyDiv w:val="1"/>
      <w:marLeft w:val="0"/>
      <w:marRight w:val="0"/>
      <w:marTop w:val="0"/>
      <w:marBottom w:val="0"/>
      <w:divBdr>
        <w:top w:val="none" w:sz="0" w:space="0" w:color="auto"/>
        <w:left w:val="none" w:sz="0" w:space="0" w:color="auto"/>
        <w:bottom w:val="none" w:sz="0" w:space="0" w:color="auto"/>
        <w:right w:val="none" w:sz="0" w:space="0" w:color="auto"/>
      </w:divBdr>
    </w:div>
    <w:div w:id="512845884">
      <w:bodyDiv w:val="1"/>
      <w:marLeft w:val="0"/>
      <w:marRight w:val="0"/>
      <w:marTop w:val="0"/>
      <w:marBottom w:val="0"/>
      <w:divBdr>
        <w:top w:val="none" w:sz="0" w:space="0" w:color="auto"/>
        <w:left w:val="none" w:sz="0" w:space="0" w:color="auto"/>
        <w:bottom w:val="none" w:sz="0" w:space="0" w:color="auto"/>
        <w:right w:val="none" w:sz="0" w:space="0" w:color="auto"/>
      </w:divBdr>
    </w:div>
    <w:div w:id="518011882">
      <w:bodyDiv w:val="1"/>
      <w:marLeft w:val="0"/>
      <w:marRight w:val="0"/>
      <w:marTop w:val="0"/>
      <w:marBottom w:val="0"/>
      <w:divBdr>
        <w:top w:val="none" w:sz="0" w:space="0" w:color="auto"/>
        <w:left w:val="none" w:sz="0" w:space="0" w:color="auto"/>
        <w:bottom w:val="none" w:sz="0" w:space="0" w:color="auto"/>
        <w:right w:val="none" w:sz="0" w:space="0" w:color="auto"/>
      </w:divBdr>
    </w:div>
    <w:div w:id="528880907">
      <w:bodyDiv w:val="1"/>
      <w:marLeft w:val="0"/>
      <w:marRight w:val="0"/>
      <w:marTop w:val="0"/>
      <w:marBottom w:val="0"/>
      <w:divBdr>
        <w:top w:val="none" w:sz="0" w:space="0" w:color="auto"/>
        <w:left w:val="none" w:sz="0" w:space="0" w:color="auto"/>
        <w:bottom w:val="none" w:sz="0" w:space="0" w:color="auto"/>
        <w:right w:val="none" w:sz="0" w:space="0" w:color="auto"/>
      </w:divBdr>
    </w:div>
    <w:div w:id="551582488">
      <w:bodyDiv w:val="1"/>
      <w:marLeft w:val="0"/>
      <w:marRight w:val="0"/>
      <w:marTop w:val="0"/>
      <w:marBottom w:val="0"/>
      <w:divBdr>
        <w:top w:val="none" w:sz="0" w:space="0" w:color="auto"/>
        <w:left w:val="none" w:sz="0" w:space="0" w:color="auto"/>
        <w:bottom w:val="none" w:sz="0" w:space="0" w:color="auto"/>
        <w:right w:val="none" w:sz="0" w:space="0" w:color="auto"/>
      </w:divBdr>
      <w:divsChild>
        <w:div w:id="1311860984">
          <w:marLeft w:val="0"/>
          <w:marRight w:val="0"/>
          <w:marTop w:val="0"/>
          <w:marBottom w:val="0"/>
          <w:divBdr>
            <w:top w:val="none" w:sz="0" w:space="0" w:color="auto"/>
            <w:left w:val="none" w:sz="0" w:space="0" w:color="auto"/>
            <w:bottom w:val="none" w:sz="0" w:space="0" w:color="auto"/>
            <w:right w:val="none" w:sz="0" w:space="0" w:color="auto"/>
          </w:divBdr>
        </w:div>
      </w:divsChild>
    </w:div>
    <w:div w:id="560943307">
      <w:bodyDiv w:val="1"/>
      <w:marLeft w:val="0"/>
      <w:marRight w:val="0"/>
      <w:marTop w:val="0"/>
      <w:marBottom w:val="0"/>
      <w:divBdr>
        <w:top w:val="none" w:sz="0" w:space="0" w:color="auto"/>
        <w:left w:val="none" w:sz="0" w:space="0" w:color="auto"/>
        <w:bottom w:val="none" w:sz="0" w:space="0" w:color="auto"/>
        <w:right w:val="none" w:sz="0" w:space="0" w:color="auto"/>
      </w:divBdr>
    </w:div>
    <w:div w:id="584262957">
      <w:bodyDiv w:val="1"/>
      <w:marLeft w:val="0"/>
      <w:marRight w:val="0"/>
      <w:marTop w:val="0"/>
      <w:marBottom w:val="0"/>
      <w:divBdr>
        <w:top w:val="none" w:sz="0" w:space="0" w:color="auto"/>
        <w:left w:val="none" w:sz="0" w:space="0" w:color="auto"/>
        <w:bottom w:val="none" w:sz="0" w:space="0" w:color="auto"/>
        <w:right w:val="none" w:sz="0" w:space="0" w:color="auto"/>
      </w:divBdr>
    </w:div>
    <w:div w:id="587734393">
      <w:bodyDiv w:val="1"/>
      <w:marLeft w:val="0"/>
      <w:marRight w:val="0"/>
      <w:marTop w:val="0"/>
      <w:marBottom w:val="0"/>
      <w:divBdr>
        <w:top w:val="none" w:sz="0" w:space="0" w:color="auto"/>
        <w:left w:val="none" w:sz="0" w:space="0" w:color="auto"/>
        <w:bottom w:val="none" w:sz="0" w:space="0" w:color="auto"/>
        <w:right w:val="none" w:sz="0" w:space="0" w:color="auto"/>
      </w:divBdr>
    </w:div>
    <w:div w:id="606275001">
      <w:bodyDiv w:val="1"/>
      <w:marLeft w:val="0"/>
      <w:marRight w:val="0"/>
      <w:marTop w:val="0"/>
      <w:marBottom w:val="0"/>
      <w:divBdr>
        <w:top w:val="none" w:sz="0" w:space="0" w:color="auto"/>
        <w:left w:val="none" w:sz="0" w:space="0" w:color="auto"/>
        <w:bottom w:val="none" w:sz="0" w:space="0" w:color="auto"/>
        <w:right w:val="none" w:sz="0" w:space="0" w:color="auto"/>
      </w:divBdr>
    </w:div>
    <w:div w:id="618877700">
      <w:bodyDiv w:val="1"/>
      <w:marLeft w:val="0"/>
      <w:marRight w:val="0"/>
      <w:marTop w:val="0"/>
      <w:marBottom w:val="0"/>
      <w:divBdr>
        <w:top w:val="none" w:sz="0" w:space="0" w:color="auto"/>
        <w:left w:val="none" w:sz="0" w:space="0" w:color="auto"/>
        <w:bottom w:val="none" w:sz="0" w:space="0" w:color="auto"/>
        <w:right w:val="none" w:sz="0" w:space="0" w:color="auto"/>
      </w:divBdr>
    </w:div>
    <w:div w:id="619148147">
      <w:bodyDiv w:val="1"/>
      <w:marLeft w:val="0"/>
      <w:marRight w:val="0"/>
      <w:marTop w:val="0"/>
      <w:marBottom w:val="0"/>
      <w:divBdr>
        <w:top w:val="none" w:sz="0" w:space="0" w:color="auto"/>
        <w:left w:val="none" w:sz="0" w:space="0" w:color="auto"/>
        <w:bottom w:val="none" w:sz="0" w:space="0" w:color="auto"/>
        <w:right w:val="none" w:sz="0" w:space="0" w:color="auto"/>
      </w:divBdr>
    </w:div>
    <w:div w:id="625619866">
      <w:bodyDiv w:val="1"/>
      <w:marLeft w:val="0"/>
      <w:marRight w:val="0"/>
      <w:marTop w:val="0"/>
      <w:marBottom w:val="0"/>
      <w:divBdr>
        <w:top w:val="none" w:sz="0" w:space="0" w:color="auto"/>
        <w:left w:val="none" w:sz="0" w:space="0" w:color="auto"/>
        <w:bottom w:val="none" w:sz="0" w:space="0" w:color="auto"/>
        <w:right w:val="none" w:sz="0" w:space="0" w:color="auto"/>
      </w:divBdr>
    </w:div>
    <w:div w:id="627396063">
      <w:bodyDiv w:val="1"/>
      <w:marLeft w:val="0"/>
      <w:marRight w:val="0"/>
      <w:marTop w:val="0"/>
      <w:marBottom w:val="0"/>
      <w:divBdr>
        <w:top w:val="none" w:sz="0" w:space="0" w:color="auto"/>
        <w:left w:val="none" w:sz="0" w:space="0" w:color="auto"/>
        <w:bottom w:val="none" w:sz="0" w:space="0" w:color="auto"/>
        <w:right w:val="none" w:sz="0" w:space="0" w:color="auto"/>
      </w:divBdr>
    </w:div>
    <w:div w:id="634258782">
      <w:bodyDiv w:val="1"/>
      <w:marLeft w:val="0"/>
      <w:marRight w:val="0"/>
      <w:marTop w:val="0"/>
      <w:marBottom w:val="0"/>
      <w:divBdr>
        <w:top w:val="none" w:sz="0" w:space="0" w:color="auto"/>
        <w:left w:val="none" w:sz="0" w:space="0" w:color="auto"/>
        <w:bottom w:val="none" w:sz="0" w:space="0" w:color="auto"/>
        <w:right w:val="none" w:sz="0" w:space="0" w:color="auto"/>
      </w:divBdr>
    </w:div>
    <w:div w:id="655885301">
      <w:bodyDiv w:val="1"/>
      <w:marLeft w:val="0"/>
      <w:marRight w:val="0"/>
      <w:marTop w:val="0"/>
      <w:marBottom w:val="0"/>
      <w:divBdr>
        <w:top w:val="none" w:sz="0" w:space="0" w:color="auto"/>
        <w:left w:val="none" w:sz="0" w:space="0" w:color="auto"/>
        <w:bottom w:val="none" w:sz="0" w:space="0" w:color="auto"/>
        <w:right w:val="none" w:sz="0" w:space="0" w:color="auto"/>
      </w:divBdr>
    </w:div>
    <w:div w:id="661201431">
      <w:bodyDiv w:val="1"/>
      <w:marLeft w:val="0"/>
      <w:marRight w:val="0"/>
      <w:marTop w:val="0"/>
      <w:marBottom w:val="0"/>
      <w:divBdr>
        <w:top w:val="none" w:sz="0" w:space="0" w:color="auto"/>
        <w:left w:val="none" w:sz="0" w:space="0" w:color="auto"/>
        <w:bottom w:val="none" w:sz="0" w:space="0" w:color="auto"/>
        <w:right w:val="none" w:sz="0" w:space="0" w:color="auto"/>
      </w:divBdr>
      <w:divsChild>
        <w:div w:id="1578856997">
          <w:marLeft w:val="0"/>
          <w:marRight w:val="0"/>
          <w:marTop w:val="0"/>
          <w:marBottom w:val="0"/>
          <w:divBdr>
            <w:top w:val="none" w:sz="0" w:space="0" w:color="auto"/>
            <w:left w:val="none" w:sz="0" w:space="0" w:color="auto"/>
            <w:bottom w:val="none" w:sz="0" w:space="0" w:color="auto"/>
            <w:right w:val="none" w:sz="0" w:space="0" w:color="auto"/>
          </w:divBdr>
          <w:divsChild>
            <w:div w:id="623585555">
              <w:marLeft w:val="0"/>
              <w:marRight w:val="0"/>
              <w:marTop w:val="0"/>
              <w:marBottom w:val="0"/>
              <w:divBdr>
                <w:top w:val="none" w:sz="0" w:space="0" w:color="auto"/>
                <w:left w:val="none" w:sz="0" w:space="0" w:color="auto"/>
                <w:bottom w:val="none" w:sz="0" w:space="0" w:color="auto"/>
                <w:right w:val="none" w:sz="0" w:space="0" w:color="auto"/>
              </w:divBdr>
              <w:divsChild>
                <w:div w:id="18120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4792">
      <w:bodyDiv w:val="1"/>
      <w:marLeft w:val="0"/>
      <w:marRight w:val="0"/>
      <w:marTop w:val="0"/>
      <w:marBottom w:val="0"/>
      <w:divBdr>
        <w:top w:val="none" w:sz="0" w:space="0" w:color="auto"/>
        <w:left w:val="none" w:sz="0" w:space="0" w:color="auto"/>
        <w:bottom w:val="none" w:sz="0" w:space="0" w:color="auto"/>
        <w:right w:val="none" w:sz="0" w:space="0" w:color="auto"/>
      </w:divBdr>
    </w:div>
    <w:div w:id="670719587">
      <w:bodyDiv w:val="1"/>
      <w:marLeft w:val="0"/>
      <w:marRight w:val="0"/>
      <w:marTop w:val="0"/>
      <w:marBottom w:val="0"/>
      <w:divBdr>
        <w:top w:val="none" w:sz="0" w:space="0" w:color="auto"/>
        <w:left w:val="none" w:sz="0" w:space="0" w:color="auto"/>
        <w:bottom w:val="none" w:sz="0" w:space="0" w:color="auto"/>
        <w:right w:val="none" w:sz="0" w:space="0" w:color="auto"/>
      </w:divBdr>
    </w:div>
    <w:div w:id="683750713">
      <w:bodyDiv w:val="1"/>
      <w:marLeft w:val="0"/>
      <w:marRight w:val="0"/>
      <w:marTop w:val="0"/>
      <w:marBottom w:val="0"/>
      <w:divBdr>
        <w:top w:val="none" w:sz="0" w:space="0" w:color="auto"/>
        <w:left w:val="none" w:sz="0" w:space="0" w:color="auto"/>
        <w:bottom w:val="none" w:sz="0" w:space="0" w:color="auto"/>
        <w:right w:val="none" w:sz="0" w:space="0" w:color="auto"/>
      </w:divBdr>
    </w:div>
    <w:div w:id="703024511">
      <w:bodyDiv w:val="1"/>
      <w:marLeft w:val="0"/>
      <w:marRight w:val="0"/>
      <w:marTop w:val="0"/>
      <w:marBottom w:val="0"/>
      <w:divBdr>
        <w:top w:val="none" w:sz="0" w:space="0" w:color="auto"/>
        <w:left w:val="none" w:sz="0" w:space="0" w:color="auto"/>
        <w:bottom w:val="none" w:sz="0" w:space="0" w:color="auto"/>
        <w:right w:val="none" w:sz="0" w:space="0" w:color="auto"/>
      </w:divBdr>
    </w:div>
    <w:div w:id="715741003">
      <w:bodyDiv w:val="1"/>
      <w:marLeft w:val="0"/>
      <w:marRight w:val="0"/>
      <w:marTop w:val="0"/>
      <w:marBottom w:val="0"/>
      <w:divBdr>
        <w:top w:val="none" w:sz="0" w:space="0" w:color="auto"/>
        <w:left w:val="none" w:sz="0" w:space="0" w:color="auto"/>
        <w:bottom w:val="none" w:sz="0" w:space="0" w:color="auto"/>
        <w:right w:val="none" w:sz="0" w:space="0" w:color="auto"/>
      </w:divBdr>
    </w:div>
    <w:div w:id="732772523">
      <w:bodyDiv w:val="1"/>
      <w:marLeft w:val="0"/>
      <w:marRight w:val="0"/>
      <w:marTop w:val="0"/>
      <w:marBottom w:val="0"/>
      <w:divBdr>
        <w:top w:val="none" w:sz="0" w:space="0" w:color="auto"/>
        <w:left w:val="none" w:sz="0" w:space="0" w:color="auto"/>
        <w:bottom w:val="none" w:sz="0" w:space="0" w:color="auto"/>
        <w:right w:val="none" w:sz="0" w:space="0" w:color="auto"/>
      </w:divBdr>
    </w:div>
    <w:div w:id="746851567">
      <w:bodyDiv w:val="1"/>
      <w:marLeft w:val="0"/>
      <w:marRight w:val="0"/>
      <w:marTop w:val="0"/>
      <w:marBottom w:val="0"/>
      <w:divBdr>
        <w:top w:val="none" w:sz="0" w:space="0" w:color="auto"/>
        <w:left w:val="none" w:sz="0" w:space="0" w:color="auto"/>
        <w:bottom w:val="none" w:sz="0" w:space="0" w:color="auto"/>
        <w:right w:val="none" w:sz="0" w:space="0" w:color="auto"/>
      </w:divBdr>
    </w:div>
    <w:div w:id="749934880">
      <w:bodyDiv w:val="1"/>
      <w:marLeft w:val="0"/>
      <w:marRight w:val="0"/>
      <w:marTop w:val="0"/>
      <w:marBottom w:val="0"/>
      <w:divBdr>
        <w:top w:val="none" w:sz="0" w:space="0" w:color="auto"/>
        <w:left w:val="none" w:sz="0" w:space="0" w:color="auto"/>
        <w:bottom w:val="none" w:sz="0" w:space="0" w:color="auto"/>
        <w:right w:val="none" w:sz="0" w:space="0" w:color="auto"/>
      </w:divBdr>
      <w:divsChild>
        <w:div w:id="504323994">
          <w:marLeft w:val="0"/>
          <w:marRight w:val="0"/>
          <w:marTop w:val="115"/>
          <w:marBottom w:val="0"/>
          <w:divBdr>
            <w:top w:val="none" w:sz="0" w:space="0" w:color="auto"/>
            <w:left w:val="none" w:sz="0" w:space="0" w:color="auto"/>
            <w:bottom w:val="none" w:sz="0" w:space="0" w:color="auto"/>
            <w:right w:val="none" w:sz="0" w:space="0" w:color="auto"/>
          </w:divBdr>
        </w:div>
      </w:divsChild>
    </w:div>
    <w:div w:id="763959416">
      <w:bodyDiv w:val="1"/>
      <w:marLeft w:val="0"/>
      <w:marRight w:val="0"/>
      <w:marTop w:val="0"/>
      <w:marBottom w:val="0"/>
      <w:divBdr>
        <w:top w:val="none" w:sz="0" w:space="0" w:color="auto"/>
        <w:left w:val="none" w:sz="0" w:space="0" w:color="auto"/>
        <w:bottom w:val="none" w:sz="0" w:space="0" w:color="auto"/>
        <w:right w:val="none" w:sz="0" w:space="0" w:color="auto"/>
      </w:divBdr>
    </w:div>
    <w:div w:id="785121627">
      <w:bodyDiv w:val="1"/>
      <w:marLeft w:val="0"/>
      <w:marRight w:val="0"/>
      <w:marTop w:val="0"/>
      <w:marBottom w:val="0"/>
      <w:divBdr>
        <w:top w:val="none" w:sz="0" w:space="0" w:color="auto"/>
        <w:left w:val="none" w:sz="0" w:space="0" w:color="auto"/>
        <w:bottom w:val="none" w:sz="0" w:space="0" w:color="auto"/>
        <w:right w:val="none" w:sz="0" w:space="0" w:color="auto"/>
      </w:divBdr>
    </w:div>
    <w:div w:id="794298737">
      <w:bodyDiv w:val="1"/>
      <w:marLeft w:val="0"/>
      <w:marRight w:val="0"/>
      <w:marTop w:val="0"/>
      <w:marBottom w:val="0"/>
      <w:divBdr>
        <w:top w:val="none" w:sz="0" w:space="0" w:color="auto"/>
        <w:left w:val="none" w:sz="0" w:space="0" w:color="auto"/>
        <w:bottom w:val="none" w:sz="0" w:space="0" w:color="auto"/>
        <w:right w:val="none" w:sz="0" w:space="0" w:color="auto"/>
      </w:divBdr>
    </w:div>
    <w:div w:id="812597846">
      <w:bodyDiv w:val="1"/>
      <w:marLeft w:val="0"/>
      <w:marRight w:val="0"/>
      <w:marTop w:val="0"/>
      <w:marBottom w:val="0"/>
      <w:divBdr>
        <w:top w:val="none" w:sz="0" w:space="0" w:color="auto"/>
        <w:left w:val="none" w:sz="0" w:space="0" w:color="auto"/>
        <w:bottom w:val="none" w:sz="0" w:space="0" w:color="auto"/>
        <w:right w:val="none" w:sz="0" w:space="0" w:color="auto"/>
      </w:divBdr>
    </w:div>
    <w:div w:id="822818824">
      <w:bodyDiv w:val="1"/>
      <w:marLeft w:val="0"/>
      <w:marRight w:val="0"/>
      <w:marTop w:val="0"/>
      <w:marBottom w:val="0"/>
      <w:divBdr>
        <w:top w:val="none" w:sz="0" w:space="0" w:color="auto"/>
        <w:left w:val="none" w:sz="0" w:space="0" w:color="auto"/>
        <w:bottom w:val="none" w:sz="0" w:space="0" w:color="auto"/>
        <w:right w:val="none" w:sz="0" w:space="0" w:color="auto"/>
      </w:divBdr>
    </w:div>
    <w:div w:id="840658270">
      <w:bodyDiv w:val="1"/>
      <w:marLeft w:val="0"/>
      <w:marRight w:val="0"/>
      <w:marTop w:val="0"/>
      <w:marBottom w:val="0"/>
      <w:divBdr>
        <w:top w:val="none" w:sz="0" w:space="0" w:color="auto"/>
        <w:left w:val="none" w:sz="0" w:space="0" w:color="auto"/>
        <w:bottom w:val="none" w:sz="0" w:space="0" w:color="auto"/>
        <w:right w:val="none" w:sz="0" w:space="0" w:color="auto"/>
      </w:divBdr>
    </w:div>
    <w:div w:id="855119445">
      <w:bodyDiv w:val="1"/>
      <w:marLeft w:val="0"/>
      <w:marRight w:val="0"/>
      <w:marTop w:val="0"/>
      <w:marBottom w:val="0"/>
      <w:divBdr>
        <w:top w:val="none" w:sz="0" w:space="0" w:color="auto"/>
        <w:left w:val="none" w:sz="0" w:space="0" w:color="auto"/>
        <w:bottom w:val="none" w:sz="0" w:space="0" w:color="auto"/>
        <w:right w:val="none" w:sz="0" w:space="0" w:color="auto"/>
      </w:divBdr>
    </w:div>
    <w:div w:id="868494160">
      <w:bodyDiv w:val="1"/>
      <w:marLeft w:val="0"/>
      <w:marRight w:val="0"/>
      <w:marTop w:val="0"/>
      <w:marBottom w:val="0"/>
      <w:divBdr>
        <w:top w:val="none" w:sz="0" w:space="0" w:color="auto"/>
        <w:left w:val="none" w:sz="0" w:space="0" w:color="auto"/>
        <w:bottom w:val="none" w:sz="0" w:space="0" w:color="auto"/>
        <w:right w:val="none" w:sz="0" w:space="0" w:color="auto"/>
      </w:divBdr>
    </w:div>
    <w:div w:id="890993512">
      <w:bodyDiv w:val="1"/>
      <w:marLeft w:val="0"/>
      <w:marRight w:val="0"/>
      <w:marTop w:val="0"/>
      <w:marBottom w:val="0"/>
      <w:divBdr>
        <w:top w:val="none" w:sz="0" w:space="0" w:color="auto"/>
        <w:left w:val="none" w:sz="0" w:space="0" w:color="auto"/>
        <w:bottom w:val="none" w:sz="0" w:space="0" w:color="auto"/>
        <w:right w:val="none" w:sz="0" w:space="0" w:color="auto"/>
      </w:divBdr>
    </w:div>
    <w:div w:id="893809903">
      <w:bodyDiv w:val="1"/>
      <w:marLeft w:val="0"/>
      <w:marRight w:val="0"/>
      <w:marTop w:val="0"/>
      <w:marBottom w:val="0"/>
      <w:divBdr>
        <w:top w:val="none" w:sz="0" w:space="0" w:color="auto"/>
        <w:left w:val="none" w:sz="0" w:space="0" w:color="auto"/>
        <w:bottom w:val="none" w:sz="0" w:space="0" w:color="auto"/>
        <w:right w:val="none" w:sz="0" w:space="0" w:color="auto"/>
      </w:divBdr>
    </w:div>
    <w:div w:id="894857782">
      <w:bodyDiv w:val="1"/>
      <w:marLeft w:val="0"/>
      <w:marRight w:val="0"/>
      <w:marTop w:val="0"/>
      <w:marBottom w:val="0"/>
      <w:divBdr>
        <w:top w:val="none" w:sz="0" w:space="0" w:color="auto"/>
        <w:left w:val="none" w:sz="0" w:space="0" w:color="auto"/>
        <w:bottom w:val="none" w:sz="0" w:space="0" w:color="auto"/>
        <w:right w:val="none" w:sz="0" w:space="0" w:color="auto"/>
      </w:divBdr>
    </w:div>
    <w:div w:id="913122092">
      <w:bodyDiv w:val="1"/>
      <w:marLeft w:val="0"/>
      <w:marRight w:val="0"/>
      <w:marTop w:val="0"/>
      <w:marBottom w:val="0"/>
      <w:divBdr>
        <w:top w:val="none" w:sz="0" w:space="0" w:color="auto"/>
        <w:left w:val="none" w:sz="0" w:space="0" w:color="auto"/>
        <w:bottom w:val="none" w:sz="0" w:space="0" w:color="auto"/>
        <w:right w:val="none" w:sz="0" w:space="0" w:color="auto"/>
      </w:divBdr>
    </w:div>
    <w:div w:id="915358997">
      <w:bodyDiv w:val="1"/>
      <w:marLeft w:val="0"/>
      <w:marRight w:val="0"/>
      <w:marTop w:val="0"/>
      <w:marBottom w:val="0"/>
      <w:divBdr>
        <w:top w:val="none" w:sz="0" w:space="0" w:color="auto"/>
        <w:left w:val="none" w:sz="0" w:space="0" w:color="auto"/>
        <w:bottom w:val="none" w:sz="0" w:space="0" w:color="auto"/>
        <w:right w:val="none" w:sz="0" w:space="0" w:color="auto"/>
      </w:divBdr>
    </w:div>
    <w:div w:id="921455910">
      <w:bodyDiv w:val="1"/>
      <w:marLeft w:val="0"/>
      <w:marRight w:val="0"/>
      <w:marTop w:val="0"/>
      <w:marBottom w:val="0"/>
      <w:divBdr>
        <w:top w:val="none" w:sz="0" w:space="0" w:color="auto"/>
        <w:left w:val="none" w:sz="0" w:space="0" w:color="auto"/>
        <w:bottom w:val="none" w:sz="0" w:space="0" w:color="auto"/>
        <w:right w:val="none" w:sz="0" w:space="0" w:color="auto"/>
      </w:divBdr>
    </w:div>
    <w:div w:id="922645993">
      <w:bodyDiv w:val="1"/>
      <w:marLeft w:val="0"/>
      <w:marRight w:val="0"/>
      <w:marTop w:val="0"/>
      <w:marBottom w:val="0"/>
      <w:divBdr>
        <w:top w:val="none" w:sz="0" w:space="0" w:color="auto"/>
        <w:left w:val="none" w:sz="0" w:space="0" w:color="auto"/>
        <w:bottom w:val="none" w:sz="0" w:space="0" w:color="auto"/>
        <w:right w:val="none" w:sz="0" w:space="0" w:color="auto"/>
      </w:divBdr>
    </w:div>
    <w:div w:id="927159438">
      <w:bodyDiv w:val="1"/>
      <w:marLeft w:val="0"/>
      <w:marRight w:val="0"/>
      <w:marTop w:val="0"/>
      <w:marBottom w:val="0"/>
      <w:divBdr>
        <w:top w:val="none" w:sz="0" w:space="0" w:color="auto"/>
        <w:left w:val="none" w:sz="0" w:space="0" w:color="auto"/>
        <w:bottom w:val="none" w:sz="0" w:space="0" w:color="auto"/>
        <w:right w:val="none" w:sz="0" w:space="0" w:color="auto"/>
      </w:divBdr>
    </w:div>
    <w:div w:id="932008418">
      <w:bodyDiv w:val="1"/>
      <w:marLeft w:val="0"/>
      <w:marRight w:val="0"/>
      <w:marTop w:val="0"/>
      <w:marBottom w:val="0"/>
      <w:divBdr>
        <w:top w:val="none" w:sz="0" w:space="0" w:color="auto"/>
        <w:left w:val="none" w:sz="0" w:space="0" w:color="auto"/>
        <w:bottom w:val="none" w:sz="0" w:space="0" w:color="auto"/>
        <w:right w:val="none" w:sz="0" w:space="0" w:color="auto"/>
      </w:divBdr>
    </w:div>
    <w:div w:id="934284524">
      <w:bodyDiv w:val="1"/>
      <w:marLeft w:val="0"/>
      <w:marRight w:val="0"/>
      <w:marTop w:val="0"/>
      <w:marBottom w:val="0"/>
      <w:divBdr>
        <w:top w:val="none" w:sz="0" w:space="0" w:color="auto"/>
        <w:left w:val="none" w:sz="0" w:space="0" w:color="auto"/>
        <w:bottom w:val="none" w:sz="0" w:space="0" w:color="auto"/>
        <w:right w:val="none" w:sz="0" w:space="0" w:color="auto"/>
      </w:divBdr>
    </w:div>
    <w:div w:id="936448605">
      <w:bodyDiv w:val="1"/>
      <w:marLeft w:val="0"/>
      <w:marRight w:val="0"/>
      <w:marTop w:val="0"/>
      <w:marBottom w:val="0"/>
      <w:divBdr>
        <w:top w:val="none" w:sz="0" w:space="0" w:color="auto"/>
        <w:left w:val="none" w:sz="0" w:space="0" w:color="auto"/>
        <w:bottom w:val="none" w:sz="0" w:space="0" w:color="auto"/>
        <w:right w:val="none" w:sz="0" w:space="0" w:color="auto"/>
      </w:divBdr>
    </w:div>
    <w:div w:id="943851384">
      <w:bodyDiv w:val="1"/>
      <w:marLeft w:val="0"/>
      <w:marRight w:val="0"/>
      <w:marTop w:val="0"/>
      <w:marBottom w:val="0"/>
      <w:divBdr>
        <w:top w:val="none" w:sz="0" w:space="0" w:color="auto"/>
        <w:left w:val="none" w:sz="0" w:space="0" w:color="auto"/>
        <w:bottom w:val="none" w:sz="0" w:space="0" w:color="auto"/>
        <w:right w:val="none" w:sz="0" w:space="0" w:color="auto"/>
      </w:divBdr>
    </w:div>
    <w:div w:id="944076660">
      <w:bodyDiv w:val="1"/>
      <w:marLeft w:val="0"/>
      <w:marRight w:val="0"/>
      <w:marTop w:val="0"/>
      <w:marBottom w:val="0"/>
      <w:divBdr>
        <w:top w:val="none" w:sz="0" w:space="0" w:color="auto"/>
        <w:left w:val="none" w:sz="0" w:space="0" w:color="auto"/>
        <w:bottom w:val="none" w:sz="0" w:space="0" w:color="auto"/>
        <w:right w:val="none" w:sz="0" w:space="0" w:color="auto"/>
      </w:divBdr>
    </w:div>
    <w:div w:id="967473898">
      <w:bodyDiv w:val="1"/>
      <w:marLeft w:val="0"/>
      <w:marRight w:val="0"/>
      <w:marTop w:val="0"/>
      <w:marBottom w:val="0"/>
      <w:divBdr>
        <w:top w:val="none" w:sz="0" w:space="0" w:color="auto"/>
        <w:left w:val="none" w:sz="0" w:space="0" w:color="auto"/>
        <w:bottom w:val="none" w:sz="0" w:space="0" w:color="auto"/>
        <w:right w:val="none" w:sz="0" w:space="0" w:color="auto"/>
      </w:divBdr>
    </w:div>
    <w:div w:id="973294877">
      <w:bodyDiv w:val="1"/>
      <w:marLeft w:val="0"/>
      <w:marRight w:val="0"/>
      <w:marTop w:val="0"/>
      <w:marBottom w:val="0"/>
      <w:divBdr>
        <w:top w:val="none" w:sz="0" w:space="0" w:color="auto"/>
        <w:left w:val="none" w:sz="0" w:space="0" w:color="auto"/>
        <w:bottom w:val="none" w:sz="0" w:space="0" w:color="auto"/>
        <w:right w:val="none" w:sz="0" w:space="0" w:color="auto"/>
      </w:divBdr>
    </w:div>
    <w:div w:id="981424039">
      <w:bodyDiv w:val="1"/>
      <w:marLeft w:val="0"/>
      <w:marRight w:val="0"/>
      <w:marTop w:val="0"/>
      <w:marBottom w:val="0"/>
      <w:divBdr>
        <w:top w:val="none" w:sz="0" w:space="0" w:color="auto"/>
        <w:left w:val="none" w:sz="0" w:space="0" w:color="auto"/>
        <w:bottom w:val="none" w:sz="0" w:space="0" w:color="auto"/>
        <w:right w:val="none" w:sz="0" w:space="0" w:color="auto"/>
      </w:divBdr>
    </w:div>
    <w:div w:id="983044128">
      <w:bodyDiv w:val="1"/>
      <w:marLeft w:val="0"/>
      <w:marRight w:val="0"/>
      <w:marTop w:val="0"/>
      <w:marBottom w:val="0"/>
      <w:divBdr>
        <w:top w:val="none" w:sz="0" w:space="0" w:color="auto"/>
        <w:left w:val="none" w:sz="0" w:space="0" w:color="auto"/>
        <w:bottom w:val="none" w:sz="0" w:space="0" w:color="auto"/>
        <w:right w:val="none" w:sz="0" w:space="0" w:color="auto"/>
      </w:divBdr>
    </w:div>
    <w:div w:id="994724252">
      <w:bodyDiv w:val="1"/>
      <w:marLeft w:val="0"/>
      <w:marRight w:val="0"/>
      <w:marTop w:val="0"/>
      <w:marBottom w:val="0"/>
      <w:divBdr>
        <w:top w:val="none" w:sz="0" w:space="0" w:color="auto"/>
        <w:left w:val="none" w:sz="0" w:space="0" w:color="auto"/>
        <w:bottom w:val="none" w:sz="0" w:space="0" w:color="auto"/>
        <w:right w:val="none" w:sz="0" w:space="0" w:color="auto"/>
      </w:divBdr>
    </w:div>
    <w:div w:id="1006128175">
      <w:bodyDiv w:val="1"/>
      <w:marLeft w:val="0"/>
      <w:marRight w:val="0"/>
      <w:marTop w:val="0"/>
      <w:marBottom w:val="0"/>
      <w:divBdr>
        <w:top w:val="none" w:sz="0" w:space="0" w:color="auto"/>
        <w:left w:val="none" w:sz="0" w:space="0" w:color="auto"/>
        <w:bottom w:val="none" w:sz="0" w:space="0" w:color="auto"/>
        <w:right w:val="none" w:sz="0" w:space="0" w:color="auto"/>
      </w:divBdr>
    </w:div>
    <w:div w:id="1015771561">
      <w:bodyDiv w:val="1"/>
      <w:marLeft w:val="0"/>
      <w:marRight w:val="0"/>
      <w:marTop w:val="0"/>
      <w:marBottom w:val="0"/>
      <w:divBdr>
        <w:top w:val="none" w:sz="0" w:space="0" w:color="auto"/>
        <w:left w:val="none" w:sz="0" w:space="0" w:color="auto"/>
        <w:bottom w:val="none" w:sz="0" w:space="0" w:color="auto"/>
        <w:right w:val="none" w:sz="0" w:space="0" w:color="auto"/>
      </w:divBdr>
    </w:div>
    <w:div w:id="1021467348">
      <w:bodyDiv w:val="1"/>
      <w:marLeft w:val="0"/>
      <w:marRight w:val="0"/>
      <w:marTop w:val="0"/>
      <w:marBottom w:val="0"/>
      <w:divBdr>
        <w:top w:val="none" w:sz="0" w:space="0" w:color="auto"/>
        <w:left w:val="none" w:sz="0" w:space="0" w:color="auto"/>
        <w:bottom w:val="none" w:sz="0" w:space="0" w:color="auto"/>
        <w:right w:val="none" w:sz="0" w:space="0" w:color="auto"/>
      </w:divBdr>
    </w:div>
    <w:div w:id="1024592482">
      <w:bodyDiv w:val="1"/>
      <w:marLeft w:val="0"/>
      <w:marRight w:val="0"/>
      <w:marTop w:val="0"/>
      <w:marBottom w:val="0"/>
      <w:divBdr>
        <w:top w:val="none" w:sz="0" w:space="0" w:color="auto"/>
        <w:left w:val="none" w:sz="0" w:space="0" w:color="auto"/>
        <w:bottom w:val="none" w:sz="0" w:space="0" w:color="auto"/>
        <w:right w:val="none" w:sz="0" w:space="0" w:color="auto"/>
      </w:divBdr>
    </w:div>
    <w:div w:id="1034034976">
      <w:bodyDiv w:val="1"/>
      <w:marLeft w:val="0"/>
      <w:marRight w:val="0"/>
      <w:marTop w:val="0"/>
      <w:marBottom w:val="0"/>
      <w:divBdr>
        <w:top w:val="none" w:sz="0" w:space="0" w:color="auto"/>
        <w:left w:val="none" w:sz="0" w:space="0" w:color="auto"/>
        <w:bottom w:val="none" w:sz="0" w:space="0" w:color="auto"/>
        <w:right w:val="none" w:sz="0" w:space="0" w:color="auto"/>
      </w:divBdr>
    </w:div>
    <w:div w:id="1066533817">
      <w:bodyDiv w:val="1"/>
      <w:marLeft w:val="0"/>
      <w:marRight w:val="0"/>
      <w:marTop w:val="0"/>
      <w:marBottom w:val="0"/>
      <w:divBdr>
        <w:top w:val="none" w:sz="0" w:space="0" w:color="auto"/>
        <w:left w:val="none" w:sz="0" w:space="0" w:color="auto"/>
        <w:bottom w:val="none" w:sz="0" w:space="0" w:color="auto"/>
        <w:right w:val="none" w:sz="0" w:space="0" w:color="auto"/>
      </w:divBdr>
      <w:divsChild>
        <w:div w:id="1489521614">
          <w:marLeft w:val="0"/>
          <w:marRight w:val="0"/>
          <w:marTop w:val="0"/>
          <w:marBottom w:val="0"/>
          <w:divBdr>
            <w:top w:val="none" w:sz="0" w:space="0" w:color="auto"/>
            <w:left w:val="none" w:sz="0" w:space="0" w:color="auto"/>
            <w:bottom w:val="none" w:sz="0" w:space="0" w:color="auto"/>
            <w:right w:val="none" w:sz="0" w:space="0" w:color="auto"/>
          </w:divBdr>
        </w:div>
      </w:divsChild>
    </w:div>
    <w:div w:id="1074012816">
      <w:bodyDiv w:val="1"/>
      <w:marLeft w:val="0"/>
      <w:marRight w:val="0"/>
      <w:marTop w:val="0"/>
      <w:marBottom w:val="0"/>
      <w:divBdr>
        <w:top w:val="none" w:sz="0" w:space="0" w:color="auto"/>
        <w:left w:val="none" w:sz="0" w:space="0" w:color="auto"/>
        <w:bottom w:val="none" w:sz="0" w:space="0" w:color="auto"/>
        <w:right w:val="none" w:sz="0" w:space="0" w:color="auto"/>
      </w:divBdr>
    </w:div>
    <w:div w:id="1089735715">
      <w:bodyDiv w:val="1"/>
      <w:marLeft w:val="0"/>
      <w:marRight w:val="0"/>
      <w:marTop w:val="0"/>
      <w:marBottom w:val="0"/>
      <w:divBdr>
        <w:top w:val="none" w:sz="0" w:space="0" w:color="auto"/>
        <w:left w:val="none" w:sz="0" w:space="0" w:color="auto"/>
        <w:bottom w:val="none" w:sz="0" w:space="0" w:color="auto"/>
        <w:right w:val="none" w:sz="0" w:space="0" w:color="auto"/>
      </w:divBdr>
    </w:div>
    <w:div w:id="1114864159">
      <w:bodyDiv w:val="1"/>
      <w:marLeft w:val="0"/>
      <w:marRight w:val="0"/>
      <w:marTop w:val="0"/>
      <w:marBottom w:val="0"/>
      <w:divBdr>
        <w:top w:val="none" w:sz="0" w:space="0" w:color="auto"/>
        <w:left w:val="none" w:sz="0" w:space="0" w:color="auto"/>
        <w:bottom w:val="none" w:sz="0" w:space="0" w:color="auto"/>
        <w:right w:val="none" w:sz="0" w:space="0" w:color="auto"/>
      </w:divBdr>
    </w:div>
    <w:div w:id="1147472435">
      <w:bodyDiv w:val="1"/>
      <w:marLeft w:val="0"/>
      <w:marRight w:val="0"/>
      <w:marTop w:val="0"/>
      <w:marBottom w:val="0"/>
      <w:divBdr>
        <w:top w:val="none" w:sz="0" w:space="0" w:color="auto"/>
        <w:left w:val="none" w:sz="0" w:space="0" w:color="auto"/>
        <w:bottom w:val="none" w:sz="0" w:space="0" w:color="auto"/>
        <w:right w:val="none" w:sz="0" w:space="0" w:color="auto"/>
      </w:divBdr>
    </w:div>
    <w:div w:id="1148203753">
      <w:bodyDiv w:val="1"/>
      <w:marLeft w:val="0"/>
      <w:marRight w:val="0"/>
      <w:marTop w:val="0"/>
      <w:marBottom w:val="0"/>
      <w:divBdr>
        <w:top w:val="none" w:sz="0" w:space="0" w:color="auto"/>
        <w:left w:val="none" w:sz="0" w:space="0" w:color="auto"/>
        <w:bottom w:val="none" w:sz="0" w:space="0" w:color="auto"/>
        <w:right w:val="none" w:sz="0" w:space="0" w:color="auto"/>
      </w:divBdr>
    </w:div>
    <w:div w:id="1153183779">
      <w:bodyDiv w:val="1"/>
      <w:marLeft w:val="0"/>
      <w:marRight w:val="0"/>
      <w:marTop w:val="0"/>
      <w:marBottom w:val="0"/>
      <w:divBdr>
        <w:top w:val="none" w:sz="0" w:space="0" w:color="auto"/>
        <w:left w:val="none" w:sz="0" w:space="0" w:color="auto"/>
        <w:bottom w:val="none" w:sz="0" w:space="0" w:color="auto"/>
        <w:right w:val="none" w:sz="0" w:space="0" w:color="auto"/>
      </w:divBdr>
    </w:div>
    <w:div w:id="1166018915">
      <w:bodyDiv w:val="1"/>
      <w:marLeft w:val="0"/>
      <w:marRight w:val="0"/>
      <w:marTop w:val="0"/>
      <w:marBottom w:val="0"/>
      <w:divBdr>
        <w:top w:val="none" w:sz="0" w:space="0" w:color="auto"/>
        <w:left w:val="none" w:sz="0" w:space="0" w:color="auto"/>
        <w:bottom w:val="none" w:sz="0" w:space="0" w:color="auto"/>
        <w:right w:val="none" w:sz="0" w:space="0" w:color="auto"/>
      </w:divBdr>
    </w:div>
    <w:div w:id="1173374809">
      <w:bodyDiv w:val="1"/>
      <w:marLeft w:val="0"/>
      <w:marRight w:val="0"/>
      <w:marTop w:val="0"/>
      <w:marBottom w:val="0"/>
      <w:divBdr>
        <w:top w:val="none" w:sz="0" w:space="0" w:color="auto"/>
        <w:left w:val="none" w:sz="0" w:space="0" w:color="auto"/>
        <w:bottom w:val="none" w:sz="0" w:space="0" w:color="auto"/>
        <w:right w:val="none" w:sz="0" w:space="0" w:color="auto"/>
      </w:divBdr>
    </w:div>
    <w:div w:id="1176114304">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1358600">
      <w:bodyDiv w:val="1"/>
      <w:marLeft w:val="0"/>
      <w:marRight w:val="0"/>
      <w:marTop w:val="0"/>
      <w:marBottom w:val="0"/>
      <w:divBdr>
        <w:top w:val="none" w:sz="0" w:space="0" w:color="auto"/>
        <w:left w:val="none" w:sz="0" w:space="0" w:color="auto"/>
        <w:bottom w:val="none" w:sz="0" w:space="0" w:color="auto"/>
        <w:right w:val="none" w:sz="0" w:space="0" w:color="auto"/>
      </w:divBdr>
      <w:divsChild>
        <w:div w:id="772357786">
          <w:marLeft w:val="0"/>
          <w:marRight w:val="0"/>
          <w:marTop w:val="0"/>
          <w:marBottom w:val="0"/>
          <w:divBdr>
            <w:top w:val="single" w:sz="2" w:space="0" w:color="182E3E"/>
            <w:left w:val="single" w:sz="2" w:space="0" w:color="182E3E"/>
            <w:bottom w:val="single" w:sz="2" w:space="0" w:color="182E3E"/>
            <w:right w:val="single" w:sz="2" w:space="0" w:color="182E3E"/>
          </w:divBdr>
          <w:divsChild>
            <w:div w:id="1265726310">
              <w:marLeft w:val="0"/>
              <w:marRight w:val="0"/>
              <w:marTop w:val="0"/>
              <w:marBottom w:val="0"/>
              <w:divBdr>
                <w:top w:val="single" w:sz="2" w:space="0" w:color="182E3E"/>
                <w:left w:val="single" w:sz="2" w:space="0" w:color="182E3E"/>
                <w:bottom w:val="single" w:sz="2" w:space="0" w:color="182E3E"/>
                <w:right w:val="single" w:sz="2" w:space="0" w:color="182E3E"/>
              </w:divBdr>
              <w:divsChild>
                <w:div w:id="963459238">
                  <w:marLeft w:val="0"/>
                  <w:marRight w:val="0"/>
                  <w:marTop w:val="0"/>
                  <w:marBottom w:val="0"/>
                  <w:divBdr>
                    <w:top w:val="single" w:sz="2" w:space="0" w:color="182E3E"/>
                    <w:left w:val="single" w:sz="2" w:space="0" w:color="182E3E"/>
                    <w:bottom w:val="single" w:sz="2" w:space="0" w:color="182E3E"/>
                    <w:right w:val="single" w:sz="2" w:space="0" w:color="182E3E"/>
                  </w:divBdr>
                  <w:divsChild>
                    <w:div w:id="1063719545">
                      <w:marLeft w:val="0"/>
                      <w:marRight w:val="0"/>
                      <w:marTop w:val="0"/>
                      <w:marBottom w:val="0"/>
                      <w:divBdr>
                        <w:top w:val="single" w:sz="2" w:space="0" w:color="182E3E"/>
                        <w:left w:val="single" w:sz="2" w:space="0" w:color="182E3E"/>
                        <w:bottom w:val="single" w:sz="2" w:space="0" w:color="182E3E"/>
                        <w:right w:val="single" w:sz="2" w:space="0" w:color="182E3E"/>
                      </w:divBdr>
                    </w:div>
                  </w:divsChild>
                </w:div>
              </w:divsChild>
            </w:div>
          </w:divsChild>
        </w:div>
      </w:divsChild>
    </w:div>
    <w:div w:id="1181555127">
      <w:bodyDiv w:val="1"/>
      <w:marLeft w:val="0"/>
      <w:marRight w:val="0"/>
      <w:marTop w:val="0"/>
      <w:marBottom w:val="0"/>
      <w:divBdr>
        <w:top w:val="none" w:sz="0" w:space="0" w:color="auto"/>
        <w:left w:val="none" w:sz="0" w:space="0" w:color="auto"/>
        <w:bottom w:val="none" w:sz="0" w:space="0" w:color="auto"/>
        <w:right w:val="none" w:sz="0" w:space="0" w:color="auto"/>
      </w:divBdr>
    </w:div>
    <w:div w:id="1205747806">
      <w:bodyDiv w:val="1"/>
      <w:marLeft w:val="0"/>
      <w:marRight w:val="0"/>
      <w:marTop w:val="0"/>
      <w:marBottom w:val="0"/>
      <w:divBdr>
        <w:top w:val="none" w:sz="0" w:space="0" w:color="auto"/>
        <w:left w:val="none" w:sz="0" w:space="0" w:color="auto"/>
        <w:bottom w:val="none" w:sz="0" w:space="0" w:color="auto"/>
        <w:right w:val="none" w:sz="0" w:space="0" w:color="auto"/>
      </w:divBdr>
    </w:div>
    <w:div w:id="1219123664">
      <w:bodyDiv w:val="1"/>
      <w:marLeft w:val="0"/>
      <w:marRight w:val="0"/>
      <w:marTop w:val="0"/>
      <w:marBottom w:val="0"/>
      <w:divBdr>
        <w:top w:val="none" w:sz="0" w:space="0" w:color="auto"/>
        <w:left w:val="none" w:sz="0" w:space="0" w:color="auto"/>
        <w:bottom w:val="none" w:sz="0" w:space="0" w:color="auto"/>
        <w:right w:val="none" w:sz="0" w:space="0" w:color="auto"/>
      </w:divBdr>
    </w:div>
    <w:div w:id="1248537009">
      <w:bodyDiv w:val="1"/>
      <w:marLeft w:val="0"/>
      <w:marRight w:val="0"/>
      <w:marTop w:val="0"/>
      <w:marBottom w:val="0"/>
      <w:divBdr>
        <w:top w:val="none" w:sz="0" w:space="0" w:color="auto"/>
        <w:left w:val="none" w:sz="0" w:space="0" w:color="auto"/>
        <w:bottom w:val="none" w:sz="0" w:space="0" w:color="auto"/>
        <w:right w:val="none" w:sz="0" w:space="0" w:color="auto"/>
      </w:divBdr>
    </w:div>
    <w:div w:id="1253008102">
      <w:bodyDiv w:val="1"/>
      <w:marLeft w:val="0"/>
      <w:marRight w:val="0"/>
      <w:marTop w:val="0"/>
      <w:marBottom w:val="0"/>
      <w:divBdr>
        <w:top w:val="none" w:sz="0" w:space="0" w:color="auto"/>
        <w:left w:val="none" w:sz="0" w:space="0" w:color="auto"/>
        <w:bottom w:val="none" w:sz="0" w:space="0" w:color="auto"/>
        <w:right w:val="none" w:sz="0" w:space="0" w:color="auto"/>
      </w:divBdr>
    </w:div>
    <w:div w:id="1256018828">
      <w:bodyDiv w:val="1"/>
      <w:marLeft w:val="0"/>
      <w:marRight w:val="0"/>
      <w:marTop w:val="0"/>
      <w:marBottom w:val="0"/>
      <w:divBdr>
        <w:top w:val="none" w:sz="0" w:space="0" w:color="auto"/>
        <w:left w:val="none" w:sz="0" w:space="0" w:color="auto"/>
        <w:bottom w:val="none" w:sz="0" w:space="0" w:color="auto"/>
        <w:right w:val="none" w:sz="0" w:space="0" w:color="auto"/>
      </w:divBdr>
    </w:div>
    <w:div w:id="1259287205">
      <w:bodyDiv w:val="1"/>
      <w:marLeft w:val="0"/>
      <w:marRight w:val="0"/>
      <w:marTop w:val="0"/>
      <w:marBottom w:val="0"/>
      <w:divBdr>
        <w:top w:val="none" w:sz="0" w:space="0" w:color="auto"/>
        <w:left w:val="none" w:sz="0" w:space="0" w:color="auto"/>
        <w:bottom w:val="none" w:sz="0" w:space="0" w:color="auto"/>
        <w:right w:val="none" w:sz="0" w:space="0" w:color="auto"/>
      </w:divBdr>
    </w:div>
    <w:div w:id="1260142493">
      <w:bodyDiv w:val="1"/>
      <w:marLeft w:val="0"/>
      <w:marRight w:val="0"/>
      <w:marTop w:val="0"/>
      <w:marBottom w:val="0"/>
      <w:divBdr>
        <w:top w:val="none" w:sz="0" w:space="0" w:color="auto"/>
        <w:left w:val="none" w:sz="0" w:space="0" w:color="auto"/>
        <w:bottom w:val="none" w:sz="0" w:space="0" w:color="auto"/>
        <w:right w:val="none" w:sz="0" w:space="0" w:color="auto"/>
      </w:divBdr>
    </w:div>
    <w:div w:id="1265846292">
      <w:bodyDiv w:val="1"/>
      <w:marLeft w:val="0"/>
      <w:marRight w:val="0"/>
      <w:marTop w:val="0"/>
      <w:marBottom w:val="0"/>
      <w:divBdr>
        <w:top w:val="none" w:sz="0" w:space="0" w:color="auto"/>
        <w:left w:val="none" w:sz="0" w:space="0" w:color="auto"/>
        <w:bottom w:val="none" w:sz="0" w:space="0" w:color="auto"/>
        <w:right w:val="none" w:sz="0" w:space="0" w:color="auto"/>
      </w:divBdr>
    </w:div>
    <w:div w:id="1277716456">
      <w:bodyDiv w:val="1"/>
      <w:marLeft w:val="0"/>
      <w:marRight w:val="0"/>
      <w:marTop w:val="0"/>
      <w:marBottom w:val="0"/>
      <w:divBdr>
        <w:top w:val="none" w:sz="0" w:space="0" w:color="auto"/>
        <w:left w:val="none" w:sz="0" w:space="0" w:color="auto"/>
        <w:bottom w:val="none" w:sz="0" w:space="0" w:color="auto"/>
        <w:right w:val="none" w:sz="0" w:space="0" w:color="auto"/>
      </w:divBdr>
    </w:div>
    <w:div w:id="1282760117">
      <w:bodyDiv w:val="1"/>
      <w:marLeft w:val="0"/>
      <w:marRight w:val="0"/>
      <w:marTop w:val="0"/>
      <w:marBottom w:val="0"/>
      <w:divBdr>
        <w:top w:val="none" w:sz="0" w:space="0" w:color="auto"/>
        <w:left w:val="none" w:sz="0" w:space="0" w:color="auto"/>
        <w:bottom w:val="none" w:sz="0" w:space="0" w:color="auto"/>
        <w:right w:val="none" w:sz="0" w:space="0" w:color="auto"/>
      </w:divBdr>
    </w:div>
    <w:div w:id="1282883873">
      <w:bodyDiv w:val="1"/>
      <w:marLeft w:val="0"/>
      <w:marRight w:val="0"/>
      <w:marTop w:val="0"/>
      <w:marBottom w:val="0"/>
      <w:divBdr>
        <w:top w:val="none" w:sz="0" w:space="0" w:color="auto"/>
        <w:left w:val="none" w:sz="0" w:space="0" w:color="auto"/>
        <w:bottom w:val="none" w:sz="0" w:space="0" w:color="auto"/>
        <w:right w:val="none" w:sz="0" w:space="0" w:color="auto"/>
      </w:divBdr>
      <w:divsChild>
        <w:div w:id="1281377433">
          <w:marLeft w:val="0"/>
          <w:marRight w:val="0"/>
          <w:marTop w:val="0"/>
          <w:marBottom w:val="0"/>
          <w:divBdr>
            <w:top w:val="none" w:sz="0" w:space="0" w:color="auto"/>
            <w:left w:val="none" w:sz="0" w:space="0" w:color="auto"/>
            <w:bottom w:val="none" w:sz="0" w:space="0" w:color="auto"/>
            <w:right w:val="none" w:sz="0" w:space="0" w:color="auto"/>
          </w:divBdr>
          <w:divsChild>
            <w:div w:id="580917692">
              <w:marLeft w:val="0"/>
              <w:marRight w:val="0"/>
              <w:marTop w:val="0"/>
              <w:marBottom w:val="0"/>
              <w:divBdr>
                <w:top w:val="none" w:sz="0" w:space="0" w:color="auto"/>
                <w:left w:val="none" w:sz="0" w:space="0" w:color="auto"/>
                <w:bottom w:val="none" w:sz="0" w:space="0" w:color="auto"/>
                <w:right w:val="none" w:sz="0" w:space="0" w:color="auto"/>
              </w:divBdr>
              <w:divsChild>
                <w:div w:id="1799912187">
                  <w:marLeft w:val="0"/>
                  <w:marRight w:val="0"/>
                  <w:marTop w:val="0"/>
                  <w:marBottom w:val="600"/>
                  <w:divBdr>
                    <w:top w:val="none" w:sz="0" w:space="0" w:color="auto"/>
                    <w:left w:val="none" w:sz="0" w:space="0" w:color="auto"/>
                    <w:bottom w:val="single" w:sz="6" w:space="0" w:color="CCCCCC"/>
                    <w:right w:val="none" w:sz="0" w:space="0" w:color="auto"/>
                  </w:divBdr>
                  <w:divsChild>
                    <w:div w:id="805705669">
                      <w:marLeft w:val="0"/>
                      <w:marRight w:val="0"/>
                      <w:marTop w:val="0"/>
                      <w:marBottom w:val="600"/>
                      <w:divBdr>
                        <w:top w:val="none" w:sz="0" w:space="0" w:color="auto"/>
                        <w:left w:val="none" w:sz="0" w:space="0" w:color="auto"/>
                        <w:bottom w:val="single" w:sz="6" w:space="0" w:color="CCCCCC"/>
                        <w:right w:val="none" w:sz="0" w:space="0" w:color="auto"/>
                      </w:divBdr>
                    </w:div>
                  </w:divsChild>
                </w:div>
              </w:divsChild>
            </w:div>
          </w:divsChild>
        </w:div>
      </w:divsChild>
    </w:div>
    <w:div w:id="1333948953">
      <w:bodyDiv w:val="1"/>
      <w:marLeft w:val="0"/>
      <w:marRight w:val="0"/>
      <w:marTop w:val="0"/>
      <w:marBottom w:val="0"/>
      <w:divBdr>
        <w:top w:val="none" w:sz="0" w:space="0" w:color="auto"/>
        <w:left w:val="none" w:sz="0" w:space="0" w:color="auto"/>
        <w:bottom w:val="none" w:sz="0" w:space="0" w:color="auto"/>
        <w:right w:val="none" w:sz="0" w:space="0" w:color="auto"/>
      </w:divBdr>
    </w:div>
    <w:div w:id="1339117654">
      <w:bodyDiv w:val="1"/>
      <w:marLeft w:val="0"/>
      <w:marRight w:val="0"/>
      <w:marTop w:val="0"/>
      <w:marBottom w:val="0"/>
      <w:divBdr>
        <w:top w:val="none" w:sz="0" w:space="0" w:color="auto"/>
        <w:left w:val="none" w:sz="0" w:space="0" w:color="auto"/>
        <w:bottom w:val="none" w:sz="0" w:space="0" w:color="auto"/>
        <w:right w:val="none" w:sz="0" w:space="0" w:color="auto"/>
      </w:divBdr>
    </w:div>
    <w:div w:id="1339120921">
      <w:bodyDiv w:val="1"/>
      <w:marLeft w:val="0"/>
      <w:marRight w:val="0"/>
      <w:marTop w:val="0"/>
      <w:marBottom w:val="0"/>
      <w:divBdr>
        <w:top w:val="none" w:sz="0" w:space="0" w:color="auto"/>
        <w:left w:val="none" w:sz="0" w:space="0" w:color="auto"/>
        <w:bottom w:val="none" w:sz="0" w:space="0" w:color="auto"/>
        <w:right w:val="none" w:sz="0" w:space="0" w:color="auto"/>
      </w:divBdr>
    </w:div>
    <w:div w:id="1339313679">
      <w:bodyDiv w:val="1"/>
      <w:marLeft w:val="0"/>
      <w:marRight w:val="0"/>
      <w:marTop w:val="0"/>
      <w:marBottom w:val="0"/>
      <w:divBdr>
        <w:top w:val="none" w:sz="0" w:space="0" w:color="auto"/>
        <w:left w:val="none" w:sz="0" w:space="0" w:color="auto"/>
        <w:bottom w:val="none" w:sz="0" w:space="0" w:color="auto"/>
        <w:right w:val="none" w:sz="0" w:space="0" w:color="auto"/>
      </w:divBdr>
    </w:div>
    <w:div w:id="1355884328">
      <w:bodyDiv w:val="1"/>
      <w:marLeft w:val="0"/>
      <w:marRight w:val="0"/>
      <w:marTop w:val="0"/>
      <w:marBottom w:val="0"/>
      <w:divBdr>
        <w:top w:val="none" w:sz="0" w:space="0" w:color="auto"/>
        <w:left w:val="none" w:sz="0" w:space="0" w:color="auto"/>
        <w:bottom w:val="none" w:sz="0" w:space="0" w:color="auto"/>
        <w:right w:val="none" w:sz="0" w:space="0" w:color="auto"/>
      </w:divBdr>
    </w:div>
    <w:div w:id="1377702260">
      <w:bodyDiv w:val="1"/>
      <w:marLeft w:val="0"/>
      <w:marRight w:val="0"/>
      <w:marTop w:val="0"/>
      <w:marBottom w:val="0"/>
      <w:divBdr>
        <w:top w:val="none" w:sz="0" w:space="0" w:color="auto"/>
        <w:left w:val="none" w:sz="0" w:space="0" w:color="auto"/>
        <w:bottom w:val="none" w:sz="0" w:space="0" w:color="auto"/>
        <w:right w:val="none" w:sz="0" w:space="0" w:color="auto"/>
      </w:divBdr>
    </w:div>
    <w:div w:id="1378123727">
      <w:bodyDiv w:val="1"/>
      <w:marLeft w:val="0"/>
      <w:marRight w:val="0"/>
      <w:marTop w:val="0"/>
      <w:marBottom w:val="0"/>
      <w:divBdr>
        <w:top w:val="none" w:sz="0" w:space="0" w:color="auto"/>
        <w:left w:val="none" w:sz="0" w:space="0" w:color="auto"/>
        <w:bottom w:val="none" w:sz="0" w:space="0" w:color="auto"/>
        <w:right w:val="none" w:sz="0" w:space="0" w:color="auto"/>
      </w:divBdr>
    </w:div>
    <w:div w:id="1382290589">
      <w:bodyDiv w:val="1"/>
      <w:marLeft w:val="0"/>
      <w:marRight w:val="0"/>
      <w:marTop w:val="0"/>
      <w:marBottom w:val="0"/>
      <w:divBdr>
        <w:top w:val="none" w:sz="0" w:space="0" w:color="auto"/>
        <w:left w:val="none" w:sz="0" w:space="0" w:color="auto"/>
        <w:bottom w:val="none" w:sz="0" w:space="0" w:color="auto"/>
        <w:right w:val="none" w:sz="0" w:space="0" w:color="auto"/>
      </w:divBdr>
    </w:div>
    <w:div w:id="1393575496">
      <w:bodyDiv w:val="1"/>
      <w:marLeft w:val="0"/>
      <w:marRight w:val="0"/>
      <w:marTop w:val="0"/>
      <w:marBottom w:val="0"/>
      <w:divBdr>
        <w:top w:val="none" w:sz="0" w:space="0" w:color="auto"/>
        <w:left w:val="none" w:sz="0" w:space="0" w:color="auto"/>
        <w:bottom w:val="none" w:sz="0" w:space="0" w:color="auto"/>
        <w:right w:val="none" w:sz="0" w:space="0" w:color="auto"/>
      </w:divBdr>
    </w:div>
    <w:div w:id="1409418974">
      <w:bodyDiv w:val="1"/>
      <w:marLeft w:val="0"/>
      <w:marRight w:val="0"/>
      <w:marTop w:val="0"/>
      <w:marBottom w:val="0"/>
      <w:divBdr>
        <w:top w:val="none" w:sz="0" w:space="0" w:color="auto"/>
        <w:left w:val="none" w:sz="0" w:space="0" w:color="auto"/>
        <w:bottom w:val="none" w:sz="0" w:space="0" w:color="auto"/>
        <w:right w:val="none" w:sz="0" w:space="0" w:color="auto"/>
      </w:divBdr>
    </w:div>
    <w:div w:id="1428116741">
      <w:bodyDiv w:val="1"/>
      <w:marLeft w:val="0"/>
      <w:marRight w:val="0"/>
      <w:marTop w:val="0"/>
      <w:marBottom w:val="0"/>
      <w:divBdr>
        <w:top w:val="none" w:sz="0" w:space="0" w:color="auto"/>
        <w:left w:val="none" w:sz="0" w:space="0" w:color="auto"/>
        <w:bottom w:val="none" w:sz="0" w:space="0" w:color="auto"/>
        <w:right w:val="none" w:sz="0" w:space="0" w:color="auto"/>
      </w:divBdr>
    </w:div>
    <w:div w:id="1432312825">
      <w:bodyDiv w:val="1"/>
      <w:marLeft w:val="0"/>
      <w:marRight w:val="0"/>
      <w:marTop w:val="0"/>
      <w:marBottom w:val="0"/>
      <w:divBdr>
        <w:top w:val="none" w:sz="0" w:space="0" w:color="auto"/>
        <w:left w:val="none" w:sz="0" w:space="0" w:color="auto"/>
        <w:bottom w:val="none" w:sz="0" w:space="0" w:color="auto"/>
        <w:right w:val="none" w:sz="0" w:space="0" w:color="auto"/>
      </w:divBdr>
    </w:div>
    <w:div w:id="1442459328">
      <w:bodyDiv w:val="1"/>
      <w:marLeft w:val="0"/>
      <w:marRight w:val="0"/>
      <w:marTop w:val="0"/>
      <w:marBottom w:val="0"/>
      <w:divBdr>
        <w:top w:val="none" w:sz="0" w:space="0" w:color="auto"/>
        <w:left w:val="none" w:sz="0" w:space="0" w:color="auto"/>
        <w:bottom w:val="none" w:sz="0" w:space="0" w:color="auto"/>
        <w:right w:val="none" w:sz="0" w:space="0" w:color="auto"/>
      </w:divBdr>
    </w:div>
    <w:div w:id="1464926397">
      <w:bodyDiv w:val="1"/>
      <w:marLeft w:val="0"/>
      <w:marRight w:val="0"/>
      <w:marTop w:val="0"/>
      <w:marBottom w:val="0"/>
      <w:divBdr>
        <w:top w:val="none" w:sz="0" w:space="0" w:color="auto"/>
        <w:left w:val="none" w:sz="0" w:space="0" w:color="auto"/>
        <w:bottom w:val="none" w:sz="0" w:space="0" w:color="auto"/>
        <w:right w:val="none" w:sz="0" w:space="0" w:color="auto"/>
      </w:divBdr>
    </w:div>
    <w:div w:id="1465928347">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3136895">
      <w:bodyDiv w:val="1"/>
      <w:marLeft w:val="0"/>
      <w:marRight w:val="0"/>
      <w:marTop w:val="0"/>
      <w:marBottom w:val="0"/>
      <w:divBdr>
        <w:top w:val="none" w:sz="0" w:space="0" w:color="auto"/>
        <w:left w:val="none" w:sz="0" w:space="0" w:color="auto"/>
        <w:bottom w:val="none" w:sz="0" w:space="0" w:color="auto"/>
        <w:right w:val="none" w:sz="0" w:space="0" w:color="auto"/>
      </w:divBdr>
    </w:div>
    <w:div w:id="1495678783">
      <w:bodyDiv w:val="1"/>
      <w:marLeft w:val="0"/>
      <w:marRight w:val="0"/>
      <w:marTop w:val="0"/>
      <w:marBottom w:val="0"/>
      <w:divBdr>
        <w:top w:val="none" w:sz="0" w:space="0" w:color="auto"/>
        <w:left w:val="none" w:sz="0" w:space="0" w:color="auto"/>
        <w:bottom w:val="none" w:sz="0" w:space="0" w:color="auto"/>
        <w:right w:val="none" w:sz="0" w:space="0" w:color="auto"/>
      </w:divBdr>
    </w:div>
    <w:div w:id="1498379982">
      <w:bodyDiv w:val="1"/>
      <w:marLeft w:val="0"/>
      <w:marRight w:val="0"/>
      <w:marTop w:val="0"/>
      <w:marBottom w:val="0"/>
      <w:divBdr>
        <w:top w:val="none" w:sz="0" w:space="0" w:color="auto"/>
        <w:left w:val="none" w:sz="0" w:space="0" w:color="auto"/>
        <w:bottom w:val="none" w:sz="0" w:space="0" w:color="auto"/>
        <w:right w:val="none" w:sz="0" w:space="0" w:color="auto"/>
      </w:divBdr>
    </w:div>
    <w:div w:id="1523326872">
      <w:bodyDiv w:val="1"/>
      <w:marLeft w:val="0"/>
      <w:marRight w:val="0"/>
      <w:marTop w:val="0"/>
      <w:marBottom w:val="0"/>
      <w:divBdr>
        <w:top w:val="none" w:sz="0" w:space="0" w:color="auto"/>
        <w:left w:val="none" w:sz="0" w:space="0" w:color="auto"/>
        <w:bottom w:val="none" w:sz="0" w:space="0" w:color="auto"/>
        <w:right w:val="none" w:sz="0" w:space="0" w:color="auto"/>
      </w:divBdr>
    </w:div>
    <w:div w:id="1531843656">
      <w:bodyDiv w:val="1"/>
      <w:marLeft w:val="0"/>
      <w:marRight w:val="0"/>
      <w:marTop w:val="0"/>
      <w:marBottom w:val="0"/>
      <w:divBdr>
        <w:top w:val="none" w:sz="0" w:space="0" w:color="auto"/>
        <w:left w:val="none" w:sz="0" w:space="0" w:color="auto"/>
        <w:bottom w:val="none" w:sz="0" w:space="0" w:color="auto"/>
        <w:right w:val="none" w:sz="0" w:space="0" w:color="auto"/>
      </w:divBdr>
    </w:div>
    <w:div w:id="1538423083">
      <w:bodyDiv w:val="1"/>
      <w:marLeft w:val="0"/>
      <w:marRight w:val="0"/>
      <w:marTop w:val="0"/>
      <w:marBottom w:val="0"/>
      <w:divBdr>
        <w:top w:val="none" w:sz="0" w:space="0" w:color="auto"/>
        <w:left w:val="none" w:sz="0" w:space="0" w:color="auto"/>
        <w:bottom w:val="none" w:sz="0" w:space="0" w:color="auto"/>
        <w:right w:val="none" w:sz="0" w:space="0" w:color="auto"/>
      </w:divBdr>
    </w:div>
    <w:div w:id="1545554027">
      <w:bodyDiv w:val="1"/>
      <w:marLeft w:val="0"/>
      <w:marRight w:val="0"/>
      <w:marTop w:val="0"/>
      <w:marBottom w:val="0"/>
      <w:divBdr>
        <w:top w:val="none" w:sz="0" w:space="0" w:color="auto"/>
        <w:left w:val="none" w:sz="0" w:space="0" w:color="auto"/>
        <w:bottom w:val="none" w:sz="0" w:space="0" w:color="auto"/>
        <w:right w:val="none" w:sz="0" w:space="0" w:color="auto"/>
      </w:divBdr>
    </w:div>
    <w:div w:id="1551110541">
      <w:bodyDiv w:val="1"/>
      <w:marLeft w:val="0"/>
      <w:marRight w:val="0"/>
      <w:marTop w:val="0"/>
      <w:marBottom w:val="0"/>
      <w:divBdr>
        <w:top w:val="none" w:sz="0" w:space="0" w:color="auto"/>
        <w:left w:val="none" w:sz="0" w:space="0" w:color="auto"/>
        <w:bottom w:val="none" w:sz="0" w:space="0" w:color="auto"/>
        <w:right w:val="none" w:sz="0" w:space="0" w:color="auto"/>
      </w:divBdr>
    </w:div>
    <w:div w:id="1560241312">
      <w:bodyDiv w:val="1"/>
      <w:marLeft w:val="0"/>
      <w:marRight w:val="0"/>
      <w:marTop w:val="0"/>
      <w:marBottom w:val="0"/>
      <w:divBdr>
        <w:top w:val="none" w:sz="0" w:space="0" w:color="auto"/>
        <w:left w:val="none" w:sz="0" w:space="0" w:color="auto"/>
        <w:bottom w:val="none" w:sz="0" w:space="0" w:color="auto"/>
        <w:right w:val="none" w:sz="0" w:space="0" w:color="auto"/>
      </w:divBdr>
    </w:div>
    <w:div w:id="1562787187">
      <w:bodyDiv w:val="1"/>
      <w:marLeft w:val="0"/>
      <w:marRight w:val="0"/>
      <w:marTop w:val="0"/>
      <w:marBottom w:val="0"/>
      <w:divBdr>
        <w:top w:val="none" w:sz="0" w:space="0" w:color="auto"/>
        <w:left w:val="none" w:sz="0" w:space="0" w:color="auto"/>
        <w:bottom w:val="none" w:sz="0" w:space="0" w:color="auto"/>
        <w:right w:val="none" w:sz="0" w:space="0" w:color="auto"/>
      </w:divBdr>
    </w:div>
    <w:div w:id="1567447482">
      <w:bodyDiv w:val="1"/>
      <w:marLeft w:val="0"/>
      <w:marRight w:val="0"/>
      <w:marTop w:val="0"/>
      <w:marBottom w:val="0"/>
      <w:divBdr>
        <w:top w:val="none" w:sz="0" w:space="0" w:color="auto"/>
        <w:left w:val="none" w:sz="0" w:space="0" w:color="auto"/>
        <w:bottom w:val="none" w:sz="0" w:space="0" w:color="auto"/>
        <w:right w:val="none" w:sz="0" w:space="0" w:color="auto"/>
      </w:divBdr>
    </w:div>
    <w:div w:id="1582256560">
      <w:bodyDiv w:val="1"/>
      <w:marLeft w:val="0"/>
      <w:marRight w:val="0"/>
      <w:marTop w:val="0"/>
      <w:marBottom w:val="0"/>
      <w:divBdr>
        <w:top w:val="none" w:sz="0" w:space="0" w:color="auto"/>
        <w:left w:val="none" w:sz="0" w:space="0" w:color="auto"/>
        <w:bottom w:val="none" w:sz="0" w:space="0" w:color="auto"/>
        <w:right w:val="none" w:sz="0" w:space="0" w:color="auto"/>
      </w:divBdr>
    </w:div>
    <w:div w:id="1587761639">
      <w:bodyDiv w:val="1"/>
      <w:marLeft w:val="0"/>
      <w:marRight w:val="0"/>
      <w:marTop w:val="0"/>
      <w:marBottom w:val="0"/>
      <w:divBdr>
        <w:top w:val="none" w:sz="0" w:space="0" w:color="auto"/>
        <w:left w:val="none" w:sz="0" w:space="0" w:color="auto"/>
        <w:bottom w:val="none" w:sz="0" w:space="0" w:color="auto"/>
        <w:right w:val="none" w:sz="0" w:space="0" w:color="auto"/>
      </w:divBdr>
    </w:div>
    <w:div w:id="1587808758">
      <w:bodyDiv w:val="1"/>
      <w:marLeft w:val="0"/>
      <w:marRight w:val="0"/>
      <w:marTop w:val="0"/>
      <w:marBottom w:val="0"/>
      <w:divBdr>
        <w:top w:val="none" w:sz="0" w:space="0" w:color="auto"/>
        <w:left w:val="none" w:sz="0" w:space="0" w:color="auto"/>
        <w:bottom w:val="none" w:sz="0" w:space="0" w:color="auto"/>
        <w:right w:val="none" w:sz="0" w:space="0" w:color="auto"/>
      </w:divBdr>
    </w:div>
    <w:div w:id="1593851635">
      <w:bodyDiv w:val="1"/>
      <w:marLeft w:val="0"/>
      <w:marRight w:val="0"/>
      <w:marTop w:val="0"/>
      <w:marBottom w:val="0"/>
      <w:divBdr>
        <w:top w:val="none" w:sz="0" w:space="0" w:color="auto"/>
        <w:left w:val="none" w:sz="0" w:space="0" w:color="auto"/>
        <w:bottom w:val="none" w:sz="0" w:space="0" w:color="auto"/>
        <w:right w:val="none" w:sz="0" w:space="0" w:color="auto"/>
      </w:divBdr>
    </w:div>
    <w:div w:id="1602880730">
      <w:bodyDiv w:val="1"/>
      <w:marLeft w:val="0"/>
      <w:marRight w:val="0"/>
      <w:marTop w:val="0"/>
      <w:marBottom w:val="0"/>
      <w:divBdr>
        <w:top w:val="none" w:sz="0" w:space="0" w:color="auto"/>
        <w:left w:val="none" w:sz="0" w:space="0" w:color="auto"/>
        <w:bottom w:val="none" w:sz="0" w:space="0" w:color="auto"/>
        <w:right w:val="none" w:sz="0" w:space="0" w:color="auto"/>
      </w:divBdr>
    </w:div>
    <w:div w:id="1611934252">
      <w:bodyDiv w:val="1"/>
      <w:marLeft w:val="0"/>
      <w:marRight w:val="0"/>
      <w:marTop w:val="0"/>
      <w:marBottom w:val="0"/>
      <w:divBdr>
        <w:top w:val="none" w:sz="0" w:space="0" w:color="auto"/>
        <w:left w:val="none" w:sz="0" w:space="0" w:color="auto"/>
        <w:bottom w:val="none" w:sz="0" w:space="0" w:color="auto"/>
        <w:right w:val="none" w:sz="0" w:space="0" w:color="auto"/>
      </w:divBdr>
    </w:div>
    <w:div w:id="1624925780">
      <w:bodyDiv w:val="1"/>
      <w:marLeft w:val="0"/>
      <w:marRight w:val="0"/>
      <w:marTop w:val="0"/>
      <w:marBottom w:val="0"/>
      <w:divBdr>
        <w:top w:val="none" w:sz="0" w:space="0" w:color="auto"/>
        <w:left w:val="none" w:sz="0" w:space="0" w:color="auto"/>
        <w:bottom w:val="none" w:sz="0" w:space="0" w:color="auto"/>
        <w:right w:val="none" w:sz="0" w:space="0" w:color="auto"/>
      </w:divBdr>
    </w:div>
    <w:div w:id="1630940855">
      <w:bodyDiv w:val="1"/>
      <w:marLeft w:val="0"/>
      <w:marRight w:val="0"/>
      <w:marTop w:val="0"/>
      <w:marBottom w:val="0"/>
      <w:divBdr>
        <w:top w:val="none" w:sz="0" w:space="0" w:color="auto"/>
        <w:left w:val="none" w:sz="0" w:space="0" w:color="auto"/>
        <w:bottom w:val="none" w:sz="0" w:space="0" w:color="auto"/>
        <w:right w:val="none" w:sz="0" w:space="0" w:color="auto"/>
      </w:divBdr>
    </w:div>
    <w:div w:id="1640305249">
      <w:bodyDiv w:val="1"/>
      <w:marLeft w:val="0"/>
      <w:marRight w:val="0"/>
      <w:marTop w:val="0"/>
      <w:marBottom w:val="0"/>
      <w:divBdr>
        <w:top w:val="none" w:sz="0" w:space="0" w:color="auto"/>
        <w:left w:val="none" w:sz="0" w:space="0" w:color="auto"/>
        <w:bottom w:val="none" w:sz="0" w:space="0" w:color="auto"/>
        <w:right w:val="none" w:sz="0" w:space="0" w:color="auto"/>
      </w:divBdr>
    </w:div>
    <w:div w:id="1640576263">
      <w:bodyDiv w:val="1"/>
      <w:marLeft w:val="0"/>
      <w:marRight w:val="0"/>
      <w:marTop w:val="0"/>
      <w:marBottom w:val="0"/>
      <w:divBdr>
        <w:top w:val="none" w:sz="0" w:space="0" w:color="auto"/>
        <w:left w:val="none" w:sz="0" w:space="0" w:color="auto"/>
        <w:bottom w:val="none" w:sz="0" w:space="0" w:color="auto"/>
        <w:right w:val="none" w:sz="0" w:space="0" w:color="auto"/>
      </w:divBdr>
    </w:div>
    <w:div w:id="1644309051">
      <w:bodyDiv w:val="1"/>
      <w:marLeft w:val="0"/>
      <w:marRight w:val="0"/>
      <w:marTop w:val="0"/>
      <w:marBottom w:val="0"/>
      <w:divBdr>
        <w:top w:val="none" w:sz="0" w:space="0" w:color="auto"/>
        <w:left w:val="none" w:sz="0" w:space="0" w:color="auto"/>
        <w:bottom w:val="none" w:sz="0" w:space="0" w:color="auto"/>
        <w:right w:val="none" w:sz="0" w:space="0" w:color="auto"/>
      </w:divBdr>
    </w:div>
    <w:div w:id="1651323953">
      <w:bodyDiv w:val="1"/>
      <w:marLeft w:val="0"/>
      <w:marRight w:val="0"/>
      <w:marTop w:val="0"/>
      <w:marBottom w:val="0"/>
      <w:divBdr>
        <w:top w:val="none" w:sz="0" w:space="0" w:color="auto"/>
        <w:left w:val="none" w:sz="0" w:space="0" w:color="auto"/>
        <w:bottom w:val="none" w:sz="0" w:space="0" w:color="auto"/>
        <w:right w:val="none" w:sz="0" w:space="0" w:color="auto"/>
      </w:divBdr>
      <w:divsChild>
        <w:div w:id="2018341475">
          <w:marLeft w:val="0"/>
          <w:marRight w:val="0"/>
          <w:marTop w:val="0"/>
          <w:marBottom w:val="0"/>
          <w:divBdr>
            <w:top w:val="none" w:sz="0" w:space="0" w:color="auto"/>
            <w:left w:val="none" w:sz="0" w:space="0" w:color="auto"/>
            <w:bottom w:val="none" w:sz="0" w:space="0" w:color="auto"/>
            <w:right w:val="none" w:sz="0" w:space="0" w:color="auto"/>
          </w:divBdr>
          <w:divsChild>
            <w:div w:id="954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607">
      <w:bodyDiv w:val="1"/>
      <w:marLeft w:val="0"/>
      <w:marRight w:val="0"/>
      <w:marTop w:val="0"/>
      <w:marBottom w:val="0"/>
      <w:divBdr>
        <w:top w:val="none" w:sz="0" w:space="0" w:color="auto"/>
        <w:left w:val="none" w:sz="0" w:space="0" w:color="auto"/>
        <w:bottom w:val="none" w:sz="0" w:space="0" w:color="auto"/>
        <w:right w:val="none" w:sz="0" w:space="0" w:color="auto"/>
      </w:divBdr>
    </w:div>
    <w:div w:id="1663196284">
      <w:bodyDiv w:val="1"/>
      <w:marLeft w:val="0"/>
      <w:marRight w:val="0"/>
      <w:marTop w:val="0"/>
      <w:marBottom w:val="0"/>
      <w:divBdr>
        <w:top w:val="none" w:sz="0" w:space="0" w:color="auto"/>
        <w:left w:val="none" w:sz="0" w:space="0" w:color="auto"/>
        <w:bottom w:val="none" w:sz="0" w:space="0" w:color="auto"/>
        <w:right w:val="none" w:sz="0" w:space="0" w:color="auto"/>
      </w:divBdr>
    </w:div>
    <w:div w:id="1682125961">
      <w:bodyDiv w:val="1"/>
      <w:marLeft w:val="0"/>
      <w:marRight w:val="0"/>
      <w:marTop w:val="0"/>
      <w:marBottom w:val="0"/>
      <w:divBdr>
        <w:top w:val="none" w:sz="0" w:space="0" w:color="auto"/>
        <w:left w:val="none" w:sz="0" w:space="0" w:color="auto"/>
        <w:bottom w:val="none" w:sz="0" w:space="0" w:color="auto"/>
        <w:right w:val="none" w:sz="0" w:space="0" w:color="auto"/>
      </w:divBdr>
    </w:div>
    <w:div w:id="1691251858">
      <w:bodyDiv w:val="1"/>
      <w:marLeft w:val="0"/>
      <w:marRight w:val="0"/>
      <w:marTop w:val="0"/>
      <w:marBottom w:val="0"/>
      <w:divBdr>
        <w:top w:val="none" w:sz="0" w:space="0" w:color="auto"/>
        <w:left w:val="none" w:sz="0" w:space="0" w:color="auto"/>
        <w:bottom w:val="none" w:sz="0" w:space="0" w:color="auto"/>
        <w:right w:val="none" w:sz="0" w:space="0" w:color="auto"/>
      </w:divBdr>
      <w:divsChild>
        <w:div w:id="128867171">
          <w:marLeft w:val="806"/>
          <w:marRight w:val="0"/>
          <w:marTop w:val="134"/>
          <w:marBottom w:val="0"/>
          <w:divBdr>
            <w:top w:val="none" w:sz="0" w:space="0" w:color="auto"/>
            <w:left w:val="none" w:sz="0" w:space="0" w:color="auto"/>
            <w:bottom w:val="none" w:sz="0" w:space="0" w:color="auto"/>
            <w:right w:val="none" w:sz="0" w:space="0" w:color="auto"/>
          </w:divBdr>
        </w:div>
        <w:div w:id="728305062">
          <w:marLeft w:val="806"/>
          <w:marRight w:val="0"/>
          <w:marTop w:val="134"/>
          <w:marBottom w:val="0"/>
          <w:divBdr>
            <w:top w:val="none" w:sz="0" w:space="0" w:color="auto"/>
            <w:left w:val="none" w:sz="0" w:space="0" w:color="auto"/>
            <w:bottom w:val="none" w:sz="0" w:space="0" w:color="auto"/>
            <w:right w:val="none" w:sz="0" w:space="0" w:color="auto"/>
          </w:divBdr>
        </w:div>
        <w:div w:id="1011644223">
          <w:marLeft w:val="806"/>
          <w:marRight w:val="0"/>
          <w:marTop w:val="134"/>
          <w:marBottom w:val="0"/>
          <w:divBdr>
            <w:top w:val="none" w:sz="0" w:space="0" w:color="auto"/>
            <w:left w:val="none" w:sz="0" w:space="0" w:color="auto"/>
            <w:bottom w:val="none" w:sz="0" w:space="0" w:color="auto"/>
            <w:right w:val="none" w:sz="0" w:space="0" w:color="auto"/>
          </w:divBdr>
        </w:div>
        <w:div w:id="1618297750">
          <w:marLeft w:val="806"/>
          <w:marRight w:val="0"/>
          <w:marTop w:val="134"/>
          <w:marBottom w:val="0"/>
          <w:divBdr>
            <w:top w:val="none" w:sz="0" w:space="0" w:color="auto"/>
            <w:left w:val="none" w:sz="0" w:space="0" w:color="auto"/>
            <w:bottom w:val="none" w:sz="0" w:space="0" w:color="auto"/>
            <w:right w:val="none" w:sz="0" w:space="0" w:color="auto"/>
          </w:divBdr>
        </w:div>
      </w:divsChild>
    </w:div>
    <w:div w:id="1696466839">
      <w:bodyDiv w:val="1"/>
      <w:marLeft w:val="0"/>
      <w:marRight w:val="0"/>
      <w:marTop w:val="0"/>
      <w:marBottom w:val="0"/>
      <w:divBdr>
        <w:top w:val="none" w:sz="0" w:space="0" w:color="auto"/>
        <w:left w:val="none" w:sz="0" w:space="0" w:color="auto"/>
        <w:bottom w:val="none" w:sz="0" w:space="0" w:color="auto"/>
        <w:right w:val="none" w:sz="0" w:space="0" w:color="auto"/>
      </w:divBdr>
    </w:div>
    <w:div w:id="1700352406">
      <w:bodyDiv w:val="1"/>
      <w:marLeft w:val="0"/>
      <w:marRight w:val="0"/>
      <w:marTop w:val="0"/>
      <w:marBottom w:val="0"/>
      <w:divBdr>
        <w:top w:val="none" w:sz="0" w:space="0" w:color="auto"/>
        <w:left w:val="none" w:sz="0" w:space="0" w:color="auto"/>
        <w:bottom w:val="none" w:sz="0" w:space="0" w:color="auto"/>
        <w:right w:val="none" w:sz="0" w:space="0" w:color="auto"/>
      </w:divBdr>
    </w:div>
    <w:div w:id="1708262274">
      <w:bodyDiv w:val="1"/>
      <w:marLeft w:val="0"/>
      <w:marRight w:val="0"/>
      <w:marTop w:val="0"/>
      <w:marBottom w:val="0"/>
      <w:divBdr>
        <w:top w:val="none" w:sz="0" w:space="0" w:color="auto"/>
        <w:left w:val="none" w:sz="0" w:space="0" w:color="auto"/>
        <w:bottom w:val="none" w:sz="0" w:space="0" w:color="auto"/>
        <w:right w:val="none" w:sz="0" w:space="0" w:color="auto"/>
      </w:divBdr>
    </w:div>
    <w:div w:id="1720089975">
      <w:bodyDiv w:val="1"/>
      <w:marLeft w:val="0"/>
      <w:marRight w:val="0"/>
      <w:marTop w:val="0"/>
      <w:marBottom w:val="0"/>
      <w:divBdr>
        <w:top w:val="none" w:sz="0" w:space="0" w:color="auto"/>
        <w:left w:val="none" w:sz="0" w:space="0" w:color="auto"/>
        <w:bottom w:val="none" w:sz="0" w:space="0" w:color="auto"/>
        <w:right w:val="none" w:sz="0" w:space="0" w:color="auto"/>
      </w:divBdr>
    </w:div>
    <w:div w:id="1721593213">
      <w:bodyDiv w:val="1"/>
      <w:marLeft w:val="0"/>
      <w:marRight w:val="0"/>
      <w:marTop w:val="0"/>
      <w:marBottom w:val="0"/>
      <w:divBdr>
        <w:top w:val="none" w:sz="0" w:space="0" w:color="auto"/>
        <w:left w:val="none" w:sz="0" w:space="0" w:color="auto"/>
        <w:bottom w:val="none" w:sz="0" w:space="0" w:color="auto"/>
        <w:right w:val="none" w:sz="0" w:space="0" w:color="auto"/>
      </w:divBdr>
    </w:div>
    <w:div w:id="1722514425">
      <w:bodyDiv w:val="1"/>
      <w:marLeft w:val="0"/>
      <w:marRight w:val="0"/>
      <w:marTop w:val="0"/>
      <w:marBottom w:val="0"/>
      <w:divBdr>
        <w:top w:val="none" w:sz="0" w:space="0" w:color="auto"/>
        <w:left w:val="none" w:sz="0" w:space="0" w:color="auto"/>
        <w:bottom w:val="none" w:sz="0" w:space="0" w:color="auto"/>
        <w:right w:val="none" w:sz="0" w:space="0" w:color="auto"/>
      </w:divBdr>
    </w:div>
    <w:div w:id="1743215531">
      <w:bodyDiv w:val="1"/>
      <w:marLeft w:val="0"/>
      <w:marRight w:val="0"/>
      <w:marTop w:val="0"/>
      <w:marBottom w:val="0"/>
      <w:divBdr>
        <w:top w:val="none" w:sz="0" w:space="0" w:color="auto"/>
        <w:left w:val="none" w:sz="0" w:space="0" w:color="auto"/>
        <w:bottom w:val="none" w:sz="0" w:space="0" w:color="auto"/>
        <w:right w:val="none" w:sz="0" w:space="0" w:color="auto"/>
      </w:divBdr>
    </w:div>
    <w:div w:id="1752582827">
      <w:bodyDiv w:val="1"/>
      <w:marLeft w:val="0"/>
      <w:marRight w:val="0"/>
      <w:marTop w:val="0"/>
      <w:marBottom w:val="0"/>
      <w:divBdr>
        <w:top w:val="none" w:sz="0" w:space="0" w:color="auto"/>
        <w:left w:val="none" w:sz="0" w:space="0" w:color="auto"/>
        <w:bottom w:val="none" w:sz="0" w:space="0" w:color="auto"/>
        <w:right w:val="none" w:sz="0" w:space="0" w:color="auto"/>
      </w:divBdr>
    </w:div>
    <w:div w:id="1763262607">
      <w:bodyDiv w:val="1"/>
      <w:marLeft w:val="0"/>
      <w:marRight w:val="0"/>
      <w:marTop w:val="0"/>
      <w:marBottom w:val="0"/>
      <w:divBdr>
        <w:top w:val="none" w:sz="0" w:space="0" w:color="auto"/>
        <w:left w:val="none" w:sz="0" w:space="0" w:color="auto"/>
        <w:bottom w:val="none" w:sz="0" w:space="0" w:color="auto"/>
        <w:right w:val="none" w:sz="0" w:space="0" w:color="auto"/>
      </w:divBdr>
    </w:div>
    <w:div w:id="1764523887">
      <w:bodyDiv w:val="1"/>
      <w:marLeft w:val="0"/>
      <w:marRight w:val="0"/>
      <w:marTop w:val="0"/>
      <w:marBottom w:val="0"/>
      <w:divBdr>
        <w:top w:val="none" w:sz="0" w:space="0" w:color="auto"/>
        <w:left w:val="none" w:sz="0" w:space="0" w:color="auto"/>
        <w:bottom w:val="none" w:sz="0" w:space="0" w:color="auto"/>
        <w:right w:val="none" w:sz="0" w:space="0" w:color="auto"/>
      </w:divBdr>
    </w:div>
    <w:div w:id="1775397779">
      <w:bodyDiv w:val="1"/>
      <w:marLeft w:val="0"/>
      <w:marRight w:val="0"/>
      <w:marTop w:val="0"/>
      <w:marBottom w:val="0"/>
      <w:divBdr>
        <w:top w:val="none" w:sz="0" w:space="0" w:color="auto"/>
        <w:left w:val="none" w:sz="0" w:space="0" w:color="auto"/>
        <w:bottom w:val="none" w:sz="0" w:space="0" w:color="auto"/>
        <w:right w:val="none" w:sz="0" w:space="0" w:color="auto"/>
      </w:divBdr>
    </w:div>
    <w:div w:id="1777209125">
      <w:bodyDiv w:val="1"/>
      <w:marLeft w:val="0"/>
      <w:marRight w:val="0"/>
      <w:marTop w:val="0"/>
      <w:marBottom w:val="0"/>
      <w:divBdr>
        <w:top w:val="none" w:sz="0" w:space="0" w:color="auto"/>
        <w:left w:val="none" w:sz="0" w:space="0" w:color="auto"/>
        <w:bottom w:val="none" w:sz="0" w:space="0" w:color="auto"/>
        <w:right w:val="none" w:sz="0" w:space="0" w:color="auto"/>
      </w:divBdr>
    </w:div>
    <w:div w:id="1787848863">
      <w:bodyDiv w:val="1"/>
      <w:marLeft w:val="0"/>
      <w:marRight w:val="0"/>
      <w:marTop w:val="0"/>
      <w:marBottom w:val="0"/>
      <w:divBdr>
        <w:top w:val="none" w:sz="0" w:space="0" w:color="auto"/>
        <w:left w:val="none" w:sz="0" w:space="0" w:color="auto"/>
        <w:bottom w:val="none" w:sz="0" w:space="0" w:color="auto"/>
        <w:right w:val="none" w:sz="0" w:space="0" w:color="auto"/>
      </w:divBdr>
    </w:div>
    <w:div w:id="1885672489">
      <w:bodyDiv w:val="1"/>
      <w:marLeft w:val="0"/>
      <w:marRight w:val="0"/>
      <w:marTop w:val="0"/>
      <w:marBottom w:val="0"/>
      <w:divBdr>
        <w:top w:val="none" w:sz="0" w:space="0" w:color="auto"/>
        <w:left w:val="none" w:sz="0" w:space="0" w:color="auto"/>
        <w:bottom w:val="none" w:sz="0" w:space="0" w:color="auto"/>
        <w:right w:val="none" w:sz="0" w:space="0" w:color="auto"/>
      </w:divBdr>
    </w:div>
    <w:div w:id="1893229370">
      <w:bodyDiv w:val="1"/>
      <w:marLeft w:val="0"/>
      <w:marRight w:val="0"/>
      <w:marTop w:val="0"/>
      <w:marBottom w:val="0"/>
      <w:divBdr>
        <w:top w:val="none" w:sz="0" w:space="0" w:color="auto"/>
        <w:left w:val="none" w:sz="0" w:space="0" w:color="auto"/>
        <w:bottom w:val="none" w:sz="0" w:space="0" w:color="auto"/>
        <w:right w:val="none" w:sz="0" w:space="0" w:color="auto"/>
      </w:divBdr>
    </w:div>
    <w:div w:id="1900282431">
      <w:bodyDiv w:val="1"/>
      <w:marLeft w:val="0"/>
      <w:marRight w:val="0"/>
      <w:marTop w:val="0"/>
      <w:marBottom w:val="0"/>
      <w:divBdr>
        <w:top w:val="none" w:sz="0" w:space="0" w:color="auto"/>
        <w:left w:val="none" w:sz="0" w:space="0" w:color="auto"/>
        <w:bottom w:val="none" w:sz="0" w:space="0" w:color="auto"/>
        <w:right w:val="none" w:sz="0" w:space="0" w:color="auto"/>
      </w:divBdr>
    </w:div>
    <w:div w:id="1905412561">
      <w:bodyDiv w:val="1"/>
      <w:marLeft w:val="0"/>
      <w:marRight w:val="0"/>
      <w:marTop w:val="0"/>
      <w:marBottom w:val="0"/>
      <w:divBdr>
        <w:top w:val="none" w:sz="0" w:space="0" w:color="auto"/>
        <w:left w:val="none" w:sz="0" w:space="0" w:color="auto"/>
        <w:bottom w:val="none" w:sz="0" w:space="0" w:color="auto"/>
        <w:right w:val="none" w:sz="0" w:space="0" w:color="auto"/>
      </w:divBdr>
    </w:div>
    <w:div w:id="1931160249">
      <w:bodyDiv w:val="1"/>
      <w:marLeft w:val="0"/>
      <w:marRight w:val="0"/>
      <w:marTop w:val="0"/>
      <w:marBottom w:val="0"/>
      <w:divBdr>
        <w:top w:val="none" w:sz="0" w:space="0" w:color="auto"/>
        <w:left w:val="none" w:sz="0" w:space="0" w:color="auto"/>
        <w:bottom w:val="none" w:sz="0" w:space="0" w:color="auto"/>
        <w:right w:val="none" w:sz="0" w:space="0" w:color="auto"/>
      </w:divBdr>
    </w:div>
    <w:div w:id="1939176441">
      <w:bodyDiv w:val="1"/>
      <w:marLeft w:val="0"/>
      <w:marRight w:val="0"/>
      <w:marTop w:val="0"/>
      <w:marBottom w:val="0"/>
      <w:divBdr>
        <w:top w:val="none" w:sz="0" w:space="0" w:color="auto"/>
        <w:left w:val="none" w:sz="0" w:space="0" w:color="auto"/>
        <w:bottom w:val="none" w:sz="0" w:space="0" w:color="auto"/>
        <w:right w:val="none" w:sz="0" w:space="0" w:color="auto"/>
      </w:divBdr>
    </w:div>
    <w:div w:id="1946646349">
      <w:bodyDiv w:val="1"/>
      <w:marLeft w:val="0"/>
      <w:marRight w:val="0"/>
      <w:marTop w:val="0"/>
      <w:marBottom w:val="0"/>
      <w:divBdr>
        <w:top w:val="none" w:sz="0" w:space="0" w:color="auto"/>
        <w:left w:val="none" w:sz="0" w:space="0" w:color="auto"/>
        <w:bottom w:val="none" w:sz="0" w:space="0" w:color="auto"/>
        <w:right w:val="none" w:sz="0" w:space="0" w:color="auto"/>
      </w:divBdr>
    </w:div>
    <w:div w:id="1999259309">
      <w:bodyDiv w:val="1"/>
      <w:marLeft w:val="0"/>
      <w:marRight w:val="0"/>
      <w:marTop w:val="0"/>
      <w:marBottom w:val="0"/>
      <w:divBdr>
        <w:top w:val="none" w:sz="0" w:space="0" w:color="auto"/>
        <w:left w:val="none" w:sz="0" w:space="0" w:color="auto"/>
        <w:bottom w:val="none" w:sz="0" w:space="0" w:color="auto"/>
        <w:right w:val="none" w:sz="0" w:space="0" w:color="auto"/>
      </w:divBdr>
    </w:div>
    <w:div w:id="1999725162">
      <w:bodyDiv w:val="1"/>
      <w:marLeft w:val="0"/>
      <w:marRight w:val="0"/>
      <w:marTop w:val="0"/>
      <w:marBottom w:val="0"/>
      <w:divBdr>
        <w:top w:val="none" w:sz="0" w:space="0" w:color="auto"/>
        <w:left w:val="none" w:sz="0" w:space="0" w:color="auto"/>
        <w:bottom w:val="none" w:sz="0" w:space="0" w:color="auto"/>
        <w:right w:val="none" w:sz="0" w:space="0" w:color="auto"/>
      </w:divBdr>
    </w:div>
    <w:div w:id="2001345797">
      <w:bodyDiv w:val="1"/>
      <w:marLeft w:val="0"/>
      <w:marRight w:val="0"/>
      <w:marTop w:val="0"/>
      <w:marBottom w:val="0"/>
      <w:divBdr>
        <w:top w:val="none" w:sz="0" w:space="0" w:color="auto"/>
        <w:left w:val="none" w:sz="0" w:space="0" w:color="auto"/>
        <w:bottom w:val="none" w:sz="0" w:space="0" w:color="auto"/>
        <w:right w:val="none" w:sz="0" w:space="0" w:color="auto"/>
      </w:divBdr>
    </w:div>
    <w:div w:id="2063433052">
      <w:bodyDiv w:val="1"/>
      <w:marLeft w:val="0"/>
      <w:marRight w:val="0"/>
      <w:marTop w:val="0"/>
      <w:marBottom w:val="0"/>
      <w:divBdr>
        <w:top w:val="none" w:sz="0" w:space="0" w:color="auto"/>
        <w:left w:val="none" w:sz="0" w:space="0" w:color="auto"/>
        <w:bottom w:val="none" w:sz="0" w:space="0" w:color="auto"/>
        <w:right w:val="none" w:sz="0" w:space="0" w:color="auto"/>
      </w:divBdr>
    </w:div>
    <w:div w:id="2067947883">
      <w:bodyDiv w:val="1"/>
      <w:marLeft w:val="0"/>
      <w:marRight w:val="0"/>
      <w:marTop w:val="0"/>
      <w:marBottom w:val="0"/>
      <w:divBdr>
        <w:top w:val="none" w:sz="0" w:space="0" w:color="auto"/>
        <w:left w:val="none" w:sz="0" w:space="0" w:color="auto"/>
        <w:bottom w:val="none" w:sz="0" w:space="0" w:color="auto"/>
        <w:right w:val="none" w:sz="0" w:space="0" w:color="auto"/>
      </w:divBdr>
    </w:div>
    <w:div w:id="2073767091">
      <w:bodyDiv w:val="1"/>
      <w:marLeft w:val="0"/>
      <w:marRight w:val="0"/>
      <w:marTop w:val="0"/>
      <w:marBottom w:val="0"/>
      <w:divBdr>
        <w:top w:val="none" w:sz="0" w:space="0" w:color="auto"/>
        <w:left w:val="none" w:sz="0" w:space="0" w:color="auto"/>
        <w:bottom w:val="none" w:sz="0" w:space="0" w:color="auto"/>
        <w:right w:val="none" w:sz="0" w:space="0" w:color="auto"/>
      </w:divBdr>
    </w:div>
    <w:div w:id="2089837257">
      <w:bodyDiv w:val="1"/>
      <w:marLeft w:val="0"/>
      <w:marRight w:val="0"/>
      <w:marTop w:val="0"/>
      <w:marBottom w:val="0"/>
      <w:divBdr>
        <w:top w:val="none" w:sz="0" w:space="0" w:color="auto"/>
        <w:left w:val="none" w:sz="0" w:space="0" w:color="auto"/>
        <w:bottom w:val="none" w:sz="0" w:space="0" w:color="auto"/>
        <w:right w:val="none" w:sz="0" w:space="0" w:color="auto"/>
      </w:divBdr>
    </w:div>
    <w:div w:id="2099128539">
      <w:bodyDiv w:val="1"/>
      <w:marLeft w:val="0"/>
      <w:marRight w:val="0"/>
      <w:marTop w:val="0"/>
      <w:marBottom w:val="0"/>
      <w:divBdr>
        <w:top w:val="none" w:sz="0" w:space="0" w:color="auto"/>
        <w:left w:val="none" w:sz="0" w:space="0" w:color="auto"/>
        <w:bottom w:val="none" w:sz="0" w:space="0" w:color="auto"/>
        <w:right w:val="none" w:sz="0" w:space="0" w:color="auto"/>
      </w:divBdr>
    </w:div>
    <w:div w:id="2107456449">
      <w:bodyDiv w:val="1"/>
      <w:marLeft w:val="0"/>
      <w:marRight w:val="0"/>
      <w:marTop w:val="0"/>
      <w:marBottom w:val="0"/>
      <w:divBdr>
        <w:top w:val="none" w:sz="0" w:space="0" w:color="auto"/>
        <w:left w:val="none" w:sz="0" w:space="0" w:color="auto"/>
        <w:bottom w:val="none" w:sz="0" w:space="0" w:color="auto"/>
        <w:right w:val="none" w:sz="0" w:space="0" w:color="auto"/>
      </w:divBdr>
    </w:div>
    <w:div w:id="2116634188">
      <w:bodyDiv w:val="1"/>
      <w:marLeft w:val="0"/>
      <w:marRight w:val="0"/>
      <w:marTop w:val="0"/>
      <w:marBottom w:val="0"/>
      <w:divBdr>
        <w:top w:val="none" w:sz="0" w:space="0" w:color="auto"/>
        <w:left w:val="none" w:sz="0" w:space="0" w:color="auto"/>
        <w:bottom w:val="none" w:sz="0" w:space="0" w:color="auto"/>
        <w:right w:val="none" w:sz="0" w:space="0" w:color="auto"/>
      </w:divBdr>
    </w:div>
    <w:div w:id="2139642728">
      <w:bodyDiv w:val="1"/>
      <w:marLeft w:val="0"/>
      <w:marRight w:val="0"/>
      <w:marTop w:val="0"/>
      <w:marBottom w:val="0"/>
      <w:divBdr>
        <w:top w:val="none" w:sz="0" w:space="0" w:color="auto"/>
        <w:left w:val="none" w:sz="0" w:space="0" w:color="auto"/>
        <w:bottom w:val="none" w:sz="0" w:space="0" w:color="auto"/>
        <w:right w:val="none" w:sz="0" w:space="0" w:color="auto"/>
      </w:divBdr>
    </w:div>
    <w:div w:id="2143425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ecb.europa.eu/stats/money_credit_banking/anacredit/html/index.en.html" TargetMode="External"/><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hyperlink" Target="https://www.ecb.europa.eu/stats/money_credit_banking/anacredit/html/index.en.html"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cb.europa.eu/stats/money_credit_banking/anacredit/html/index.en.html" TargetMode="External"/><Relationship Id="rId25" Type="http://schemas.openxmlformats.org/officeDocument/2006/relationships/image" Target="media/image3.png"/><Relationship Id="rId33" Type="http://schemas.openxmlformats.org/officeDocument/2006/relationships/hyperlink" Target="mailto:anacredit@dnb.n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b.europa.eu/stats/money_credit_banking/anacredit/html/index.en.html" TargetMode="External"/><Relationship Id="rId20" Type="http://schemas.openxmlformats.org/officeDocument/2006/relationships/hyperlink" Target="https://www.ecb.europa.eu/stats/money_credit_banking/anacredit/html/index.en.html" TargetMode="External"/><Relationship Id="rId29" Type="http://schemas.openxmlformats.org/officeDocument/2006/relationships/hyperlink" Target="https://www.dnb.nl/en/login/dlr/statistical-reporting/banks/anacred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hyperlink" Target="mailto:anacredit@dnb.n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b.europa.eu/stats/money_credit_banking/anacredit/html/index.en.html" TargetMode="External"/><Relationship Id="rId23" Type="http://schemas.openxmlformats.org/officeDocument/2006/relationships/hyperlink" Target="https://www.ecb.europa.eu/stats/money_credit_banking/anacredit/html/index.en.html" TargetMode="External"/><Relationship Id="rId28" Type="http://schemas.openxmlformats.org/officeDocument/2006/relationships/hyperlink" Target="https://www.dnb.nl/en/login/dlr/statistical-reporting/banks/anacredit/"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ecb.europa.eu/stats/money_credit_banking/anacredit/html/index.en.html" TargetMode="External"/><Relationship Id="rId31" Type="http://schemas.openxmlformats.org/officeDocument/2006/relationships/hyperlink" Target="mailto:anacredit@dnb.n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ecb.europa.eu/stats/money_credit_banking/anacredit/html/index.en.html" TargetMode="External"/><Relationship Id="rId27" Type="http://schemas.openxmlformats.org/officeDocument/2006/relationships/hyperlink" Target="https://www.dnb.nl/en/login/dlr/statistical-reporting/banks/anacredit/" TargetMode="External"/><Relationship Id="rId30" Type="http://schemas.openxmlformats.org/officeDocument/2006/relationships/hyperlink" Target="https://www.ecb.europa.eu/stats/money_credit_banking/anacredit/html/index.en.html"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dnb.nl/en/login/dlr/statistical-reporting/banks/anacredit/" TargetMode="External"/><Relationship Id="rId1" Type="http://schemas.openxmlformats.org/officeDocument/2006/relationships/hyperlink" Target="https://www.dnb.nl/statistiek/digitaal-loket-rapportages/algemeen/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647AC104E84FEAAF038F13A616822A"/>
        <w:category>
          <w:name w:val="Algemeen"/>
          <w:gallery w:val="placeholder"/>
        </w:category>
        <w:types>
          <w:type w:val="bbPlcHdr"/>
        </w:types>
        <w:behaviors>
          <w:behavior w:val="content"/>
        </w:behaviors>
        <w:guid w:val="{B4C64F3F-29D6-44BB-9AD7-0999B54B3B0E}"/>
      </w:docPartPr>
      <w:docPartBody>
        <w:p w:rsidR="007C2013" w:rsidRDefault="00852083" w:rsidP="00852083">
          <w:pPr>
            <w:pStyle w:val="68647AC104E84FEAAF038F13A616822A"/>
          </w:pPr>
          <w:r w:rsidRPr="007C2337">
            <w:rPr>
              <w:rStyle w:val="PlaceholderText"/>
            </w:rPr>
            <w:t>[Status]</w:t>
          </w:r>
        </w:p>
      </w:docPartBody>
    </w:docPart>
    <w:docPart>
      <w:docPartPr>
        <w:name w:val="7D013F24BE77472A937F0D72C195F5D0"/>
        <w:category>
          <w:name w:val="Algemeen"/>
          <w:gallery w:val="placeholder"/>
        </w:category>
        <w:types>
          <w:type w:val="bbPlcHdr"/>
        </w:types>
        <w:behaviors>
          <w:behavior w:val="content"/>
        </w:behaviors>
        <w:guid w:val="{8931E44D-F840-4656-A1A8-E9761886DF74}"/>
      </w:docPartPr>
      <w:docPartBody>
        <w:p w:rsidR="007C2013" w:rsidRDefault="00852083" w:rsidP="00852083">
          <w:pPr>
            <w:pStyle w:val="7D013F24BE77472A937F0D72C195F5D0"/>
          </w:pPr>
          <w:r w:rsidRPr="007C2337">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3E7"/>
    <w:rsid w:val="0003343D"/>
    <w:rsid w:val="00035FA7"/>
    <w:rsid w:val="000373A1"/>
    <w:rsid w:val="00057375"/>
    <w:rsid w:val="000A1BB3"/>
    <w:rsid w:val="000B5809"/>
    <w:rsid w:val="000E6F1C"/>
    <w:rsid w:val="000F18CB"/>
    <w:rsid w:val="000F5B6D"/>
    <w:rsid w:val="001B189C"/>
    <w:rsid w:val="001B2224"/>
    <w:rsid w:val="001C3885"/>
    <w:rsid w:val="001C5ABC"/>
    <w:rsid w:val="001D1620"/>
    <w:rsid w:val="001D449D"/>
    <w:rsid w:val="001F4B6F"/>
    <w:rsid w:val="002038E2"/>
    <w:rsid w:val="00203AD8"/>
    <w:rsid w:val="002153D9"/>
    <w:rsid w:val="00244988"/>
    <w:rsid w:val="002453E4"/>
    <w:rsid w:val="00260394"/>
    <w:rsid w:val="00270F50"/>
    <w:rsid w:val="00275D4B"/>
    <w:rsid w:val="00280AE9"/>
    <w:rsid w:val="00292DFF"/>
    <w:rsid w:val="002B44C0"/>
    <w:rsid w:val="002D1044"/>
    <w:rsid w:val="0031651E"/>
    <w:rsid w:val="00322293"/>
    <w:rsid w:val="0034456A"/>
    <w:rsid w:val="00350145"/>
    <w:rsid w:val="00360512"/>
    <w:rsid w:val="00381B99"/>
    <w:rsid w:val="003A2FC0"/>
    <w:rsid w:val="003B3D8B"/>
    <w:rsid w:val="0040525D"/>
    <w:rsid w:val="004366A2"/>
    <w:rsid w:val="00436D6D"/>
    <w:rsid w:val="00440944"/>
    <w:rsid w:val="0045450E"/>
    <w:rsid w:val="00457B00"/>
    <w:rsid w:val="004740A1"/>
    <w:rsid w:val="0048430B"/>
    <w:rsid w:val="00490A10"/>
    <w:rsid w:val="004B7C58"/>
    <w:rsid w:val="004F52F5"/>
    <w:rsid w:val="00503E4B"/>
    <w:rsid w:val="00505265"/>
    <w:rsid w:val="00523680"/>
    <w:rsid w:val="00536671"/>
    <w:rsid w:val="005543E4"/>
    <w:rsid w:val="00562E17"/>
    <w:rsid w:val="00584036"/>
    <w:rsid w:val="00592307"/>
    <w:rsid w:val="005B10DC"/>
    <w:rsid w:val="005B491F"/>
    <w:rsid w:val="005C09E5"/>
    <w:rsid w:val="005E3CC5"/>
    <w:rsid w:val="006015BB"/>
    <w:rsid w:val="0060231E"/>
    <w:rsid w:val="00605CD4"/>
    <w:rsid w:val="006253DD"/>
    <w:rsid w:val="00637FE0"/>
    <w:rsid w:val="006676EF"/>
    <w:rsid w:val="006803A7"/>
    <w:rsid w:val="00684B18"/>
    <w:rsid w:val="006A671F"/>
    <w:rsid w:val="006C1A9F"/>
    <w:rsid w:val="007057D7"/>
    <w:rsid w:val="0072104E"/>
    <w:rsid w:val="007211D7"/>
    <w:rsid w:val="00722259"/>
    <w:rsid w:val="00743BE7"/>
    <w:rsid w:val="00747FDF"/>
    <w:rsid w:val="00771B0F"/>
    <w:rsid w:val="00784BC1"/>
    <w:rsid w:val="007A038E"/>
    <w:rsid w:val="007C2013"/>
    <w:rsid w:val="007C7571"/>
    <w:rsid w:val="007D080D"/>
    <w:rsid w:val="007E494E"/>
    <w:rsid w:val="008065B6"/>
    <w:rsid w:val="008235AF"/>
    <w:rsid w:val="00823FA6"/>
    <w:rsid w:val="00852083"/>
    <w:rsid w:val="00853CF4"/>
    <w:rsid w:val="0086302E"/>
    <w:rsid w:val="0088449A"/>
    <w:rsid w:val="00896C12"/>
    <w:rsid w:val="008A7001"/>
    <w:rsid w:val="008D3191"/>
    <w:rsid w:val="008F3617"/>
    <w:rsid w:val="00912A81"/>
    <w:rsid w:val="00951E8C"/>
    <w:rsid w:val="00965FDC"/>
    <w:rsid w:val="00A03458"/>
    <w:rsid w:val="00A329FC"/>
    <w:rsid w:val="00A52BAF"/>
    <w:rsid w:val="00A73374"/>
    <w:rsid w:val="00AB042C"/>
    <w:rsid w:val="00AE59F6"/>
    <w:rsid w:val="00B02F63"/>
    <w:rsid w:val="00B343E7"/>
    <w:rsid w:val="00B466D2"/>
    <w:rsid w:val="00B560D2"/>
    <w:rsid w:val="00B6101A"/>
    <w:rsid w:val="00B6302F"/>
    <w:rsid w:val="00B8161A"/>
    <w:rsid w:val="00B90CBD"/>
    <w:rsid w:val="00BB21D3"/>
    <w:rsid w:val="00BB378F"/>
    <w:rsid w:val="00BB3B72"/>
    <w:rsid w:val="00BC5344"/>
    <w:rsid w:val="00BD2B11"/>
    <w:rsid w:val="00C003E7"/>
    <w:rsid w:val="00C01683"/>
    <w:rsid w:val="00C01A54"/>
    <w:rsid w:val="00C45DD5"/>
    <w:rsid w:val="00C646E0"/>
    <w:rsid w:val="00C927F2"/>
    <w:rsid w:val="00CA1871"/>
    <w:rsid w:val="00CE597F"/>
    <w:rsid w:val="00D20D1F"/>
    <w:rsid w:val="00D371FC"/>
    <w:rsid w:val="00D62231"/>
    <w:rsid w:val="00D63C9A"/>
    <w:rsid w:val="00D70EE3"/>
    <w:rsid w:val="00DD02CD"/>
    <w:rsid w:val="00DE7775"/>
    <w:rsid w:val="00DF29F7"/>
    <w:rsid w:val="00E06033"/>
    <w:rsid w:val="00E52260"/>
    <w:rsid w:val="00E67358"/>
    <w:rsid w:val="00E83696"/>
    <w:rsid w:val="00E910F5"/>
    <w:rsid w:val="00EC13FC"/>
    <w:rsid w:val="00EE567C"/>
    <w:rsid w:val="00EE699C"/>
    <w:rsid w:val="00EE6EC7"/>
    <w:rsid w:val="00F238FB"/>
    <w:rsid w:val="00F52585"/>
    <w:rsid w:val="00F7403F"/>
    <w:rsid w:val="00FB6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DFF"/>
    <w:rPr>
      <w:color w:val="808080"/>
    </w:rPr>
  </w:style>
  <w:style w:type="paragraph" w:customStyle="1" w:styleId="68647AC104E84FEAAF038F13A616822A">
    <w:name w:val="68647AC104E84FEAAF038F13A616822A"/>
    <w:rsid w:val="00852083"/>
  </w:style>
  <w:style w:type="paragraph" w:customStyle="1" w:styleId="7D013F24BE77472A937F0D72C195F5D0">
    <w:name w:val="7D013F24BE77472A937F0D72C195F5D0"/>
    <w:rsid w:val="00852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6F2108BEE06BC0449C622F5A08B7D979" ma:contentTypeVersion="65" ma:contentTypeDescription="" ma:contentTypeScope="" ma:versionID="9ba7defeaf7f3acef7fa4e1bb7d9a658">
  <xsd:schema xmlns:xsd="http://www.w3.org/2001/XMLSchema" xmlns:xs="http://www.w3.org/2001/XMLSchema" xmlns:p="http://schemas.microsoft.com/office/2006/metadata/properties" xmlns:ns1="http://schemas.microsoft.com/sharepoint/v3" xmlns:ns2="d9eb7c7e-3a87-48dc-a7b7-365e1e85ed01" xmlns:ns3="http://schemas.dnb.nl/sharepoint" xmlns:ns5="http://schemas.microsoft.com/sharepoint/v4" xmlns:ns6="9856848e-8341-4d6e-ad0a-6dce023433d7" targetNamespace="http://schemas.microsoft.com/office/2006/metadata/properties" ma:root="true" ma:fieldsID="51c87c952ec6efdb0b602fb14e838c1e" ns1:_="" ns2:_="" ns3:_="" ns5:_="" ns6:_="">
    <xsd:import namespace="http://schemas.microsoft.com/sharepoint/v3"/>
    <xsd:import namespace="d9eb7c7e-3a87-48dc-a7b7-365e1e85ed01"/>
    <xsd:import namespace="http://schemas.dnb.nl/sharepoint"/>
    <xsd:import namespace="http://schemas.microsoft.com/sharepoint/v4"/>
    <xsd:import namespace="9856848e-8341-4d6e-ad0a-6dce023433d7"/>
    <xsd:element name="properties">
      <xsd:complexType>
        <xsd:sequence>
          <xsd:element name="documentManagement">
            <xsd:complexType>
              <xsd:all>
                <xsd:element ref="ns2:DNB_Projectnaam"/>
                <xsd:element ref="ns2:DNB_ProjectId" minOccurs="0"/>
                <xsd:element ref="ns2:DNB_Publiceren" minOccurs="0"/>
                <xsd:element ref="ns2:DNB_Show"/>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1:_vti_ItemDeclaredRecord" minOccurs="0"/>
                <xsd:element ref="ns2:ic3d2d53a5424f74b7e9a9eabcac3869" minOccurs="0"/>
                <xsd:element ref="ns2:_dlc_DocIdPersistId" minOccurs="0"/>
                <xsd:element ref="ns5:IconOverlay" minOccurs="0"/>
                <xsd:element ref="ns2:TaxCatchAll" minOccurs="0"/>
                <xsd:element ref="ns1:_vti_ItemHoldRecordStatus" minOccurs="0"/>
                <xsd:element ref="ns2:f416c62b8084a6924c1caabc0cb60db6" minOccurs="0"/>
                <xsd:element ref="ns2:k87fa04bff4d9972ce4710608e39267c" minOccurs="0"/>
                <xsd:element ref="ns2:TaxCatchAllLabel" minOccurs="0"/>
                <xsd:element ref="ns2:lda0e043566dcacd3d66b94d90c3f946" minOccurs="0"/>
                <xsd:element ref="ns6:c9531dec3dfd46d59bf83d8be7f0a9bb" minOccurs="0"/>
                <xsd:element ref="ns2:m2811a07b6c6fd47188d63596ada41d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fals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Projectnaam" ma:index="2" ma:displayName="Project Name" ma:internalName="DNB_Projectnaam" ma:readOnly="false">
      <xsd:simpleType>
        <xsd:restriction base="dms:Text"/>
      </xsd:simpleType>
    </xsd:element>
    <xsd:element name="DNB_ProjectId" ma:index="4" nillable="true" ma:displayName="Project ID" ma:internalName="DNB_ProjectId">
      <xsd:simpleType>
        <xsd:restriction base="dms:Text"/>
      </xsd:simpleType>
    </xsd:element>
    <xsd:element name="DNB_Publiceren" ma:index="5" nillable="true" ma:displayName="Publish" ma:default="False" ma:internalName="DNB_Publiceren">
      <xsd:simpleType>
        <xsd:restriction base="dms:Boolean"/>
      </xsd:simpleType>
    </xsd:element>
    <xsd:element name="DNB_Show" ma:index="6" ma:displayName="Show" ma:default="True" ma:description="A boolean value that indicates if a listitem is showed in the default view" ma:internalName="DNB_Show" ma:readOnly="false">
      <xsd:simpleType>
        <xsd:restriction base="dms:Boolean"/>
      </xsd:simpleType>
    </xsd:element>
    <xsd:element name="DNB_AuteurFix" ma:index="9"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10"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1"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2" nillable="true" ma:displayName="Remarks" ma:hidden="true" ma:internalName="DNB_Opmerkingen">
      <xsd:simpleType>
        <xsd:restriction base="dms:Note"/>
      </xsd:simpleType>
    </xsd:element>
    <xsd:element name="DNB_Sjabloon" ma:index="13" nillable="true" ma:displayName="Sjabloon" ma:hidden="true" ma:internalName="DNB_Sjabloon">
      <xsd:simpleType>
        <xsd:restriction base="dms:Text"/>
      </xsd:simpleType>
    </xsd:element>
    <xsd:element name="DNB_EmTo" ma:index="14" nillable="true" ma:displayName="E-mail To" ma:hidden="true" ma:internalName="DNB_EmTo">
      <xsd:simpleType>
        <xsd:restriction base="dms:Note">
          <xsd:maxLength value="255"/>
        </xsd:restriction>
      </xsd:simpleType>
    </xsd:element>
    <xsd:element name="DNB_EmFromName" ma:index="15" nillable="true" ma:displayName="E-mail From" ma:hidden="true" ma:internalName="DNB_EmFromName">
      <xsd:simpleType>
        <xsd:restriction base="dms:Text"/>
      </xsd:simpleType>
    </xsd:element>
    <xsd:element name="DNB_EmCC" ma:index="16" nillable="true" ma:displayName="E-mail CC" ma:hidden="true" ma:internalName="DNB_EmCC">
      <xsd:simpleType>
        <xsd:restriction base="dms:Note">
          <xsd:maxLength value="255"/>
        </xsd:restriction>
      </xsd:simpleType>
    </xsd:element>
    <xsd:element name="DNB_EmDate" ma:index="17" nillable="true" ma:displayName="E-mail Date" ma:hidden="true" ma:internalName="DNB_EmDate">
      <xsd:simpleType>
        <xsd:restriction base="dms:DateTime"/>
      </xsd:simpleType>
    </xsd:element>
    <xsd:element name="DNB_EmAttachCount" ma:index="18" nillable="true" ma:displayName="E-mail Attachment Count" ma:hidden="true" ma:internalName="DNB_EmAttachCount">
      <xsd:simpleType>
        <xsd:restriction base="dms:Text"/>
      </xsd:simpleType>
    </xsd:element>
    <xsd:element name="DNB_EmAttachmentNames" ma:index="19" nillable="true" ma:displayName="E-mail Attachment Names" ma:hidden="true" ma:internalName="DNB_EmAttachmentNames">
      <xsd:simpleType>
        <xsd:restriction base="dms:Note">
          <xsd:maxLength value="255"/>
        </xsd:restriction>
      </xsd:simpleType>
    </xsd:element>
    <xsd:element name="DNB_Distributie" ma:index="20" nillable="true" ma:displayName="Distributie" ma:default="False" ma:internalName="DNB_Distributie">
      <xsd:simpleType>
        <xsd:restriction base="dms:Boolean"/>
      </xsd:simpleType>
    </xsd:element>
    <xsd:element name="ic3d2d53a5424f74b7e9a9eabcac3869" ma:index="30" nillable="true" ma:taxonomy="true" ma:internalName="ic3d2d53a5424f74b7e9a9eabcac3869" ma:taxonomyFieldName="AnacreditLabel" ma:displayName="AnaCredit Label" ma:readOnly="false" ma:default="" ma:fieldId="{2c3d2d53-a542-4f74-b7e9-a9eabcac3869}" ma:taxonomyMulti="true" ma:sspId="b8135cd8-dd77-44d6-bdcc-adbf336672a2" ma:termSetId="01872b74-99be-4d4f-99db-5b78325b080d" ma:anchorId="00000000-0000-0000-0000-000000000000" ma:open="tru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7700ecfd-2d40-46dd-8b39-628b48a11024}"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8"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k87fa04bff4d9972ce4710608e39267c" ma:index="39" ma:taxonomy="true" ma:internalName="k87fa04bff4d9972ce4710608e39267c" ma:taxonomyFieldName="DNB_ProjectLabel" ma:displayName="DNB Label" ma:readOnly="false"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TaxCatchAllLabel" ma:index="40" nillable="true" ma:displayName="Taxonomy Catch All Column1" ma:hidden="true" ma:list="{7700ecfd-2d40-46dd-8b39-628b48a11024}"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lda0e043566dcacd3d66b94d90c3f946" ma:index="42" nillable="true" ma:taxonomy="true" ma:internalName="lda0e043566dcacd3d66b94d90c3f946" ma:taxonomyFieldName="DNB_Status" ma:displayName="Document Set Status" ma:default="3;#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m2811a07b6c6fd47188d63596ada41d4" ma:index="44"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6848e-8341-4d6e-ad0a-6dce023433d7" elementFormDefault="qualified">
    <xsd:import namespace="http://schemas.microsoft.com/office/2006/documentManagement/types"/>
    <xsd:import namespace="http://schemas.microsoft.com/office/infopath/2007/PartnerControls"/>
    <xsd:element name="c9531dec3dfd46d59bf83d8be7f0a9bb" ma:index="43" nillable="true" ma:taxonomy="true" ma:internalName="c9531dec3dfd46d59bf83d8be7f0a9bb" ma:taxonomyFieldName="Anacredit_x0020_Label" ma:displayName="AnaCredit Label" ma:default="" ma:fieldId="{c9531dec-3dfd-46d5-9bf8-3d8be7f0a9bb}" ma:taxonomyMulti="true" ma:sspId="b8135cd8-dd77-44d6-bdcc-adbf336672a2" ma:termSetId="01872b74-99be-4d4f-99db-5b78325b080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9eb7c7e-3a87-48dc-a7b7-365e1e85ed01">
      <Value>17</Value>
      <Value>4</Value>
      <Value>3</Value>
      <Value>1</Value>
      <Value>5</Value>
    </TaxCatchAll>
    <_dlc_DocIdPersistId xmlns="d9eb7c7e-3a87-48dc-a7b7-365e1e85ed01" xsi:nil="true"/>
    <ic3d2d53a5424f74b7e9a9eabcac3869 xmlns="d9eb7c7e-3a87-48dc-a7b7-365e1e85ed01">
      <Terms xmlns="http://schemas.microsoft.com/office/infopath/2007/PartnerControls"/>
    </ic3d2d53a5424f74b7e9a9eabcac3869>
    <_vti_ItemDeclaredRecord xmlns="http://schemas.microsoft.com/sharepoint/v3" xsi:nil="true"/>
    <_vti_ItemHoldRecordStatus xmlns="http://schemas.microsoft.com/sharepoint/v3" xsi:nil="true"/>
    <DNB_Publiceren xmlns="d9eb7c7e-3a87-48dc-a7b7-365e1e85ed01">true</DNB_Publiceren>
    <DNB_Sjabloon xmlns="d9eb7c7e-3a87-48dc-a7b7-365e1e85ed01" xsi:nil="true"/>
    <DNB_EmAttachCount xmlns="d9eb7c7e-3a87-48dc-a7b7-365e1e85ed01" xsi:nil="true"/>
    <DNB_Distributie xmlns="d9eb7c7e-3a87-48dc-a7b7-365e1e85ed01">false</DNB_Distributi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Monetaire ＆ Bancaire Statistieken</TermName>
          <TermId xmlns="http://schemas.microsoft.com/office/infopath/2007/PartnerControls">5e7e6a2e-438e-4f67-a35e-de9e371d0453</TermId>
        </TermInfo>
      </Terms>
    </m2811a07b6c6fd47188d63596ada41d4>
    <DNB_ProjectId xmlns="d9eb7c7e-3a87-48dc-a7b7-365e1e85ed01" xsi:nil="true"/>
    <DNB_CCOntvanger xmlns="d9eb7c7e-3a87-48dc-a7b7-365e1e85ed01">
      <UserInfo>
        <DisplayName/>
        <AccountId xsi:nil="true"/>
        <AccountType/>
      </UserInfo>
    </DNB_CCOntvanger>
    <DNB_EmAttachmentNames xmlns="d9eb7c7e-3a87-48dc-a7b7-365e1e85ed01" xsi:nil="true"/>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Statistiek</TermName>
          <TermId xmlns="http://schemas.microsoft.com/office/infopath/2007/PartnerControls">08372b17-7c7a-4a93-a22f-abf489991f02</TermId>
        </TermInfo>
      </Terms>
    </f416c62b8084a6924c1caabc0cb60db6>
    <DNB_AuteurFix xmlns="d9eb7c7e-3a87-48dc-a7b7-365e1e85ed01">
      <UserInfo>
        <DisplayName/>
        <AccountId>53</AccountId>
        <AccountType/>
      </UserInfo>
    </DNB_AuteurFix>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DNB_EmTo xmlns="d9eb7c7e-3a87-48dc-a7b7-365e1e85ed01" xsi:nil="true"/>
    <k87fa04bff4d9972ce4710608e39267c xmlns="d9eb7c7e-3a87-48dc-a7b7-365e1e85ed01">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EmCC xmlns="d9eb7c7e-3a87-48dc-a7b7-365e1e85ed01" xsi:nil="true"/>
    <DNB_Projectnaam xmlns="d9eb7c7e-3a87-48dc-a7b7-365e1e85ed01">Anacredit</DNB_Projectnaam>
    <DNB_EmFromName xmlns="d9eb7c7e-3a87-48dc-a7b7-365e1e85ed01" xsi:nil="true"/>
    <DNB_Opmerkingen xmlns="d9eb7c7e-3a87-48dc-a7b7-365e1e85ed01" xsi:nil="true"/>
    <DNB_Show xmlns="d9eb7c7e-3a87-48dc-a7b7-365e1e85ed01">true</DNB_Show>
    <DNB_EmDate xmlns="d9eb7c7e-3a87-48dc-a7b7-365e1e85ed01" xsi:nil="true"/>
    <c9531dec3dfd46d59bf83d8be7f0a9bb xmlns="9856848e-8341-4d6e-ad0a-6dce023433d7">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579b24a5-405a-49fd-b4c0-6ac09705e6a8</TermId>
        </TermInfo>
      </Terms>
    </c9531dec3dfd46d59bf83d8be7f0a9bb>
    <_dlc_DocId xmlns="http://schemas.dnb.nl/sharepoint">P012-700461085-1074</_dlc_DocId>
    <_dlc_DocIdUrl xmlns="http://schemas.dnb.nl/sharepoint">
      <Url>https://dnbnl.sharepoint.com/sites/PJ-Anacredit/_layouts/15/DocIdRedir.aspx?ID=P012-700461085-1074</Url>
      <Description>P012-700461085-1074</Description>
    </_dlc_DocIdUrl>
  </documentManagement>
</p:properties>
</file>

<file path=customXml/item4.xml><?xml version="1.0" encoding="utf-8"?>
<?mso-contentType ?>
<SharedContentType xmlns="Microsoft.SharePoint.Taxonomy.ContentTypeSync" SourceId="1e3213a6-3d3a-4fd1-b2e1-5dac641bbf5e" ContentTypeId="0x0101001A9AF98CE4D646E7BAD5E0A615FBC4570033574BA5F6F8485F80DD011BE7D1CFF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FCD794C5-3599-472B-8F7B-5DA86AFA8DDB}">
  <ds:schemaRefs>
    <ds:schemaRef ds:uri="http://schemas.openxmlformats.org/officeDocument/2006/bibliography"/>
  </ds:schemaRefs>
</ds:datastoreItem>
</file>

<file path=customXml/itemProps2.xml><?xml version="1.0" encoding="utf-8"?>
<ds:datastoreItem xmlns:ds="http://schemas.openxmlformats.org/officeDocument/2006/customXml" ds:itemID="{90B85C42-5707-4ED3-80AF-0F6E698C9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b7c7e-3a87-48dc-a7b7-365e1e85ed01"/>
    <ds:schemaRef ds:uri="http://schemas.dnb.nl/sharepoint"/>
    <ds:schemaRef ds:uri="http://schemas.microsoft.com/sharepoint/v4"/>
    <ds:schemaRef ds:uri="9856848e-8341-4d6e-ad0a-6dce02343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1E9CC-AC6F-4341-A42D-12C8D357B3BA}">
  <ds:schemaRefs>
    <ds:schemaRef ds:uri="http://schemas.microsoft.com/office/2006/metadata/properties"/>
    <ds:schemaRef ds:uri="http://schemas.microsoft.com/office/infopath/2007/PartnerControls"/>
    <ds:schemaRef ds:uri="http://schemas.microsoft.com/sharepoint/v4"/>
    <ds:schemaRef ds:uri="d9eb7c7e-3a87-48dc-a7b7-365e1e85ed01"/>
    <ds:schemaRef ds:uri="http://schemas.microsoft.com/sharepoint/v3"/>
    <ds:schemaRef ds:uri="9856848e-8341-4d6e-ad0a-6dce023433d7"/>
    <ds:schemaRef ds:uri="http://schemas.dnb.nl/sharepoint"/>
  </ds:schemaRefs>
</ds:datastoreItem>
</file>

<file path=customXml/itemProps4.xml><?xml version="1.0" encoding="utf-8"?>
<ds:datastoreItem xmlns:ds="http://schemas.openxmlformats.org/officeDocument/2006/customXml" ds:itemID="{4D410FA4-B7AF-4FEB-BEE2-11F5B09D31D3}">
  <ds:schemaRefs>
    <ds:schemaRef ds:uri="Microsoft.SharePoint.Taxonomy.ContentTypeSync"/>
  </ds:schemaRefs>
</ds:datastoreItem>
</file>

<file path=customXml/itemProps5.xml><?xml version="1.0" encoding="utf-8"?>
<ds:datastoreItem xmlns:ds="http://schemas.openxmlformats.org/officeDocument/2006/customXml" ds:itemID="{CD5E7193-B2A9-4200-B9EB-0A91906290B1}">
  <ds:schemaRefs>
    <ds:schemaRef ds:uri="http://schemas.microsoft.com/sharepoint/v3/contenttype/forms"/>
  </ds:schemaRefs>
</ds:datastoreItem>
</file>

<file path=customXml/itemProps6.xml><?xml version="1.0" encoding="utf-8"?>
<ds:datastoreItem xmlns:ds="http://schemas.openxmlformats.org/officeDocument/2006/customXml" ds:itemID="{5C94564A-F450-4146-9704-8B3E4779AA24}">
  <ds:schemaRefs>
    <ds:schemaRef ds:uri="http://schemas.microsoft.com/sharepoint/events"/>
    <ds:schemaRef ds:uri=""/>
  </ds:schemaRefs>
</ds:datastoreItem>
</file>

<file path=customXml/itemProps7.xml><?xml version="1.0" encoding="utf-8"?>
<ds:datastoreItem xmlns:ds="http://schemas.openxmlformats.org/officeDocument/2006/customXml" ds:itemID="{73A67144-864B-4426-8E00-A9487171A6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19</Pages>
  <Words>39144</Words>
  <Characters>215297</Characters>
  <Application>Microsoft Office Word</Application>
  <DocSecurity>0</DocSecurity>
  <Lines>1794</Lines>
  <Paragraphs>507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AnaCredit data delivery agreement for reporting agents v2</vt:lpstr>
      <vt:lpstr>AnaCredit data delivery agreement for reporting agents</vt:lpstr>
    </vt:vector>
  </TitlesOfParts>
  <Company>De Nederlandsche Bank</Company>
  <LinksUpToDate>false</LinksUpToDate>
  <CharactersWithSpaces>253934</CharactersWithSpaces>
  <SharedDoc>false</SharedDoc>
  <HLinks>
    <vt:vector size="744" baseType="variant">
      <vt:variant>
        <vt:i4>6815819</vt:i4>
      </vt:variant>
      <vt:variant>
        <vt:i4>768</vt:i4>
      </vt:variant>
      <vt:variant>
        <vt:i4>0</vt:i4>
      </vt:variant>
      <vt:variant>
        <vt:i4>5</vt:i4>
      </vt:variant>
      <vt:variant>
        <vt:lpwstr>mailto:anacredit@dnb.nl</vt:lpwstr>
      </vt:variant>
      <vt:variant>
        <vt:lpwstr/>
      </vt:variant>
      <vt:variant>
        <vt:i4>6815819</vt:i4>
      </vt:variant>
      <vt:variant>
        <vt:i4>765</vt:i4>
      </vt:variant>
      <vt:variant>
        <vt:i4>0</vt:i4>
      </vt:variant>
      <vt:variant>
        <vt:i4>5</vt:i4>
      </vt:variant>
      <vt:variant>
        <vt:lpwstr>mailto:anacredit@dnb.nl</vt:lpwstr>
      </vt:variant>
      <vt:variant>
        <vt:lpwstr/>
      </vt:variant>
      <vt:variant>
        <vt:i4>6815819</vt:i4>
      </vt:variant>
      <vt:variant>
        <vt:i4>762</vt:i4>
      </vt:variant>
      <vt:variant>
        <vt:i4>0</vt:i4>
      </vt:variant>
      <vt:variant>
        <vt:i4>5</vt:i4>
      </vt:variant>
      <vt:variant>
        <vt:lpwstr>mailto:anacredit@dnb.nl</vt:lpwstr>
      </vt:variant>
      <vt:variant>
        <vt:lpwstr/>
      </vt:variant>
      <vt:variant>
        <vt:i4>2621543</vt:i4>
      </vt:variant>
      <vt:variant>
        <vt:i4>747</vt:i4>
      </vt:variant>
      <vt:variant>
        <vt:i4>0</vt:i4>
      </vt:variant>
      <vt:variant>
        <vt:i4>5</vt:i4>
      </vt:variant>
      <vt:variant>
        <vt:lpwstr>https://www.ecb.europa.eu/stats/money_credit_banking/anacredit/html/index.en.html</vt:lpwstr>
      </vt:variant>
      <vt:variant>
        <vt:lpwstr/>
      </vt:variant>
      <vt:variant>
        <vt:i4>2490489</vt:i4>
      </vt:variant>
      <vt:variant>
        <vt:i4>744</vt:i4>
      </vt:variant>
      <vt:variant>
        <vt:i4>0</vt:i4>
      </vt:variant>
      <vt:variant>
        <vt:i4>5</vt:i4>
      </vt:variant>
      <vt:variant>
        <vt:lpwstr>https://www.dnb.nl/en/login/dlr/statistical-reporting/banks/anacredit/</vt:lpwstr>
      </vt:variant>
      <vt:variant>
        <vt:lpwstr/>
      </vt:variant>
      <vt:variant>
        <vt:i4>2490489</vt:i4>
      </vt:variant>
      <vt:variant>
        <vt:i4>741</vt:i4>
      </vt:variant>
      <vt:variant>
        <vt:i4>0</vt:i4>
      </vt:variant>
      <vt:variant>
        <vt:i4>5</vt:i4>
      </vt:variant>
      <vt:variant>
        <vt:lpwstr>https://www.dnb.nl/en/login/dlr/statistical-reporting/banks/anacredit/</vt:lpwstr>
      </vt:variant>
      <vt:variant>
        <vt:lpwstr/>
      </vt:variant>
      <vt:variant>
        <vt:i4>2490489</vt:i4>
      </vt:variant>
      <vt:variant>
        <vt:i4>738</vt:i4>
      </vt:variant>
      <vt:variant>
        <vt:i4>0</vt:i4>
      </vt:variant>
      <vt:variant>
        <vt:i4>5</vt:i4>
      </vt:variant>
      <vt:variant>
        <vt:lpwstr>https://www.dnb.nl/en/login/dlr/statistical-reporting/banks/anacredit/</vt:lpwstr>
      </vt:variant>
      <vt:variant>
        <vt:lpwstr/>
      </vt:variant>
      <vt:variant>
        <vt:i4>2621543</vt:i4>
      </vt:variant>
      <vt:variant>
        <vt:i4>672</vt:i4>
      </vt:variant>
      <vt:variant>
        <vt:i4>0</vt:i4>
      </vt:variant>
      <vt:variant>
        <vt:i4>5</vt:i4>
      </vt:variant>
      <vt:variant>
        <vt:lpwstr>https://www.ecb.europa.eu/stats/money_credit_banking/anacredit/html/index.en.html</vt:lpwstr>
      </vt:variant>
      <vt:variant>
        <vt:lpwstr/>
      </vt:variant>
      <vt:variant>
        <vt:i4>2621543</vt:i4>
      </vt:variant>
      <vt:variant>
        <vt:i4>669</vt:i4>
      </vt:variant>
      <vt:variant>
        <vt:i4>0</vt:i4>
      </vt:variant>
      <vt:variant>
        <vt:i4>5</vt:i4>
      </vt:variant>
      <vt:variant>
        <vt:lpwstr>https://www.ecb.europa.eu/stats/money_credit_banking/anacredit/html/index.en.html</vt:lpwstr>
      </vt:variant>
      <vt:variant>
        <vt:lpwstr/>
      </vt:variant>
      <vt:variant>
        <vt:i4>2621543</vt:i4>
      </vt:variant>
      <vt:variant>
        <vt:i4>666</vt:i4>
      </vt:variant>
      <vt:variant>
        <vt:i4>0</vt:i4>
      </vt:variant>
      <vt:variant>
        <vt:i4>5</vt:i4>
      </vt:variant>
      <vt:variant>
        <vt:lpwstr>https://www.ecb.europa.eu/stats/money_credit_banking/anacredit/html/index.en.html</vt:lpwstr>
      </vt:variant>
      <vt:variant>
        <vt:lpwstr/>
      </vt:variant>
      <vt:variant>
        <vt:i4>2621543</vt:i4>
      </vt:variant>
      <vt:variant>
        <vt:i4>663</vt:i4>
      </vt:variant>
      <vt:variant>
        <vt:i4>0</vt:i4>
      </vt:variant>
      <vt:variant>
        <vt:i4>5</vt:i4>
      </vt:variant>
      <vt:variant>
        <vt:lpwstr>https://www.ecb.europa.eu/stats/money_credit_banking/anacredit/html/index.en.html</vt:lpwstr>
      </vt:variant>
      <vt:variant>
        <vt:lpwstr/>
      </vt:variant>
      <vt:variant>
        <vt:i4>2621543</vt:i4>
      </vt:variant>
      <vt:variant>
        <vt:i4>660</vt:i4>
      </vt:variant>
      <vt:variant>
        <vt:i4>0</vt:i4>
      </vt:variant>
      <vt:variant>
        <vt:i4>5</vt:i4>
      </vt:variant>
      <vt:variant>
        <vt:lpwstr>https://www.ecb.europa.eu/stats/money_credit_banking/anacredit/html/index.en.html</vt:lpwstr>
      </vt:variant>
      <vt:variant>
        <vt:lpwstr/>
      </vt:variant>
      <vt:variant>
        <vt:i4>2621543</vt:i4>
      </vt:variant>
      <vt:variant>
        <vt:i4>657</vt:i4>
      </vt:variant>
      <vt:variant>
        <vt:i4>0</vt:i4>
      </vt:variant>
      <vt:variant>
        <vt:i4>5</vt:i4>
      </vt:variant>
      <vt:variant>
        <vt:lpwstr>https://www.ecb.europa.eu/stats/money_credit_banking/anacredit/html/index.en.html</vt:lpwstr>
      </vt:variant>
      <vt:variant>
        <vt:lpwstr/>
      </vt:variant>
      <vt:variant>
        <vt:i4>2621543</vt:i4>
      </vt:variant>
      <vt:variant>
        <vt:i4>654</vt:i4>
      </vt:variant>
      <vt:variant>
        <vt:i4>0</vt:i4>
      </vt:variant>
      <vt:variant>
        <vt:i4>5</vt:i4>
      </vt:variant>
      <vt:variant>
        <vt:lpwstr>https://www.ecb.europa.eu/stats/money_credit_banking/anacredit/html/index.en.html</vt:lpwstr>
      </vt:variant>
      <vt:variant>
        <vt:lpwstr/>
      </vt:variant>
      <vt:variant>
        <vt:i4>2621543</vt:i4>
      </vt:variant>
      <vt:variant>
        <vt:i4>651</vt:i4>
      </vt:variant>
      <vt:variant>
        <vt:i4>0</vt:i4>
      </vt:variant>
      <vt:variant>
        <vt:i4>5</vt:i4>
      </vt:variant>
      <vt:variant>
        <vt:lpwstr>https://www.ecb.europa.eu/stats/money_credit_banking/anacredit/html/index.en.html</vt:lpwstr>
      </vt:variant>
      <vt:variant>
        <vt:lpwstr/>
      </vt:variant>
      <vt:variant>
        <vt:i4>2621543</vt:i4>
      </vt:variant>
      <vt:variant>
        <vt:i4>648</vt:i4>
      </vt:variant>
      <vt:variant>
        <vt:i4>0</vt:i4>
      </vt:variant>
      <vt:variant>
        <vt:i4>5</vt:i4>
      </vt:variant>
      <vt:variant>
        <vt:lpwstr>https://www.ecb.europa.eu/stats/money_credit_banking/anacredit/html/index.en.html</vt:lpwstr>
      </vt:variant>
      <vt:variant>
        <vt:lpwstr/>
      </vt:variant>
      <vt:variant>
        <vt:i4>1376317</vt:i4>
      </vt:variant>
      <vt:variant>
        <vt:i4>641</vt:i4>
      </vt:variant>
      <vt:variant>
        <vt:i4>0</vt:i4>
      </vt:variant>
      <vt:variant>
        <vt:i4>5</vt:i4>
      </vt:variant>
      <vt:variant>
        <vt:lpwstr/>
      </vt:variant>
      <vt:variant>
        <vt:lpwstr>_Toc113370801</vt:lpwstr>
      </vt:variant>
      <vt:variant>
        <vt:i4>1376317</vt:i4>
      </vt:variant>
      <vt:variant>
        <vt:i4>635</vt:i4>
      </vt:variant>
      <vt:variant>
        <vt:i4>0</vt:i4>
      </vt:variant>
      <vt:variant>
        <vt:i4>5</vt:i4>
      </vt:variant>
      <vt:variant>
        <vt:lpwstr/>
      </vt:variant>
      <vt:variant>
        <vt:lpwstr>_Toc113370800</vt:lpwstr>
      </vt:variant>
      <vt:variant>
        <vt:i4>1835058</vt:i4>
      </vt:variant>
      <vt:variant>
        <vt:i4>629</vt:i4>
      </vt:variant>
      <vt:variant>
        <vt:i4>0</vt:i4>
      </vt:variant>
      <vt:variant>
        <vt:i4>5</vt:i4>
      </vt:variant>
      <vt:variant>
        <vt:lpwstr/>
      </vt:variant>
      <vt:variant>
        <vt:lpwstr>_Toc113370799</vt:lpwstr>
      </vt:variant>
      <vt:variant>
        <vt:i4>1835058</vt:i4>
      </vt:variant>
      <vt:variant>
        <vt:i4>623</vt:i4>
      </vt:variant>
      <vt:variant>
        <vt:i4>0</vt:i4>
      </vt:variant>
      <vt:variant>
        <vt:i4>5</vt:i4>
      </vt:variant>
      <vt:variant>
        <vt:lpwstr/>
      </vt:variant>
      <vt:variant>
        <vt:lpwstr>_Toc113370798</vt:lpwstr>
      </vt:variant>
      <vt:variant>
        <vt:i4>1835058</vt:i4>
      </vt:variant>
      <vt:variant>
        <vt:i4>617</vt:i4>
      </vt:variant>
      <vt:variant>
        <vt:i4>0</vt:i4>
      </vt:variant>
      <vt:variant>
        <vt:i4>5</vt:i4>
      </vt:variant>
      <vt:variant>
        <vt:lpwstr/>
      </vt:variant>
      <vt:variant>
        <vt:lpwstr>_Toc113370797</vt:lpwstr>
      </vt:variant>
      <vt:variant>
        <vt:i4>1835058</vt:i4>
      </vt:variant>
      <vt:variant>
        <vt:i4>611</vt:i4>
      </vt:variant>
      <vt:variant>
        <vt:i4>0</vt:i4>
      </vt:variant>
      <vt:variant>
        <vt:i4>5</vt:i4>
      </vt:variant>
      <vt:variant>
        <vt:lpwstr/>
      </vt:variant>
      <vt:variant>
        <vt:lpwstr>_Toc113370796</vt:lpwstr>
      </vt:variant>
      <vt:variant>
        <vt:i4>1835058</vt:i4>
      </vt:variant>
      <vt:variant>
        <vt:i4>605</vt:i4>
      </vt:variant>
      <vt:variant>
        <vt:i4>0</vt:i4>
      </vt:variant>
      <vt:variant>
        <vt:i4>5</vt:i4>
      </vt:variant>
      <vt:variant>
        <vt:lpwstr/>
      </vt:variant>
      <vt:variant>
        <vt:lpwstr>_Toc113370795</vt:lpwstr>
      </vt:variant>
      <vt:variant>
        <vt:i4>1835058</vt:i4>
      </vt:variant>
      <vt:variant>
        <vt:i4>599</vt:i4>
      </vt:variant>
      <vt:variant>
        <vt:i4>0</vt:i4>
      </vt:variant>
      <vt:variant>
        <vt:i4>5</vt:i4>
      </vt:variant>
      <vt:variant>
        <vt:lpwstr/>
      </vt:variant>
      <vt:variant>
        <vt:lpwstr>_Toc113370794</vt:lpwstr>
      </vt:variant>
      <vt:variant>
        <vt:i4>1835058</vt:i4>
      </vt:variant>
      <vt:variant>
        <vt:i4>593</vt:i4>
      </vt:variant>
      <vt:variant>
        <vt:i4>0</vt:i4>
      </vt:variant>
      <vt:variant>
        <vt:i4>5</vt:i4>
      </vt:variant>
      <vt:variant>
        <vt:lpwstr/>
      </vt:variant>
      <vt:variant>
        <vt:lpwstr>_Toc113370793</vt:lpwstr>
      </vt:variant>
      <vt:variant>
        <vt:i4>1835058</vt:i4>
      </vt:variant>
      <vt:variant>
        <vt:i4>587</vt:i4>
      </vt:variant>
      <vt:variant>
        <vt:i4>0</vt:i4>
      </vt:variant>
      <vt:variant>
        <vt:i4>5</vt:i4>
      </vt:variant>
      <vt:variant>
        <vt:lpwstr/>
      </vt:variant>
      <vt:variant>
        <vt:lpwstr>_Toc113370792</vt:lpwstr>
      </vt:variant>
      <vt:variant>
        <vt:i4>1835058</vt:i4>
      </vt:variant>
      <vt:variant>
        <vt:i4>581</vt:i4>
      </vt:variant>
      <vt:variant>
        <vt:i4>0</vt:i4>
      </vt:variant>
      <vt:variant>
        <vt:i4>5</vt:i4>
      </vt:variant>
      <vt:variant>
        <vt:lpwstr/>
      </vt:variant>
      <vt:variant>
        <vt:lpwstr>_Toc113370791</vt:lpwstr>
      </vt:variant>
      <vt:variant>
        <vt:i4>1835058</vt:i4>
      </vt:variant>
      <vt:variant>
        <vt:i4>575</vt:i4>
      </vt:variant>
      <vt:variant>
        <vt:i4>0</vt:i4>
      </vt:variant>
      <vt:variant>
        <vt:i4>5</vt:i4>
      </vt:variant>
      <vt:variant>
        <vt:lpwstr/>
      </vt:variant>
      <vt:variant>
        <vt:lpwstr>_Toc113370790</vt:lpwstr>
      </vt:variant>
      <vt:variant>
        <vt:i4>1900594</vt:i4>
      </vt:variant>
      <vt:variant>
        <vt:i4>569</vt:i4>
      </vt:variant>
      <vt:variant>
        <vt:i4>0</vt:i4>
      </vt:variant>
      <vt:variant>
        <vt:i4>5</vt:i4>
      </vt:variant>
      <vt:variant>
        <vt:lpwstr/>
      </vt:variant>
      <vt:variant>
        <vt:lpwstr>_Toc113370789</vt:lpwstr>
      </vt:variant>
      <vt:variant>
        <vt:i4>1900594</vt:i4>
      </vt:variant>
      <vt:variant>
        <vt:i4>563</vt:i4>
      </vt:variant>
      <vt:variant>
        <vt:i4>0</vt:i4>
      </vt:variant>
      <vt:variant>
        <vt:i4>5</vt:i4>
      </vt:variant>
      <vt:variant>
        <vt:lpwstr/>
      </vt:variant>
      <vt:variant>
        <vt:lpwstr>_Toc113370788</vt:lpwstr>
      </vt:variant>
      <vt:variant>
        <vt:i4>1900594</vt:i4>
      </vt:variant>
      <vt:variant>
        <vt:i4>557</vt:i4>
      </vt:variant>
      <vt:variant>
        <vt:i4>0</vt:i4>
      </vt:variant>
      <vt:variant>
        <vt:i4>5</vt:i4>
      </vt:variant>
      <vt:variant>
        <vt:lpwstr/>
      </vt:variant>
      <vt:variant>
        <vt:lpwstr>_Toc113370787</vt:lpwstr>
      </vt:variant>
      <vt:variant>
        <vt:i4>1900594</vt:i4>
      </vt:variant>
      <vt:variant>
        <vt:i4>551</vt:i4>
      </vt:variant>
      <vt:variant>
        <vt:i4>0</vt:i4>
      </vt:variant>
      <vt:variant>
        <vt:i4>5</vt:i4>
      </vt:variant>
      <vt:variant>
        <vt:lpwstr/>
      </vt:variant>
      <vt:variant>
        <vt:lpwstr>_Toc113370786</vt:lpwstr>
      </vt:variant>
      <vt:variant>
        <vt:i4>1900594</vt:i4>
      </vt:variant>
      <vt:variant>
        <vt:i4>545</vt:i4>
      </vt:variant>
      <vt:variant>
        <vt:i4>0</vt:i4>
      </vt:variant>
      <vt:variant>
        <vt:i4>5</vt:i4>
      </vt:variant>
      <vt:variant>
        <vt:lpwstr/>
      </vt:variant>
      <vt:variant>
        <vt:lpwstr>_Toc113370785</vt:lpwstr>
      </vt:variant>
      <vt:variant>
        <vt:i4>1900594</vt:i4>
      </vt:variant>
      <vt:variant>
        <vt:i4>539</vt:i4>
      </vt:variant>
      <vt:variant>
        <vt:i4>0</vt:i4>
      </vt:variant>
      <vt:variant>
        <vt:i4>5</vt:i4>
      </vt:variant>
      <vt:variant>
        <vt:lpwstr/>
      </vt:variant>
      <vt:variant>
        <vt:lpwstr>_Toc113370784</vt:lpwstr>
      </vt:variant>
      <vt:variant>
        <vt:i4>1900594</vt:i4>
      </vt:variant>
      <vt:variant>
        <vt:i4>533</vt:i4>
      </vt:variant>
      <vt:variant>
        <vt:i4>0</vt:i4>
      </vt:variant>
      <vt:variant>
        <vt:i4>5</vt:i4>
      </vt:variant>
      <vt:variant>
        <vt:lpwstr/>
      </vt:variant>
      <vt:variant>
        <vt:lpwstr>_Toc113370783</vt:lpwstr>
      </vt:variant>
      <vt:variant>
        <vt:i4>1900594</vt:i4>
      </vt:variant>
      <vt:variant>
        <vt:i4>527</vt:i4>
      </vt:variant>
      <vt:variant>
        <vt:i4>0</vt:i4>
      </vt:variant>
      <vt:variant>
        <vt:i4>5</vt:i4>
      </vt:variant>
      <vt:variant>
        <vt:lpwstr/>
      </vt:variant>
      <vt:variant>
        <vt:lpwstr>_Toc113370782</vt:lpwstr>
      </vt:variant>
      <vt:variant>
        <vt:i4>1900594</vt:i4>
      </vt:variant>
      <vt:variant>
        <vt:i4>521</vt:i4>
      </vt:variant>
      <vt:variant>
        <vt:i4>0</vt:i4>
      </vt:variant>
      <vt:variant>
        <vt:i4>5</vt:i4>
      </vt:variant>
      <vt:variant>
        <vt:lpwstr/>
      </vt:variant>
      <vt:variant>
        <vt:lpwstr>_Toc113370781</vt:lpwstr>
      </vt:variant>
      <vt:variant>
        <vt:i4>1900594</vt:i4>
      </vt:variant>
      <vt:variant>
        <vt:i4>515</vt:i4>
      </vt:variant>
      <vt:variant>
        <vt:i4>0</vt:i4>
      </vt:variant>
      <vt:variant>
        <vt:i4>5</vt:i4>
      </vt:variant>
      <vt:variant>
        <vt:lpwstr/>
      </vt:variant>
      <vt:variant>
        <vt:lpwstr>_Toc113370780</vt:lpwstr>
      </vt:variant>
      <vt:variant>
        <vt:i4>1179698</vt:i4>
      </vt:variant>
      <vt:variant>
        <vt:i4>509</vt:i4>
      </vt:variant>
      <vt:variant>
        <vt:i4>0</vt:i4>
      </vt:variant>
      <vt:variant>
        <vt:i4>5</vt:i4>
      </vt:variant>
      <vt:variant>
        <vt:lpwstr/>
      </vt:variant>
      <vt:variant>
        <vt:lpwstr>_Toc113370779</vt:lpwstr>
      </vt:variant>
      <vt:variant>
        <vt:i4>1179698</vt:i4>
      </vt:variant>
      <vt:variant>
        <vt:i4>503</vt:i4>
      </vt:variant>
      <vt:variant>
        <vt:i4>0</vt:i4>
      </vt:variant>
      <vt:variant>
        <vt:i4>5</vt:i4>
      </vt:variant>
      <vt:variant>
        <vt:lpwstr/>
      </vt:variant>
      <vt:variant>
        <vt:lpwstr>_Toc113370778</vt:lpwstr>
      </vt:variant>
      <vt:variant>
        <vt:i4>1179698</vt:i4>
      </vt:variant>
      <vt:variant>
        <vt:i4>497</vt:i4>
      </vt:variant>
      <vt:variant>
        <vt:i4>0</vt:i4>
      </vt:variant>
      <vt:variant>
        <vt:i4>5</vt:i4>
      </vt:variant>
      <vt:variant>
        <vt:lpwstr/>
      </vt:variant>
      <vt:variant>
        <vt:lpwstr>_Toc113370777</vt:lpwstr>
      </vt:variant>
      <vt:variant>
        <vt:i4>1179698</vt:i4>
      </vt:variant>
      <vt:variant>
        <vt:i4>491</vt:i4>
      </vt:variant>
      <vt:variant>
        <vt:i4>0</vt:i4>
      </vt:variant>
      <vt:variant>
        <vt:i4>5</vt:i4>
      </vt:variant>
      <vt:variant>
        <vt:lpwstr/>
      </vt:variant>
      <vt:variant>
        <vt:lpwstr>_Toc113370776</vt:lpwstr>
      </vt:variant>
      <vt:variant>
        <vt:i4>1179698</vt:i4>
      </vt:variant>
      <vt:variant>
        <vt:i4>485</vt:i4>
      </vt:variant>
      <vt:variant>
        <vt:i4>0</vt:i4>
      </vt:variant>
      <vt:variant>
        <vt:i4>5</vt:i4>
      </vt:variant>
      <vt:variant>
        <vt:lpwstr/>
      </vt:variant>
      <vt:variant>
        <vt:lpwstr>_Toc113370775</vt:lpwstr>
      </vt:variant>
      <vt:variant>
        <vt:i4>1179698</vt:i4>
      </vt:variant>
      <vt:variant>
        <vt:i4>479</vt:i4>
      </vt:variant>
      <vt:variant>
        <vt:i4>0</vt:i4>
      </vt:variant>
      <vt:variant>
        <vt:i4>5</vt:i4>
      </vt:variant>
      <vt:variant>
        <vt:lpwstr/>
      </vt:variant>
      <vt:variant>
        <vt:lpwstr>_Toc113370774</vt:lpwstr>
      </vt:variant>
      <vt:variant>
        <vt:i4>1179698</vt:i4>
      </vt:variant>
      <vt:variant>
        <vt:i4>473</vt:i4>
      </vt:variant>
      <vt:variant>
        <vt:i4>0</vt:i4>
      </vt:variant>
      <vt:variant>
        <vt:i4>5</vt:i4>
      </vt:variant>
      <vt:variant>
        <vt:lpwstr/>
      </vt:variant>
      <vt:variant>
        <vt:lpwstr>_Toc113370773</vt:lpwstr>
      </vt:variant>
      <vt:variant>
        <vt:i4>1179698</vt:i4>
      </vt:variant>
      <vt:variant>
        <vt:i4>467</vt:i4>
      </vt:variant>
      <vt:variant>
        <vt:i4>0</vt:i4>
      </vt:variant>
      <vt:variant>
        <vt:i4>5</vt:i4>
      </vt:variant>
      <vt:variant>
        <vt:lpwstr/>
      </vt:variant>
      <vt:variant>
        <vt:lpwstr>_Toc113370772</vt:lpwstr>
      </vt:variant>
      <vt:variant>
        <vt:i4>1179698</vt:i4>
      </vt:variant>
      <vt:variant>
        <vt:i4>461</vt:i4>
      </vt:variant>
      <vt:variant>
        <vt:i4>0</vt:i4>
      </vt:variant>
      <vt:variant>
        <vt:i4>5</vt:i4>
      </vt:variant>
      <vt:variant>
        <vt:lpwstr/>
      </vt:variant>
      <vt:variant>
        <vt:lpwstr>_Toc113370771</vt:lpwstr>
      </vt:variant>
      <vt:variant>
        <vt:i4>1179698</vt:i4>
      </vt:variant>
      <vt:variant>
        <vt:i4>455</vt:i4>
      </vt:variant>
      <vt:variant>
        <vt:i4>0</vt:i4>
      </vt:variant>
      <vt:variant>
        <vt:i4>5</vt:i4>
      </vt:variant>
      <vt:variant>
        <vt:lpwstr/>
      </vt:variant>
      <vt:variant>
        <vt:lpwstr>_Toc113370770</vt:lpwstr>
      </vt:variant>
      <vt:variant>
        <vt:i4>1245234</vt:i4>
      </vt:variant>
      <vt:variant>
        <vt:i4>449</vt:i4>
      </vt:variant>
      <vt:variant>
        <vt:i4>0</vt:i4>
      </vt:variant>
      <vt:variant>
        <vt:i4>5</vt:i4>
      </vt:variant>
      <vt:variant>
        <vt:lpwstr/>
      </vt:variant>
      <vt:variant>
        <vt:lpwstr>_Toc113370769</vt:lpwstr>
      </vt:variant>
      <vt:variant>
        <vt:i4>1245234</vt:i4>
      </vt:variant>
      <vt:variant>
        <vt:i4>443</vt:i4>
      </vt:variant>
      <vt:variant>
        <vt:i4>0</vt:i4>
      </vt:variant>
      <vt:variant>
        <vt:i4>5</vt:i4>
      </vt:variant>
      <vt:variant>
        <vt:lpwstr/>
      </vt:variant>
      <vt:variant>
        <vt:lpwstr>_Toc113370768</vt:lpwstr>
      </vt:variant>
      <vt:variant>
        <vt:i4>1245234</vt:i4>
      </vt:variant>
      <vt:variant>
        <vt:i4>437</vt:i4>
      </vt:variant>
      <vt:variant>
        <vt:i4>0</vt:i4>
      </vt:variant>
      <vt:variant>
        <vt:i4>5</vt:i4>
      </vt:variant>
      <vt:variant>
        <vt:lpwstr/>
      </vt:variant>
      <vt:variant>
        <vt:lpwstr>_Toc113370767</vt:lpwstr>
      </vt:variant>
      <vt:variant>
        <vt:i4>1245234</vt:i4>
      </vt:variant>
      <vt:variant>
        <vt:i4>431</vt:i4>
      </vt:variant>
      <vt:variant>
        <vt:i4>0</vt:i4>
      </vt:variant>
      <vt:variant>
        <vt:i4>5</vt:i4>
      </vt:variant>
      <vt:variant>
        <vt:lpwstr/>
      </vt:variant>
      <vt:variant>
        <vt:lpwstr>_Toc113370766</vt:lpwstr>
      </vt:variant>
      <vt:variant>
        <vt:i4>1245234</vt:i4>
      </vt:variant>
      <vt:variant>
        <vt:i4>425</vt:i4>
      </vt:variant>
      <vt:variant>
        <vt:i4>0</vt:i4>
      </vt:variant>
      <vt:variant>
        <vt:i4>5</vt:i4>
      </vt:variant>
      <vt:variant>
        <vt:lpwstr/>
      </vt:variant>
      <vt:variant>
        <vt:lpwstr>_Toc113370765</vt:lpwstr>
      </vt:variant>
      <vt:variant>
        <vt:i4>1245234</vt:i4>
      </vt:variant>
      <vt:variant>
        <vt:i4>419</vt:i4>
      </vt:variant>
      <vt:variant>
        <vt:i4>0</vt:i4>
      </vt:variant>
      <vt:variant>
        <vt:i4>5</vt:i4>
      </vt:variant>
      <vt:variant>
        <vt:lpwstr/>
      </vt:variant>
      <vt:variant>
        <vt:lpwstr>_Toc113370764</vt:lpwstr>
      </vt:variant>
      <vt:variant>
        <vt:i4>1245234</vt:i4>
      </vt:variant>
      <vt:variant>
        <vt:i4>413</vt:i4>
      </vt:variant>
      <vt:variant>
        <vt:i4>0</vt:i4>
      </vt:variant>
      <vt:variant>
        <vt:i4>5</vt:i4>
      </vt:variant>
      <vt:variant>
        <vt:lpwstr/>
      </vt:variant>
      <vt:variant>
        <vt:lpwstr>_Toc113370763</vt:lpwstr>
      </vt:variant>
      <vt:variant>
        <vt:i4>1245234</vt:i4>
      </vt:variant>
      <vt:variant>
        <vt:i4>407</vt:i4>
      </vt:variant>
      <vt:variant>
        <vt:i4>0</vt:i4>
      </vt:variant>
      <vt:variant>
        <vt:i4>5</vt:i4>
      </vt:variant>
      <vt:variant>
        <vt:lpwstr/>
      </vt:variant>
      <vt:variant>
        <vt:lpwstr>_Toc113370762</vt:lpwstr>
      </vt:variant>
      <vt:variant>
        <vt:i4>1245234</vt:i4>
      </vt:variant>
      <vt:variant>
        <vt:i4>401</vt:i4>
      </vt:variant>
      <vt:variant>
        <vt:i4>0</vt:i4>
      </vt:variant>
      <vt:variant>
        <vt:i4>5</vt:i4>
      </vt:variant>
      <vt:variant>
        <vt:lpwstr/>
      </vt:variant>
      <vt:variant>
        <vt:lpwstr>_Toc113370761</vt:lpwstr>
      </vt:variant>
      <vt:variant>
        <vt:i4>1245234</vt:i4>
      </vt:variant>
      <vt:variant>
        <vt:i4>395</vt:i4>
      </vt:variant>
      <vt:variant>
        <vt:i4>0</vt:i4>
      </vt:variant>
      <vt:variant>
        <vt:i4>5</vt:i4>
      </vt:variant>
      <vt:variant>
        <vt:lpwstr/>
      </vt:variant>
      <vt:variant>
        <vt:lpwstr>_Toc113370760</vt:lpwstr>
      </vt:variant>
      <vt:variant>
        <vt:i4>1048626</vt:i4>
      </vt:variant>
      <vt:variant>
        <vt:i4>389</vt:i4>
      </vt:variant>
      <vt:variant>
        <vt:i4>0</vt:i4>
      </vt:variant>
      <vt:variant>
        <vt:i4>5</vt:i4>
      </vt:variant>
      <vt:variant>
        <vt:lpwstr/>
      </vt:variant>
      <vt:variant>
        <vt:lpwstr>_Toc113370759</vt:lpwstr>
      </vt:variant>
      <vt:variant>
        <vt:i4>1048626</vt:i4>
      </vt:variant>
      <vt:variant>
        <vt:i4>383</vt:i4>
      </vt:variant>
      <vt:variant>
        <vt:i4>0</vt:i4>
      </vt:variant>
      <vt:variant>
        <vt:i4>5</vt:i4>
      </vt:variant>
      <vt:variant>
        <vt:lpwstr/>
      </vt:variant>
      <vt:variant>
        <vt:lpwstr>_Toc113370758</vt:lpwstr>
      </vt:variant>
      <vt:variant>
        <vt:i4>1048626</vt:i4>
      </vt:variant>
      <vt:variant>
        <vt:i4>377</vt:i4>
      </vt:variant>
      <vt:variant>
        <vt:i4>0</vt:i4>
      </vt:variant>
      <vt:variant>
        <vt:i4>5</vt:i4>
      </vt:variant>
      <vt:variant>
        <vt:lpwstr/>
      </vt:variant>
      <vt:variant>
        <vt:lpwstr>_Toc113370757</vt:lpwstr>
      </vt:variant>
      <vt:variant>
        <vt:i4>1048626</vt:i4>
      </vt:variant>
      <vt:variant>
        <vt:i4>371</vt:i4>
      </vt:variant>
      <vt:variant>
        <vt:i4>0</vt:i4>
      </vt:variant>
      <vt:variant>
        <vt:i4>5</vt:i4>
      </vt:variant>
      <vt:variant>
        <vt:lpwstr/>
      </vt:variant>
      <vt:variant>
        <vt:lpwstr>_Toc113370756</vt:lpwstr>
      </vt:variant>
      <vt:variant>
        <vt:i4>1048626</vt:i4>
      </vt:variant>
      <vt:variant>
        <vt:i4>365</vt:i4>
      </vt:variant>
      <vt:variant>
        <vt:i4>0</vt:i4>
      </vt:variant>
      <vt:variant>
        <vt:i4>5</vt:i4>
      </vt:variant>
      <vt:variant>
        <vt:lpwstr/>
      </vt:variant>
      <vt:variant>
        <vt:lpwstr>_Toc113370755</vt:lpwstr>
      </vt:variant>
      <vt:variant>
        <vt:i4>1048626</vt:i4>
      </vt:variant>
      <vt:variant>
        <vt:i4>359</vt:i4>
      </vt:variant>
      <vt:variant>
        <vt:i4>0</vt:i4>
      </vt:variant>
      <vt:variant>
        <vt:i4>5</vt:i4>
      </vt:variant>
      <vt:variant>
        <vt:lpwstr/>
      </vt:variant>
      <vt:variant>
        <vt:lpwstr>_Toc113370754</vt:lpwstr>
      </vt:variant>
      <vt:variant>
        <vt:i4>1048626</vt:i4>
      </vt:variant>
      <vt:variant>
        <vt:i4>353</vt:i4>
      </vt:variant>
      <vt:variant>
        <vt:i4>0</vt:i4>
      </vt:variant>
      <vt:variant>
        <vt:i4>5</vt:i4>
      </vt:variant>
      <vt:variant>
        <vt:lpwstr/>
      </vt:variant>
      <vt:variant>
        <vt:lpwstr>_Toc113370753</vt:lpwstr>
      </vt:variant>
      <vt:variant>
        <vt:i4>1048626</vt:i4>
      </vt:variant>
      <vt:variant>
        <vt:i4>347</vt:i4>
      </vt:variant>
      <vt:variant>
        <vt:i4>0</vt:i4>
      </vt:variant>
      <vt:variant>
        <vt:i4>5</vt:i4>
      </vt:variant>
      <vt:variant>
        <vt:lpwstr/>
      </vt:variant>
      <vt:variant>
        <vt:lpwstr>_Toc113370752</vt:lpwstr>
      </vt:variant>
      <vt:variant>
        <vt:i4>1048626</vt:i4>
      </vt:variant>
      <vt:variant>
        <vt:i4>341</vt:i4>
      </vt:variant>
      <vt:variant>
        <vt:i4>0</vt:i4>
      </vt:variant>
      <vt:variant>
        <vt:i4>5</vt:i4>
      </vt:variant>
      <vt:variant>
        <vt:lpwstr/>
      </vt:variant>
      <vt:variant>
        <vt:lpwstr>_Toc113370751</vt:lpwstr>
      </vt:variant>
      <vt:variant>
        <vt:i4>1048626</vt:i4>
      </vt:variant>
      <vt:variant>
        <vt:i4>335</vt:i4>
      </vt:variant>
      <vt:variant>
        <vt:i4>0</vt:i4>
      </vt:variant>
      <vt:variant>
        <vt:i4>5</vt:i4>
      </vt:variant>
      <vt:variant>
        <vt:lpwstr/>
      </vt:variant>
      <vt:variant>
        <vt:lpwstr>_Toc113370750</vt:lpwstr>
      </vt:variant>
      <vt:variant>
        <vt:i4>1114162</vt:i4>
      </vt:variant>
      <vt:variant>
        <vt:i4>329</vt:i4>
      </vt:variant>
      <vt:variant>
        <vt:i4>0</vt:i4>
      </vt:variant>
      <vt:variant>
        <vt:i4>5</vt:i4>
      </vt:variant>
      <vt:variant>
        <vt:lpwstr/>
      </vt:variant>
      <vt:variant>
        <vt:lpwstr>_Toc113370749</vt:lpwstr>
      </vt:variant>
      <vt:variant>
        <vt:i4>1114162</vt:i4>
      </vt:variant>
      <vt:variant>
        <vt:i4>323</vt:i4>
      </vt:variant>
      <vt:variant>
        <vt:i4>0</vt:i4>
      </vt:variant>
      <vt:variant>
        <vt:i4>5</vt:i4>
      </vt:variant>
      <vt:variant>
        <vt:lpwstr/>
      </vt:variant>
      <vt:variant>
        <vt:lpwstr>_Toc113370748</vt:lpwstr>
      </vt:variant>
      <vt:variant>
        <vt:i4>1114162</vt:i4>
      </vt:variant>
      <vt:variant>
        <vt:i4>317</vt:i4>
      </vt:variant>
      <vt:variant>
        <vt:i4>0</vt:i4>
      </vt:variant>
      <vt:variant>
        <vt:i4>5</vt:i4>
      </vt:variant>
      <vt:variant>
        <vt:lpwstr/>
      </vt:variant>
      <vt:variant>
        <vt:lpwstr>_Toc113370747</vt:lpwstr>
      </vt:variant>
      <vt:variant>
        <vt:i4>1114162</vt:i4>
      </vt:variant>
      <vt:variant>
        <vt:i4>311</vt:i4>
      </vt:variant>
      <vt:variant>
        <vt:i4>0</vt:i4>
      </vt:variant>
      <vt:variant>
        <vt:i4>5</vt:i4>
      </vt:variant>
      <vt:variant>
        <vt:lpwstr/>
      </vt:variant>
      <vt:variant>
        <vt:lpwstr>_Toc113370746</vt:lpwstr>
      </vt:variant>
      <vt:variant>
        <vt:i4>1114162</vt:i4>
      </vt:variant>
      <vt:variant>
        <vt:i4>305</vt:i4>
      </vt:variant>
      <vt:variant>
        <vt:i4>0</vt:i4>
      </vt:variant>
      <vt:variant>
        <vt:i4>5</vt:i4>
      </vt:variant>
      <vt:variant>
        <vt:lpwstr/>
      </vt:variant>
      <vt:variant>
        <vt:lpwstr>_Toc113370745</vt:lpwstr>
      </vt:variant>
      <vt:variant>
        <vt:i4>1114162</vt:i4>
      </vt:variant>
      <vt:variant>
        <vt:i4>299</vt:i4>
      </vt:variant>
      <vt:variant>
        <vt:i4>0</vt:i4>
      </vt:variant>
      <vt:variant>
        <vt:i4>5</vt:i4>
      </vt:variant>
      <vt:variant>
        <vt:lpwstr/>
      </vt:variant>
      <vt:variant>
        <vt:lpwstr>_Toc113370744</vt:lpwstr>
      </vt:variant>
      <vt:variant>
        <vt:i4>1114162</vt:i4>
      </vt:variant>
      <vt:variant>
        <vt:i4>293</vt:i4>
      </vt:variant>
      <vt:variant>
        <vt:i4>0</vt:i4>
      </vt:variant>
      <vt:variant>
        <vt:i4>5</vt:i4>
      </vt:variant>
      <vt:variant>
        <vt:lpwstr/>
      </vt:variant>
      <vt:variant>
        <vt:lpwstr>_Toc113370743</vt:lpwstr>
      </vt:variant>
      <vt:variant>
        <vt:i4>1114162</vt:i4>
      </vt:variant>
      <vt:variant>
        <vt:i4>287</vt:i4>
      </vt:variant>
      <vt:variant>
        <vt:i4>0</vt:i4>
      </vt:variant>
      <vt:variant>
        <vt:i4>5</vt:i4>
      </vt:variant>
      <vt:variant>
        <vt:lpwstr/>
      </vt:variant>
      <vt:variant>
        <vt:lpwstr>_Toc113370742</vt:lpwstr>
      </vt:variant>
      <vt:variant>
        <vt:i4>1114162</vt:i4>
      </vt:variant>
      <vt:variant>
        <vt:i4>281</vt:i4>
      </vt:variant>
      <vt:variant>
        <vt:i4>0</vt:i4>
      </vt:variant>
      <vt:variant>
        <vt:i4>5</vt:i4>
      </vt:variant>
      <vt:variant>
        <vt:lpwstr/>
      </vt:variant>
      <vt:variant>
        <vt:lpwstr>_Toc113370741</vt:lpwstr>
      </vt:variant>
      <vt:variant>
        <vt:i4>1114162</vt:i4>
      </vt:variant>
      <vt:variant>
        <vt:i4>275</vt:i4>
      </vt:variant>
      <vt:variant>
        <vt:i4>0</vt:i4>
      </vt:variant>
      <vt:variant>
        <vt:i4>5</vt:i4>
      </vt:variant>
      <vt:variant>
        <vt:lpwstr/>
      </vt:variant>
      <vt:variant>
        <vt:lpwstr>_Toc113370740</vt:lpwstr>
      </vt:variant>
      <vt:variant>
        <vt:i4>1441842</vt:i4>
      </vt:variant>
      <vt:variant>
        <vt:i4>269</vt:i4>
      </vt:variant>
      <vt:variant>
        <vt:i4>0</vt:i4>
      </vt:variant>
      <vt:variant>
        <vt:i4>5</vt:i4>
      </vt:variant>
      <vt:variant>
        <vt:lpwstr/>
      </vt:variant>
      <vt:variant>
        <vt:lpwstr>_Toc113370739</vt:lpwstr>
      </vt:variant>
      <vt:variant>
        <vt:i4>1441842</vt:i4>
      </vt:variant>
      <vt:variant>
        <vt:i4>263</vt:i4>
      </vt:variant>
      <vt:variant>
        <vt:i4>0</vt:i4>
      </vt:variant>
      <vt:variant>
        <vt:i4>5</vt:i4>
      </vt:variant>
      <vt:variant>
        <vt:lpwstr/>
      </vt:variant>
      <vt:variant>
        <vt:lpwstr>_Toc113370738</vt:lpwstr>
      </vt:variant>
      <vt:variant>
        <vt:i4>1441842</vt:i4>
      </vt:variant>
      <vt:variant>
        <vt:i4>257</vt:i4>
      </vt:variant>
      <vt:variant>
        <vt:i4>0</vt:i4>
      </vt:variant>
      <vt:variant>
        <vt:i4>5</vt:i4>
      </vt:variant>
      <vt:variant>
        <vt:lpwstr/>
      </vt:variant>
      <vt:variant>
        <vt:lpwstr>_Toc113370737</vt:lpwstr>
      </vt:variant>
      <vt:variant>
        <vt:i4>1441842</vt:i4>
      </vt:variant>
      <vt:variant>
        <vt:i4>251</vt:i4>
      </vt:variant>
      <vt:variant>
        <vt:i4>0</vt:i4>
      </vt:variant>
      <vt:variant>
        <vt:i4>5</vt:i4>
      </vt:variant>
      <vt:variant>
        <vt:lpwstr/>
      </vt:variant>
      <vt:variant>
        <vt:lpwstr>_Toc113370736</vt:lpwstr>
      </vt:variant>
      <vt:variant>
        <vt:i4>1441842</vt:i4>
      </vt:variant>
      <vt:variant>
        <vt:i4>245</vt:i4>
      </vt:variant>
      <vt:variant>
        <vt:i4>0</vt:i4>
      </vt:variant>
      <vt:variant>
        <vt:i4>5</vt:i4>
      </vt:variant>
      <vt:variant>
        <vt:lpwstr/>
      </vt:variant>
      <vt:variant>
        <vt:lpwstr>_Toc113370735</vt:lpwstr>
      </vt:variant>
      <vt:variant>
        <vt:i4>1441842</vt:i4>
      </vt:variant>
      <vt:variant>
        <vt:i4>239</vt:i4>
      </vt:variant>
      <vt:variant>
        <vt:i4>0</vt:i4>
      </vt:variant>
      <vt:variant>
        <vt:i4>5</vt:i4>
      </vt:variant>
      <vt:variant>
        <vt:lpwstr/>
      </vt:variant>
      <vt:variant>
        <vt:lpwstr>_Toc113370734</vt:lpwstr>
      </vt:variant>
      <vt:variant>
        <vt:i4>1441842</vt:i4>
      </vt:variant>
      <vt:variant>
        <vt:i4>233</vt:i4>
      </vt:variant>
      <vt:variant>
        <vt:i4>0</vt:i4>
      </vt:variant>
      <vt:variant>
        <vt:i4>5</vt:i4>
      </vt:variant>
      <vt:variant>
        <vt:lpwstr/>
      </vt:variant>
      <vt:variant>
        <vt:lpwstr>_Toc113370733</vt:lpwstr>
      </vt:variant>
      <vt:variant>
        <vt:i4>1441842</vt:i4>
      </vt:variant>
      <vt:variant>
        <vt:i4>227</vt:i4>
      </vt:variant>
      <vt:variant>
        <vt:i4>0</vt:i4>
      </vt:variant>
      <vt:variant>
        <vt:i4>5</vt:i4>
      </vt:variant>
      <vt:variant>
        <vt:lpwstr/>
      </vt:variant>
      <vt:variant>
        <vt:lpwstr>_Toc113370732</vt:lpwstr>
      </vt:variant>
      <vt:variant>
        <vt:i4>1441842</vt:i4>
      </vt:variant>
      <vt:variant>
        <vt:i4>221</vt:i4>
      </vt:variant>
      <vt:variant>
        <vt:i4>0</vt:i4>
      </vt:variant>
      <vt:variant>
        <vt:i4>5</vt:i4>
      </vt:variant>
      <vt:variant>
        <vt:lpwstr/>
      </vt:variant>
      <vt:variant>
        <vt:lpwstr>_Toc113370731</vt:lpwstr>
      </vt:variant>
      <vt:variant>
        <vt:i4>1441842</vt:i4>
      </vt:variant>
      <vt:variant>
        <vt:i4>215</vt:i4>
      </vt:variant>
      <vt:variant>
        <vt:i4>0</vt:i4>
      </vt:variant>
      <vt:variant>
        <vt:i4>5</vt:i4>
      </vt:variant>
      <vt:variant>
        <vt:lpwstr/>
      </vt:variant>
      <vt:variant>
        <vt:lpwstr>_Toc113370730</vt:lpwstr>
      </vt:variant>
      <vt:variant>
        <vt:i4>1507378</vt:i4>
      </vt:variant>
      <vt:variant>
        <vt:i4>209</vt:i4>
      </vt:variant>
      <vt:variant>
        <vt:i4>0</vt:i4>
      </vt:variant>
      <vt:variant>
        <vt:i4>5</vt:i4>
      </vt:variant>
      <vt:variant>
        <vt:lpwstr/>
      </vt:variant>
      <vt:variant>
        <vt:lpwstr>_Toc113370729</vt:lpwstr>
      </vt:variant>
      <vt:variant>
        <vt:i4>1507378</vt:i4>
      </vt:variant>
      <vt:variant>
        <vt:i4>203</vt:i4>
      </vt:variant>
      <vt:variant>
        <vt:i4>0</vt:i4>
      </vt:variant>
      <vt:variant>
        <vt:i4>5</vt:i4>
      </vt:variant>
      <vt:variant>
        <vt:lpwstr/>
      </vt:variant>
      <vt:variant>
        <vt:lpwstr>_Toc113370728</vt:lpwstr>
      </vt:variant>
      <vt:variant>
        <vt:i4>1507378</vt:i4>
      </vt:variant>
      <vt:variant>
        <vt:i4>197</vt:i4>
      </vt:variant>
      <vt:variant>
        <vt:i4>0</vt:i4>
      </vt:variant>
      <vt:variant>
        <vt:i4>5</vt:i4>
      </vt:variant>
      <vt:variant>
        <vt:lpwstr/>
      </vt:variant>
      <vt:variant>
        <vt:lpwstr>_Toc113370727</vt:lpwstr>
      </vt:variant>
      <vt:variant>
        <vt:i4>1507378</vt:i4>
      </vt:variant>
      <vt:variant>
        <vt:i4>191</vt:i4>
      </vt:variant>
      <vt:variant>
        <vt:i4>0</vt:i4>
      </vt:variant>
      <vt:variant>
        <vt:i4>5</vt:i4>
      </vt:variant>
      <vt:variant>
        <vt:lpwstr/>
      </vt:variant>
      <vt:variant>
        <vt:lpwstr>_Toc113370726</vt:lpwstr>
      </vt:variant>
      <vt:variant>
        <vt:i4>1507378</vt:i4>
      </vt:variant>
      <vt:variant>
        <vt:i4>185</vt:i4>
      </vt:variant>
      <vt:variant>
        <vt:i4>0</vt:i4>
      </vt:variant>
      <vt:variant>
        <vt:i4>5</vt:i4>
      </vt:variant>
      <vt:variant>
        <vt:lpwstr/>
      </vt:variant>
      <vt:variant>
        <vt:lpwstr>_Toc113370725</vt:lpwstr>
      </vt:variant>
      <vt:variant>
        <vt:i4>1507378</vt:i4>
      </vt:variant>
      <vt:variant>
        <vt:i4>179</vt:i4>
      </vt:variant>
      <vt:variant>
        <vt:i4>0</vt:i4>
      </vt:variant>
      <vt:variant>
        <vt:i4>5</vt:i4>
      </vt:variant>
      <vt:variant>
        <vt:lpwstr/>
      </vt:variant>
      <vt:variant>
        <vt:lpwstr>_Toc113370724</vt:lpwstr>
      </vt:variant>
      <vt:variant>
        <vt:i4>1507378</vt:i4>
      </vt:variant>
      <vt:variant>
        <vt:i4>173</vt:i4>
      </vt:variant>
      <vt:variant>
        <vt:i4>0</vt:i4>
      </vt:variant>
      <vt:variant>
        <vt:i4>5</vt:i4>
      </vt:variant>
      <vt:variant>
        <vt:lpwstr/>
      </vt:variant>
      <vt:variant>
        <vt:lpwstr>_Toc113370723</vt:lpwstr>
      </vt:variant>
      <vt:variant>
        <vt:i4>1507378</vt:i4>
      </vt:variant>
      <vt:variant>
        <vt:i4>167</vt:i4>
      </vt:variant>
      <vt:variant>
        <vt:i4>0</vt:i4>
      </vt:variant>
      <vt:variant>
        <vt:i4>5</vt:i4>
      </vt:variant>
      <vt:variant>
        <vt:lpwstr/>
      </vt:variant>
      <vt:variant>
        <vt:lpwstr>_Toc113370722</vt:lpwstr>
      </vt:variant>
      <vt:variant>
        <vt:i4>1507378</vt:i4>
      </vt:variant>
      <vt:variant>
        <vt:i4>161</vt:i4>
      </vt:variant>
      <vt:variant>
        <vt:i4>0</vt:i4>
      </vt:variant>
      <vt:variant>
        <vt:i4>5</vt:i4>
      </vt:variant>
      <vt:variant>
        <vt:lpwstr/>
      </vt:variant>
      <vt:variant>
        <vt:lpwstr>_Toc113370721</vt:lpwstr>
      </vt:variant>
      <vt:variant>
        <vt:i4>1507378</vt:i4>
      </vt:variant>
      <vt:variant>
        <vt:i4>155</vt:i4>
      </vt:variant>
      <vt:variant>
        <vt:i4>0</vt:i4>
      </vt:variant>
      <vt:variant>
        <vt:i4>5</vt:i4>
      </vt:variant>
      <vt:variant>
        <vt:lpwstr/>
      </vt:variant>
      <vt:variant>
        <vt:lpwstr>_Toc113370720</vt:lpwstr>
      </vt:variant>
      <vt:variant>
        <vt:i4>1310770</vt:i4>
      </vt:variant>
      <vt:variant>
        <vt:i4>149</vt:i4>
      </vt:variant>
      <vt:variant>
        <vt:i4>0</vt:i4>
      </vt:variant>
      <vt:variant>
        <vt:i4>5</vt:i4>
      </vt:variant>
      <vt:variant>
        <vt:lpwstr/>
      </vt:variant>
      <vt:variant>
        <vt:lpwstr>_Toc113370719</vt:lpwstr>
      </vt:variant>
      <vt:variant>
        <vt:i4>1310770</vt:i4>
      </vt:variant>
      <vt:variant>
        <vt:i4>143</vt:i4>
      </vt:variant>
      <vt:variant>
        <vt:i4>0</vt:i4>
      </vt:variant>
      <vt:variant>
        <vt:i4>5</vt:i4>
      </vt:variant>
      <vt:variant>
        <vt:lpwstr/>
      </vt:variant>
      <vt:variant>
        <vt:lpwstr>_Toc113370718</vt:lpwstr>
      </vt:variant>
      <vt:variant>
        <vt:i4>1310770</vt:i4>
      </vt:variant>
      <vt:variant>
        <vt:i4>137</vt:i4>
      </vt:variant>
      <vt:variant>
        <vt:i4>0</vt:i4>
      </vt:variant>
      <vt:variant>
        <vt:i4>5</vt:i4>
      </vt:variant>
      <vt:variant>
        <vt:lpwstr/>
      </vt:variant>
      <vt:variant>
        <vt:lpwstr>_Toc113370717</vt:lpwstr>
      </vt:variant>
      <vt:variant>
        <vt:i4>1310770</vt:i4>
      </vt:variant>
      <vt:variant>
        <vt:i4>131</vt:i4>
      </vt:variant>
      <vt:variant>
        <vt:i4>0</vt:i4>
      </vt:variant>
      <vt:variant>
        <vt:i4>5</vt:i4>
      </vt:variant>
      <vt:variant>
        <vt:lpwstr/>
      </vt:variant>
      <vt:variant>
        <vt:lpwstr>_Toc113370716</vt:lpwstr>
      </vt:variant>
      <vt:variant>
        <vt:i4>1310770</vt:i4>
      </vt:variant>
      <vt:variant>
        <vt:i4>125</vt:i4>
      </vt:variant>
      <vt:variant>
        <vt:i4>0</vt:i4>
      </vt:variant>
      <vt:variant>
        <vt:i4>5</vt:i4>
      </vt:variant>
      <vt:variant>
        <vt:lpwstr/>
      </vt:variant>
      <vt:variant>
        <vt:lpwstr>_Toc113370715</vt:lpwstr>
      </vt:variant>
      <vt:variant>
        <vt:i4>1310770</vt:i4>
      </vt:variant>
      <vt:variant>
        <vt:i4>119</vt:i4>
      </vt:variant>
      <vt:variant>
        <vt:i4>0</vt:i4>
      </vt:variant>
      <vt:variant>
        <vt:i4>5</vt:i4>
      </vt:variant>
      <vt:variant>
        <vt:lpwstr/>
      </vt:variant>
      <vt:variant>
        <vt:lpwstr>_Toc113370714</vt:lpwstr>
      </vt:variant>
      <vt:variant>
        <vt:i4>1310770</vt:i4>
      </vt:variant>
      <vt:variant>
        <vt:i4>113</vt:i4>
      </vt:variant>
      <vt:variant>
        <vt:i4>0</vt:i4>
      </vt:variant>
      <vt:variant>
        <vt:i4>5</vt:i4>
      </vt:variant>
      <vt:variant>
        <vt:lpwstr/>
      </vt:variant>
      <vt:variant>
        <vt:lpwstr>_Toc113370713</vt:lpwstr>
      </vt:variant>
      <vt:variant>
        <vt:i4>1310770</vt:i4>
      </vt:variant>
      <vt:variant>
        <vt:i4>107</vt:i4>
      </vt:variant>
      <vt:variant>
        <vt:i4>0</vt:i4>
      </vt:variant>
      <vt:variant>
        <vt:i4>5</vt:i4>
      </vt:variant>
      <vt:variant>
        <vt:lpwstr/>
      </vt:variant>
      <vt:variant>
        <vt:lpwstr>_Toc113370712</vt:lpwstr>
      </vt:variant>
      <vt:variant>
        <vt:i4>1310770</vt:i4>
      </vt:variant>
      <vt:variant>
        <vt:i4>101</vt:i4>
      </vt:variant>
      <vt:variant>
        <vt:i4>0</vt:i4>
      </vt:variant>
      <vt:variant>
        <vt:i4>5</vt:i4>
      </vt:variant>
      <vt:variant>
        <vt:lpwstr/>
      </vt:variant>
      <vt:variant>
        <vt:lpwstr>_Toc113370711</vt:lpwstr>
      </vt:variant>
      <vt:variant>
        <vt:i4>1310770</vt:i4>
      </vt:variant>
      <vt:variant>
        <vt:i4>95</vt:i4>
      </vt:variant>
      <vt:variant>
        <vt:i4>0</vt:i4>
      </vt:variant>
      <vt:variant>
        <vt:i4>5</vt:i4>
      </vt:variant>
      <vt:variant>
        <vt:lpwstr/>
      </vt:variant>
      <vt:variant>
        <vt:lpwstr>_Toc113370710</vt:lpwstr>
      </vt:variant>
      <vt:variant>
        <vt:i4>1376306</vt:i4>
      </vt:variant>
      <vt:variant>
        <vt:i4>89</vt:i4>
      </vt:variant>
      <vt:variant>
        <vt:i4>0</vt:i4>
      </vt:variant>
      <vt:variant>
        <vt:i4>5</vt:i4>
      </vt:variant>
      <vt:variant>
        <vt:lpwstr/>
      </vt:variant>
      <vt:variant>
        <vt:lpwstr>_Toc113370709</vt:lpwstr>
      </vt:variant>
      <vt:variant>
        <vt:i4>1376306</vt:i4>
      </vt:variant>
      <vt:variant>
        <vt:i4>83</vt:i4>
      </vt:variant>
      <vt:variant>
        <vt:i4>0</vt:i4>
      </vt:variant>
      <vt:variant>
        <vt:i4>5</vt:i4>
      </vt:variant>
      <vt:variant>
        <vt:lpwstr/>
      </vt:variant>
      <vt:variant>
        <vt:lpwstr>_Toc113370708</vt:lpwstr>
      </vt:variant>
      <vt:variant>
        <vt:i4>1376306</vt:i4>
      </vt:variant>
      <vt:variant>
        <vt:i4>77</vt:i4>
      </vt:variant>
      <vt:variant>
        <vt:i4>0</vt:i4>
      </vt:variant>
      <vt:variant>
        <vt:i4>5</vt:i4>
      </vt:variant>
      <vt:variant>
        <vt:lpwstr/>
      </vt:variant>
      <vt:variant>
        <vt:lpwstr>_Toc113370707</vt:lpwstr>
      </vt:variant>
      <vt:variant>
        <vt:i4>1376306</vt:i4>
      </vt:variant>
      <vt:variant>
        <vt:i4>71</vt:i4>
      </vt:variant>
      <vt:variant>
        <vt:i4>0</vt:i4>
      </vt:variant>
      <vt:variant>
        <vt:i4>5</vt:i4>
      </vt:variant>
      <vt:variant>
        <vt:lpwstr/>
      </vt:variant>
      <vt:variant>
        <vt:lpwstr>_Toc113370706</vt:lpwstr>
      </vt:variant>
      <vt:variant>
        <vt:i4>1376306</vt:i4>
      </vt:variant>
      <vt:variant>
        <vt:i4>65</vt:i4>
      </vt:variant>
      <vt:variant>
        <vt:i4>0</vt:i4>
      </vt:variant>
      <vt:variant>
        <vt:i4>5</vt:i4>
      </vt:variant>
      <vt:variant>
        <vt:lpwstr/>
      </vt:variant>
      <vt:variant>
        <vt:lpwstr>_Toc113370705</vt:lpwstr>
      </vt:variant>
      <vt:variant>
        <vt:i4>1376306</vt:i4>
      </vt:variant>
      <vt:variant>
        <vt:i4>59</vt:i4>
      </vt:variant>
      <vt:variant>
        <vt:i4>0</vt:i4>
      </vt:variant>
      <vt:variant>
        <vt:i4>5</vt:i4>
      </vt:variant>
      <vt:variant>
        <vt:lpwstr/>
      </vt:variant>
      <vt:variant>
        <vt:lpwstr>_Toc113370704</vt:lpwstr>
      </vt:variant>
      <vt:variant>
        <vt:i4>1376306</vt:i4>
      </vt:variant>
      <vt:variant>
        <vt:i4>53</vt:i4>
      </vt:variant>
      <vt:variant>
        <vt:i4>0</vt:i4>
      </vt:variant>
      <vt:variant>
        <vt:i4>5</vt:i4>
      </vt:variant>
      <vt:variant>
        <vt:lpwstr/>
      </vt:variant>
      <vt:variant>
        <vt:lpwstr>_Toc113370703</vt:lpwstr>
      </vt:variant>
      <vt:variant>
        <vt:i4>1376306</vt:i4>
      </vt:variant>
      <vt:variant>
        <vt:i4>47</vt:i4>
      </vt:variant>
      <vt:variant>
        <vt:i4>0</vt:i4>
      </vt:variant>
      <vt:variant>
        <vt:i4>5</vt:i4>
      </vt:variant>
      <vt:variant>
        <vt:lpwstr/>
      </vt:variant>
      <vt:variant>
        <vt:lpwstr>_Toc113370702</vt:lpwstr>
      </vt:variant>
      <vt:variant>
        <vt:i4>1376306</vt:i4>
      </vt:variant>
      <vt:variant>
        <vt:i4>41</vt:i4>
      </vt:variant>
      <vt:variant>
        <vt:i4>0</vt:i4>
      </vt:variant>
      <vt:variant>
        <vt:i4>5</vt:i4>
      </vt:variant>
      <vt:variant>
        <vt:lpwstr/>
      </vt:variant>
      <vt:variant>
        <vt:lpwstr>_Toc113370701</vt:lpwstr>
      </vt:variant>
      <vt:variant>
        <vt:i4>1376306</vt:i4>
      </vt:variant>
      <vt:variant>
        <vt:i4>35</vt:i4>
      </vt:variant>
      <vt:variant>
        <vt:i4>0</vt:i4>
      </vt:variant>
      <vt:variant>
        <vt:i4>5</vt:i4>
      </vt:variant>
      <vt:variant>
        <vt:lpwstr/>
      </vt:variant>
      <vt:variant>
        <vt:lpwstr>_Toc113370700</vt:lpwstr>
      </vt:variant>
      <vt:variant>
        <vt:i4>1835059</vt:i4>
      </vt:variant>
      <vt:variant>
        <vt:i4>29</vt:i4>
      </vt:variant>
      <vt:variant>
        <vt:i4>0</vt:i4>
      </vt:variant>
      <vt:variant>
        <vt:i4>5</vt:i4>
      </vt:variant>
      <vt:variant>
        <vt:lpwstr/>
      </vt:variant>
      <vt:variant>
        <vt:lpwstr>_Toc113370699</vt:lpwstr>
      </vt:variant>
      <vt:variant>
        <vt:i4>1835059</vt:i4>
      </vt:variant>
      <vt:variant>
        <vt:i4>23</vt:i4>
      </vt:variant>
      <vt:variant>
        <vt:i4>0</vt:i4>
      </vt:variant>
      <vt:variant>
        <vt:i4>5</vt:i4>
      </vt:variant>
      <vt:variant>
        <vt:lpwstr/>
      </vt:variant>
      <vt:variant>
        <vt:lpwstr>_Toc113370698</vt:lpwstr>
      </vt:variant>
      <vt:variant>
        <vt:i4>1835059</vt:i4>
      </vt:variant>
      <vt:variant>
        <vt:i4>17</vt:i4>
      </vt:variant>
      <vt:variant>
        <vt:i4>0</vt:i4>
      </vt:variant>
      <vt:variant>
        <vt:i4>5</vt:i4>
      </vt:variant>
      <vt:variant>
        <vt:lpwstr/>
      </vt:variant>
      <vt:variant>
        <vt:lpwstr>_Toc113370697</vt:lpwstr>
      </vt:variant>
      <vt:variant>
        <vt:i4>1835059</vt:i4>
      </vt:variant>
      <vt:variant>
        <vt:i4>11</vt:i4>
      </vt:variant>
      <vt:variant>
        <vt:i4>0</vt:i4>
      </vt:variant>
      <vt:variant>
        <vt:i4>5</vt:i4>
      </vt:variant>
      <vt:variant>
        <vt:lpwstr/>
      </vt:variant>
      <vt:variant>
        <vt:lpwstr>_Toc113370696</vt:lpwstr>
      </vt:variant>
      <vt:variant>
        <vt:i4>2490489</vt:i4>
      </vt:variant>
      <vt:variant>
        <vt:i4>3</vt:i4>
      </vt:variant>
      <vt:variant>
        <vt:i4>0</vt:i4>
      </vt:variant>
      <vt:variant>
        <vt:i4>5</vt:i4>
      </vt:variant>
      <vt:variant>
        <vt:lpwstr>https://www.dnb.nl/en/login/dlr/statistical-reporting/banks/anacredit/</vt:lpwstr>
      </vt:variant>
      <vt:variant>
        <vt:lpwstr/>
      </vt:variant>
      <vt:variant>
        <vt:i4>2424895</vt:i4>
      </vt:variant>
      <vt:variant>
        <vt:i4>0</vt:i4>
      </vt:variant>
      <vt:variant>
        <vt:i4>0</vt:i4>
      </vt:variant>
      <vt:variant>
        <vt:i4>5</vt:i4>
      </vt:variant>
      <vt:variant>
        <vt:lpwstr>https://www.dnb.nl/statistiek/digitaal-loket-rapportages/algemeen/index.jsp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AnaCredit data delivery agreement for reporting agents v2.4</dc:title>
  <dc:subject/>
  <dc:creator>Bos, A.J.;Goes, W.L.A</dc:creator>
  <cp:keywords>GLO;AnaCredit</cp:keywords>
  <cp:lastModifiedBy>Jungen, V.R. (Vincent) (STAT_MON)</cp:lastModifiedBy>
  <cp:revision>141</cp:revision>
  <cp:lastPrinted>2022-09-07T12:42:00Z</cp:lastPrinted>
  <dcterms:created xsi:type="dcterms:W3CDTF">2019-01-10T00:24:00Z</dcterms:created>
  <dcterms:modified xsi:type="dcterms:W3CDTF">2022-09-07T12:43:00Z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30 September 2022</vt:lpwstr>
  </property>
  <property fmtid="{D5CDD505-2E9C-101B-9397-08002B2CF9AE}" pid="3" name="Documentnummer">
    <vt:lpwstr>P012-1633749633-373</vt:lpwstr>
  </property>
  <property fmtid="{D5CDD505-2E9C-101B-9397-08002B2CF9AE}" pid="4" name="Versie">
    <vt:lpwstr>2.4</vt:lpwstr>
  </property>
  <property fmtid="{D5CDD505-2E9C-101B-9397-08002B2CF9AE}" pid="5" name="GLO-code">
    <vt:lpwstr>DNB_STAT_ANACREDIT_GLO_M</vt:lpwstr>
  </property>
  <property fmtid="{D5CDD505-2E9C-101B-9397-08002B2CF9AE}" pid="6" name="DNB-SecurityLevel">
    <vt:lpwstr>30;#DNB-PUBLIC|6586d48a-5a89-4714-9622-7fec6f978734</vt:lpwstr>
  </property>
  <property fmtid="{D5CDD505-2E9C-101B-9397-08002B2CF9AE}" pid="7" name="ContentTypeId">
    <vt:lpwstr>0x0101001A9AF98CE4D646E7BAD5E0A615FBC4570033574BA5F6F8485F80DD011BE7D1CFF9006F2108BEE06BC0449C622F5A08B7D979</vt:lpwstr>
  </property>
  <property fmtid="{D5CDD505-2E9C-101B-9397-08002B2CF9AE}" pid="8" name="nfb347e1221645fda76d4c48becd33cd">
    <vt:lpwstr>Lopend|9178452f-7c5d-4617-8a9d-cb6cbffbcbfc</vt:lpwstr>
  </property>
  <property fmtid="{D5CDD505-2E9C-101B-9397-08002B2CF9AE}" pid="9" name="DNB-Divisie">
    <vt:lpwstr>4;#Statistiek|08372b17-7c7a-4a93-a22f-abf489991f02</vt:lpwstr>
  </property>
  <property fmtid="{D5CDD505-2E9C-101B-9397-08002B2CF9AE}" pid="10" name="DNBProjectLabel">
    <vt:lpwstr>1;#Projecten|6b72ff99-9c37-4a58-86d6-c50d28db3af0</vt:lpwstr>
  </property>
  <property fmtid="{D5CDD505-2E9C-101B-9397-08002B2CF9AE}" pid="11" name="DNB-Status">
    <vt:lpwstr>5;#Lopend|9178452f-7c5d-4617-8a9d-cb6cbffbcbfc</vt:lpwstr>
  </property>
  <property fmtid="{D5CDD505-2E9C-101B-9397-08002B2CF9AE}" pid="12" name="Anacredit Label">
    <vt:lpwstr>17;#GLO|579b24a5-405a-49fd-b4c0-6ac09705e6a8</vt:lpwstr>
  </property>
  <property fmtid="{D5CDD505-2E9C-101B-9397-08002B2CF9AE}" pid="13" name="DNB-Afdeling">
    <vt:lpwstr>3;#Monetaire ＆ Bancaire Statistieken|5e7e6a2e-438e-4f67-a35e-de9e371d0453</vt:lpwstr>
  </property>
  <property fmtid="{D5CDD505-2E9C-101B-9397-08002B2CF9AE}" pid="14" name="_dlc_DocIdItemGuid">
    <vt:lpwstr>cde9905a-e2dc-475e-b576-bc25782b0556</vt:lpwstr>
  </property>
  <property fmtid="{D5CDD505-2E9C-101B-9397-08002B2CF9AE}" pid="15" name="dnb_marking">
    <vt:lpwstr/>
  </property>
  <property fmtid="{D5CDD505-2E9C-101B-9397-08002B2CF9AE}" pid="16" name="DNB-Geadresseerde">
    <vt:lpwstr/>
  </property>
  <property fmtid="{D5CDD505-2E9C-101B-9397-08002B2CF9AE}" pid="17" name="c9531dec3dfd46d59bf83d8be7f0a9bb">
    <vt:lpwstr>GLO|579b24a5-405a-49fd-b4c0-6ac09705e6a8</vt:lpwstr>
  </property>
  <property fmtid="{D5CDD505-2E9C-101B-9397-08002B2CF9AE}" pid="18" name="DocumentSetDescription">
    <vt:lpwstr/>
  </property>
  <property fmtid="{D5CDD505-2E9C-101B-9397-08002B2CF9AE}" pid="19" name="AnacreditLabel">
    <vt:lpwstr/>
  </property>
  <property fmtid="{D5CDD505-2E9C-101B-9397-08002B2CF9AE}" pid="20" name="DNB-ExternKenmerk">
    <vt:lpwstr/>
  </property>
  <property fmtid="{D5CDD505-2E9C-101B-9397-08002B2CF9AE}" pid="21" name="URL">
    <vt:lpwstr/>
  </property>
  <property fmtid="{D5CDD505-2E9C-101B-9397-08002B2CF9AE}" pid="22" name="DNB-CCOntvanger">
    <vt:lpwstr/>
  </property>
  <property fmtid="{D5CDD505-2E9C-101B-9397-08002B2CF9AE}" pid="23" name="DNB-AuteurFix">
    <vt:lpwstr>53;#Bos, A.J. (Arjan) (DIT_MS)</vt:lpwstr>
  </property>
  <property fmtid="{D5CDD505-2E9C-101B-9397-08002B2CF9AE}" pid="24" name="o647aae0ad2f4ff5acdc41f964aa5af6">
    <vt:lpwstr>Monetaire ＆ Bancaire Statistieken|5e7e6a2e-438e-4f67-a35e-de9e371d0453</vt:lpwstr>
  </property>
  <property fmtid="{D5CDD505-2E9C-101B-9397-08002B2CF9AE}" pid="25" name="n0368ce8015d48da84cd55cc801b8e7b">
    <vt:lpwstr>Projecten|6b72ff99-9c37-4a58-86d6-c50d28db3af0</vt:lpwstr>
  </property>
  <property fmtid="{D5CDD505-2E9C-101B-9397-08002B2CF9AE}" pid="26" name="g9256cf91b88413996db4453b7ee896c">
    <vt:lpwstr>Statistiek|08372b17-7c7a-4a93-a22f-abf489991f02</vt:lpwstr>
  </property>
  <property fmtid="{D5CDD505-2E9C-101B-9397-08002B2CF9AE}" pid="27" name="DNB-Publiceren">
    <vt:bool>true</vt:bool>
  </property>
  <property fmtid="{D5CDD505-2E9C-101B-9397-08002B2CF9AE}" pid="28" name="DNB-Ontvanger">
    <vt:lpwstr/>
  </property>
  <property fmtid="{D5CDD505-2E9C-101B-9397-08002B2CF9AE}" pid="29" name="DNB-Distributie">
    <vt:bool>false</vt:bool>
  </property>
  <property fmtid="{D5CDD505-2E9C-101B-9397-08002B2CF9AE}" pid="30" name="f12dc2bbee9c4e52a85c6e5ad8394ae2">
    <vt:lpwstr>DNB-PUBLIC|6586d48a-5a89-4714-9622-7fec6f978734</vt:lpwstr>
  </property>
  <property fmtid="{D5CDD505-2E9C-101B-9397-08002B2CF9AE}" pid="31" name="DNB-Projectnaam">
    <vt:lpwstr>Anacredit</vt:lpwstr>
  </property>
  <property fmtid="{D5CDD505-2E9C-101B-9397-08002B2CF9AE}" pid="32" name="DNB-Show">
    <vt:bool>true</vt:bool>
  </property>
  <property fmtid="{D5CDD505-2E9C-101B-9397-08002B2CF9AE}" pid="33" name="DNB_Afdeling">
    <vt:lpwstr>3;#Monetaire ＆ Bancaire Statistieken|5e7e6a2e-438e-4f67-a35e-de9e371d0453</vt:lpwstr>
  </property>
  <property fmtid="{D5CDD505-2E9C-101B-9397-08002B2CF9AE}" pid="34" name="DNB_Status">
    <vt:lpwstr>5;#Lopend|9178452f-7c5d-4617-8a9d-cb6cbffbcbfc</vt:lpwstr>
  </property>
  <property fmtid="{D5CDD505-2E9C-101B-9397-08002B2CF9AE}" pid="35" name="DNB_ProjectLabel">
    <vt:lpwstr>1;#Projecten|6b72ff99-9c37-4a58-86d6-c50d28db3af0</vt:lpwstr>
  </property>
  <property fmtid="{D5CDD505-2E9C-101B-9397-08002B2CF9AE}" pid="36" name="DNB_Divisie">
    <vt:lpwstr>4;#Statistiek|08372b17-7c7a-4a93-a22f-abf489991f02</vt:lpwstr>
  </property>
  <property fmtid="{D5CDD505-2E9C-101B-9397-08002B2CF9AE}" pid="37" name="MSIP_Label_1ddf9560-f40a-4faa-b693-65e98d55b544_Enabled">
    <vt:lpwstr>true</vt:lpwstr>
  </property>
  <property fmtid="{D5CDD505-2E9C-101B-9397-08002B2CF9AE}" pid="38" name="MSIP_Label_1ddf9560-f40a-4faa-b693-65e98d55b544_SetDate">
    <vt:lpwstr>2022-09-07T12:42:33Z</vt:lpwstr>
  </property>
  <property fmtid="{D5CDD505-2E9C-101B-9397-08002B2CF9AE}" pid="39" name="MSIP_Label_1ddf9560-f40a-4faa-b693-65e98d55b544_Method">
    <vt:lpwstr>Privileged</vt:lpwstr>
  </property>
  <property fmtid="{D5CDD505-2E9C-101B-9397-08002B2CF9AE}" pid="40" name="MSIP_Label_1ddf9560-f40a-4faa-b693-65e98d55b544_Name">
    <vt:lpwstr>Public</vt:lpwstr>
  </property>
  <property fmtid="{D5CDD505-2E9C-101B-9397-08002B2CF9AE}" pid="41" name="MSIP_Label_1ddf9560-f40a-4faa-b693-65e98d55b544_SiteId">
    <vt:lpwstr>9ecbd628-0072-405d-8567-32c6750b0d3e</vt:lpwstr>
  </property>
  <property fmtid="{D5CDD505-2E9C-101B-9397-08002B2CF9AE}" pid="42" name="MSIP_Label_1ddf9560-f40a-4faa-b693-65e98d55b544_ActionId">
    <vt:lpwstr>de63b351-f4d4-492e-8df9-f04d4278db00</vt:lpwstr>
  </property>
  <property fmtid="{D5CDD505-2E9C-101B-9397-08002B2CF9AE}" pid="43" name="MSIP_Label_1ddf9560-f40a-4faa-b693-65e98d55b544_ContentBits">
    <vt:lpwstr>1</vt:lpwstr>
  </property>
</Properties>
</file>