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80" w:rsidRPr="00E26C03" w:rsidRDefault="00930980" w:rsidP="00E26C03">
      <w:pPr>
        <w:pStyle w:val="Heading3"/>
        <w:numPr>
          <w:ilvl w:val="0"/>
          <w:numId w:val="0"/>
        </w:numPr>
        <w:ind w:left="680" w:hanging="680"/>
        <w:rPr>
          <w:b w:val="0"/>
          <w:sz w:val="20"/>
          <w:szCs w:val="20"/>
        </w:rPr>
      </w:pPr>
      <w:r w:rsidRPr="00364334">
        <w:rPr>
          <w:sz w:val="20"/>
          <w:szCs w:val="20"/>
        </w:rPr>
        <w:t>Methodologie DNB-rentetermijnstructuur</w:t>
      </w:r>
      <w:r w:rsidR="00173D1B">
        <w:rPr>
          <w:sz w:val="20"/>
          <w:szCs w:val="20"/>
        </w:rPr>
        <w:t xml:space="preserve"> vanaf 1 januari 2021</w:t>
      </w:r>
      <w:r w:rsidR="004042AB">
        <w:rPr>
          <w:sz w:val="20"/>
          <w:szCs w:val="20"/>
        </w:rPr>
        <w:br/>
      </w:r>
    </w:p>
    <w:p w:rsidR="00930980" w:rsidRPr="00364334" w:rsidRDefault="00930980" w:rsidP="00930980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364334">
        <w:rPr>
          <w:b/>
          <w:sz w:val="20"/>
          <w:szCs w:val="20"/>
        </w:rPr>
        <w:t>Inleiding</w:t>
      </w:r>
    </w:p>
    <w:p w:rsidR="00930980" w:rsidRPr="00364334" w:rsidRDefault="00930980" w:rsidP="00173D1B">
      <w:pPr>
        <w:jc w:val="both"/>
        <w:rPr>
          <w:sz w:val="20"/>
          <w:szCs w:val="20"/>
        </w:rPr>
      </w:pPr>
      <w:r w:rsidRPr="00364334">
        <w:rPr>
          <w:sz w:val="20"/>
          <w:szCs w:val="20"/>
        </w:rPr>
        <w:t xml:space="preserve">DNB heeft in augustus 2020 </w:t>
      </w:r>
      <w:hyperlink r:id="rId8" w:history="1">
        <w:r w:rsidRPr="00364334">
          <w:rPr>
            <w:rStyle w:val="Hyperlink"/>
            <w:sz w:val="20"/>
            <w:szCs w:val="20"/>
          </w:rPr>
          <w:t>besloten</w:t>
        </w:r>
      </w:hyperlink>
      <w:r w:rsidRPr="00364334">
        <w:rPr>
          <w:sz w:val="20"/>
          <w:szCs w:val="20"/>
        </w:rPr>
        <w:t xml:space="preserve"> om de door de Commissie Parameters 2019 </w:t>
      </w:r>
      <w:r w:rsidR="00125ADA">
        <w:rPr>
          <w:sz w:val="20"/>
          <w:szCs w:val="20"/>
        </w:rPr>
        <w:t xml:space="preserve">geadviseerde </w:t>
      </w:r>
      <w:r w:rsidR="00E26C03">
        <w:rPr>
          <w:sz w:val="20"/>
          <w:szCs w:val="20"/>
        </w:rPr>
        <w:t>nieuwe</w:t>
      </w:r>
      <w:r w:rsidRPr="00364334">
        <w:rPr>
          <w:sz w:val="20"/>
          <w:szCs w:val="20"/>
        </w:rPr>
        <w:t xml:space="preserve"> Ultimate Forward </w:t>
      </w:r>
      <w:proofErr w:type="spellStart"/>
      <w:r w:rsidRPr="00364334">
        <w:rPr>
          <w:sz w:val="20"/>
          <w:szCs w:val="20"/>
        </w:rPr>
        <w:t>Rate</w:t>
      </w:r>
      <w:proofErr w:type="spellEnd"/>
      <w:r w:rsidRPr="00364334">
        <w:rPr>
          <w:sz w:val="20"/>
          <w:szCs w:val="20"/>
        </w:rPr>
        <w:t xml:space="preserve"> (UFR) methode </w:t>
      </w:r>
      <w:r w:rsidR="00930DEA">
        <w:rPr>
          <w:sz w:val="20"/>
          <w:szCs w:val="20"/>
        </w:rPr>
        <w:t>vanaf</w:t>
      </w:r>
      <w:r w:rsidRPr="00364334">
        <w:rPr>
          <w:sz w:val="20"/>
          <w:szCs w:val="20"/>
        </w:rPr>
        <w:t xml:space="preserve"> 1 januari 2021 in vier gelijke jaarlijkse stappen in te voeren. Deze notitie zet technisch uiteen hoe de rentetermijnstructuur voor pensioenfondsen </w:t>
      </w:r>
      <w:r w:rsidR="00E26C03">
        <w:rPr>
          <w:sz w:val="20"/>
          <w:szCs w:val="20"/>
        </w:rPr>
        <w:t>vanaf 1 januari 2021 wordt</w:t>
      </w:r>
      <w:r w:rsidRPr="00364334">
        <w:rPr>
          <w:sz w:val="20"/>
          <w:szCs w:val="20"/>
        </w:rPr>
        <w:t xml:space="preserve"> geconstrueerd.</w:t>
      </w:r>
      <w:r w:rsidR="00E26C03">
        <w:rPr>
          <w:sz w:val="20"/>
          <w:szCs w:val="20"/>
        </w:rPr>
        <w:br/>
      </w:r>
    </w:p>
    <w:p w:rsidR="00930980" w:rsidRPr="00364334" w:rsidRDefault="00930980" w:rsidP="00930980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364334">
        <w:rPr>
          <w:b/>
          <w:sz w:val="20"/>
          <w:szCs w:val="20"/>
        </w:rPr>
        <w:t>Technische uitwerking</w:t>
      </w:r>
    </w:p>
    <w:p w:rsidR="00930980" w:rsidRPr="00364334" w:rsidRDefault="00930980" w:rsidP="00930980">
      <w:pPr>
        <w:jc w:val="both"/>
        <w:rPr>
          <w:sz w:val="20"/>
          <w:szCs w:val="20"/>
        </w:rPr>
      </w:pPr>
      <w:r w:rsidRPr="00364334">
        <w:rPr>
          <w:sz w:val="20"/>
          <w:szCs w:val="20"/>
        </w:rPr>
        <w:t xml:space="preserve">De rentetermijnstructuur op tijdstip </w:t>
      </w:r>
      <w:r w:rsidRPr="00E26C03">
        <w:rPr>
          <w:i/>
          <w:sz w:val="20"/>
          <w:szCs w:val="20"/>
        </w:rPr>
        <w:t>t</w:t>
      </w:r>
      <w:r w:rsidRPr="00364334">
        <w:rPr>
          <w:sz w:val="20"/>
          <w:szCs w:val="20"/>
        </w:rPr>
        <w:t xml:space="preserve"> is gelijk aan het gewogen gemiddelde van de rentetermijnstructu</w:t>
      </w:r>
      <w:r w:rsidR="00E26C03">
        <w:rPr>
          <w:sz w:val="20"/>
          <w:szCs w:val="20"/>
        </w:rPr>
        <w:t>ren</w:t>
      </w:r>
      <w:r w:rsidRPr="00364334">
        <w:rPr>
          <w:sz w:val="20"/>
          <w:szCs w:val="20"/>
        </w:rPr>
        <w:t xml:space="preserve"> op basis van de oude </w:t>
      </w:r>
      <w:r w:rsidR="00E26C03">
        <w:rPr>
          <w:sz w:val="20"/>
          <w:szCs w:val="20"/>
        </w:rPr>
        <w:t xml:space="preserve">en nieuwe </w:t>
      </w:r>
      <w:r w:rsidRPr="00364334">
        <w:rPr>
          <w:sz w:val="20"/>
          <w:szCs w:val="20"/>
        </w:rPr>
        <w:t>UFR-</w:t>
      </w:r>
      <w:r w:rsidR="00930DEA">
        <w:rPr>
          <w:sz w:val="20"/>
          <w:szCs w:val="20"/>
        </w:rPr>
        <w:t>parameters</w:t>
      </w:r>
      <w:r w:rsidR="00777014">
        <w:rPr>
          <w:sz w:val="20"/>
          <w:szCs w:val="20"/>
        </w:rPr>
        <w:t>.</w:t>
      </w:r>
    </w:p>
    <w:p w:rsidR="00930980" w:rsidRPr="00364334" w:rsidRDefault="00930DEA" w:rsidP="00930980">
      <w:pPr>
        <w:jc w:val="both"/>
        <w:rPr>
          <w:sz w:val="20"/>
          <w:szCs w:val="20"/>
        </w:rPr>
      </w:pPr>
      <w:r>
        <w:rPr>
          <w:sz w:val="20"/>
          <w:szCs w:val="20"/>
        </w:rPr>
        <w:t>De</w:t>
      </w:r>
      <w:r w:rsidR="00930980" w:rsidRPr="00364334">
        <w:rPr>
          <w:sz w:val="20"/>
          <w:szCs w:val="20"/>
        </w:rPr>
        <w:t xml:space="preserve"> oude en nieuwe UFR-curves zijn beiden tot hun</w:t>
      </w:r>
      <w:r w:rsidR="00AF10B9">
        <w:rPr>
          <w:sz w:val="20"/>
          <w:szCs w:val="20"/>
        </w:rPr>
        <w:t xml:space="preserve"> </w:t>
      </w:r>
      <w:r w:rsidR="00930980" w:rsidRPr="00364334">
        <w:rPr>
          <w:i/>
          <w:sz w:val="20"/>
          <w:szCs w:val="20"/>
        </w:rPr>
        <w:t xml:space="preserve">first </w:t>
      </w:r>
      <w:proofErr w:type="spellStart"/>
      <w:r w:rsidR="00930980" w:rsidRPr="00364334">
        <w:rPr>
          <w:i/>
          <w:sz w:val="20"/>
          <w:szCs w:val="20"/>
        </w:rPr>
        <w:t>smoothing</w:t>
      </w:r>
      <w:proofErr w:type="spellEnd"/>
      <w:r w:rsidR="00930980" w:rsidRPr="00364334">
        <w:rPr>
          <w:i/>
          <w:sz w:val="20"/>
          <w:szCs w:val="20"/>
        </w:rPr>
        <w:t xml:space="preserve"> point (FSP)</w:t>
      </w:r>
      <w:r w:rsidR="00930980" w:rsidRPr="00364334">
        <w:rPr>
          <w:sz w:val="20"/>
          <w:szCs w:val="20"/>
        </w:rPr>
        <w:t xml:space="preserve"> gelijk aan de uit de markt afgeleide</w:t>
      </w:r>
      <w:r w:rsidR="00472EA5">
        <w:rPr>
          <w:sz w:val="20"/>
          <w:szCs w:val="20"/>
        </w:rPr>
        <w:t xml:space="preserve"> waargenomen</w:t>
      </w:r>
      <w:r w:rsidR="00930980" w:rsidRPr="00364334">
        <w:rPr>
          <w:sz w:val="20"/>
          <w:szCs w:val="20"/>
        </w:rPr>
        <w:t xml:space="preserve"> zero rentes, waarvan de berekening staat beschreven in </w:t>
      </w:r>
      <w:r w:rsidR="00E26C03">
        <w:rPr>
          <w:sz w:val="20"/>
          <w:szCs w:val="20"/>
        </w:rPr>
        <w:t xml:space="preserve">de </w:t>
      </w:r>
      <w:hyperlink r:id="rId9" w:history="1">
        <w:r w:rsidR="00E26C03" w:rsidRPr="00930DEA">
          <w:rPr>
            <w:rStyle w:val="Hyperlink"/>
            <w:sz w:val="20"/>
            <w:szCs w:val="20"/>
          </w:rPr>
          <w:t>memo</w:t>
        </w:r>
      </w:hyperlink>
      <w:r w:rsidR="00E26C03">
        <w:rPr>
          <w:sz w:val="20"/>
          <w:szCs w:val="20"/>
        </w:rPr>
        <w:t xml:space="preserve"> </w:t>
      </w:r>
      <w:r w:rsidR="00930980" w:rsidRPr="00364334">
        <w:rPr>
          <w:sz w:val="20"/>
          <w:szCs w:val="20"/>
        </w:rPr>
        <w:t>‘</w:t>
      </w:r>
      <w:r w:rsidR="00930980" w:rsidRPr="00556964">
        <w:rPr>
          <w:i/>
          <w:sz w:val="20"/>
          <w:szCs w:val="20"/>
        </w:rPr>
        <w:t>Vaststelling methode rentetermijnstructuur FTK’</w:t>
      </w:r>
      <w:r w:rsidR="00930980" w:rsidRPr="00364334">
        <w:rPr>
          <w:sz w:val="20"/>
          <w:szCs w:val="20"/>
        </w:rPr>
        <w:t xml:space="preserve"> (10 maart 2005), terwijl de beide curves voorbij hun</w:t>
      </w:r>
      <w:r w:rsidR="00AF10B9">
        <w:rPr>
          <w:sz w:val="20"/>
          <w:szCs w:val="20"/>
        </w:rPr>
        <w:t xml:space="preserve"> </w:t>
      </w:r>
      <w:r w:rsidR="00930980" w:rsidRPr="00364334">
        <w:rPr>
          <w:i/>
          <w:sz w:val="20"/>
          <w:szCs w:val="20"/>
        </w:rPr>
        <w:t xml:space="preserve">first </w:t>
      </w:r>
      <w:proofErr w:type="spellStart"/>
      <w:r w:rsidR="00930980" w:rsidRPr="00364334">
        <w:rPr>
          <w:i/>
          <w:sz w:val="20"/>
          <w:szCs w:val="20"/>
        </w:rPr>
        <w:t>smoothing</w:t>
      </w:r>
      <w:proofErr w:type="spellEnd"/>
      <w:r w:rsidR="00930980" w:rsidRPr="00364334">
        <w:rPr>
          <w:i/>
          <w:sz w:val="20"/>
          <w:szCs w:val="20"/>
        </w:rPr>
        <w:t xml:space="preserve"> point</w:t>
      </w:r>
      <w:r w:rsidR="00930980" w:rsidRPr="00364334">
        <w:rPr>
          <w:sz w:val="20"/>
          <w:szCs w:val="20"/>
        </w:rPr>
        <w:t xml:space="preserve"> met</w:t>
      </w:r>
      <w:r w:rsidR="00B81847">
        <w:rPr>
          <w:sz w:val="20"/>
          <w:szCs w:val="20"/>
        </w:rPr>
        <w:t xml:space="preserve"> behulp van </w:t>
      </w:r>
      <w:r>
        <w:rPr>
          <w:sz w:val="20"/>
          <w:szCs w:val="20"/>
        </w:rPr>
        <w:t xml:space="preserve">een </w:t>
      </w:r>
      <w:r w:rsidR="00930980" w:rsidRPr="00364334">
        <w:rPr>
          <w:sz w:val="20"/>
          <w:szCs w:val="20"/>
        </w:rPr>
        <w:t>UFR-methodiek</w:t>
      </w:r>
      <w:r w:rsidR="00556964">
        <w:rPr>
          <w:sz w:val="20"/>
          <w:szCs w:val="20"/>
        </w:rPr>
        <w:t xml:space="preserve"> worden geconstrueerd.</w:t>
      </w:r>
    </w:p>
    <w:p w:rsidR="00930980" w:rsidRPr="00364334" w:rsidRDefault="00930980" w:rsidP="00930980">
      <w:pPr>
        <w:jc w:val="both"/>
        <w:rPr>
          <w:sz w:val="20"/>
          <w:szCs w:val="20"/>
        </w:rPr>
      </w:pPr>
      <w:r w:rsidRPr="00364334">
        <w:rPr>
          <w:sz w:val="20"/>
          <w:szCs w:val="20"/>
        </w:rPr>
        <w:t>De volgende notatie wordt hieronder gebruikt:</w:t>
      </w:r>
    </w:p>
    <w:p w:rsidR="00930980" w:rsidRPr="00364334" w:rsidRDefault="00930980" w:rsidP="0093098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64334">
        <w:rPr>
          <w:sz w:val="20"/>
          <w:szCs w:val="20"/>
        </w:rPr>
        <w:t xml:space="preserve">Definieer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t,h</m:t>
            </m:r>
          </m:e>
        </m:d>
      </m:oMath>
      <w:r w:rsidRPr="00364334">
        <w:rPr>
          <w:rFonts w:eastAsiaTheme="minorEastAsia"/>
          <w:sz w:val="20"/>
          <w:szCs w:val="20"/>
        </w:rPr>
        <w:t xml:space="preserve"> als de zero rente </w:t>
      </w:r>
      <w:r w:rsidRPr="00364334">
        <w:rPr>
          <w:sz w:val="20"/>
          <w:szCs w:val="20"/>
        </w:rPr>
        <w:t xml:space="preserve">op tijdstip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  <w:r w:rsidRPr="00364334">
        <w:rPr>
          <w:sz w:val="20"/>
          <w:szCs w:val="20"/>
        </w:rPr>
        <w:t xml:space="preserve"> met looptijd </w:t>
      </w:r>
      <m:oMath>
        <m:r>
          <w:rPr>
            <w:rFonts w:ascii="Cambria Math" w:hAnsi="Cambria Math"/>
            <w:sz w:val="20"/>
            <w:szCs w:val="20"/>
          </w:rPr>
          <m:t>h</m:t>
        </m:r>
      </m:oMath>
      <w:r w:rsidRPr="00364334">
        <w:rPr>
          <w:rFonts w:eastAsiaTheme="minorEastAsia"/>
          <w:sz w:val="20"/>
          <w:szCs w:val="20"/>
        </w:rPr>
        <w:t xml:space="preserve"> en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w:proofErr w:type="gramStart"/>
            <m:r>
              <w:rPr>
                <w:rFonts w:ascii="Cambria Math" w:hAnsi="Cambria Math"/>
                <w:sz w:val="20"/>
                <w:szCs w:val="20"/>
              </w:rPr>
              <m:t>,h</m:t>
            </m:r>
          </m:e>
        </m:d>
      </m:oMath>
      <w:proofErr w:type="gramEnd"/>
      <w:r w:rsidRPr="00364334">
        <w:rPr>
          <w:rFonts w:eastAsiaTheme="minorEastAsia"/>
          <w:sz w:val="20"/>
          <w:szCs w:val="20"/>
        </w:rPr>
        <w:t xml:space="preserve"> als</w:t>
      </w:r>
      <w:r w:rsidR="00556964">
        <w:rPr>
          <w:rFonts w:eastAsiaTheme="minorEastAsia"/>
          <w:sz w:val="20"/>
          <w:szCs w:val="20"/>
        </w:rPr>
        <w:t xml:space="preserve"> diens natuurlijke logaritme</w:t>
      </w:r>
    </w:p>
    <w:p w:rsidR="00930980" w:rsidRPr="00364334" w:rsidRDefault="00A708B1" w:rsidP="00930980">
      <w:pPr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z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t,h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ln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1+z(t,h)</m:t>
              </m:r>
            </m:e>
          </m:d>
        </m:oMath>
      </m:oMathPara>
    </w:p>
    <w:p w:rsidR="00930980" w:rsidRPr="00364334" w:rsidRDefault="00930980" w:rsidP="00930980">
      <w:pPr>
        <w:pStyle w:val="ListParagraph"/>
        <w:numPr>
          <w:ilvl w:val="0"/>
          <w:numId w:val="7"/>
        </w:numPr>
        <w:spacing w:after="0" w:line="276" w:lineRule="auto"/>
        <w:rPr>
          <w:rFonts w:eastAsiaTheme="minorEastAsia"/>
          <w:sz w:val="20"/>
          <w:szCs w:val="20"/>
        </w:rPr>
      </w:pPr>
      <w:r w:rsidRPr="00364334">
        <w:rPr>
          <w:rFonts w:eastAsiaTheme="minorEastAsia"/>
          <w:sz w:val="20"/>
          <w:szCs w:val="20"/>
        </w:rPr>
        <w:t xml:space="preserve">Definieer </w:t>
      </w:r>
      <m:oMath>
        <m:r>
          <w:rPr>
            <w:rFonts w:ascii="Cambria Math" w:hAnsi="Cambria Math"/>
            <w:sz w:val="20"/>
            <w:szCs w:val="20"/>
          </w:rPr>
          <m:t>f(t</m:t>
        </m:r>
        <w:proofErr w:type="gramStart"/>
        <m:r>
          <w:rPr>
            <w:rFonts w:ascii="Cambria Math" w:hAnsi="Cambria Math"/>
            <w:sz w:val="20"/>
            <w:szCs w:val="20"/>
          </w:rPr>
          <m:t>,</m:t>
        </m:r>
        <w:proofErr w:type="gramEnd"/>
        <m:r>
          <w:rPr>
            <w:rFonts w:ascii="Cambria Math" w:hAnsi="Cambria Math"/>
            <w:sz w:val="20"/>
            <w:szCs w:val="20"/>
          </w:rPr>
          <m:t>k,k+l)</m:t>
        </m:r>
      </m:oMath>
      <w:r w:rsidRPr="00364334">
        <w:rPr>
          <w:sz w:val="20"/>
          <w:szCs w:val="20"/>
        </w:rPr>
        <w:t xml:space="preserve"> als de </w:t>
      </w:r>
      <m:oMath>
        <m:r>
          <w:rPr>
            <w:rFonts w:ascii="Cambria Math" w:hAnsi="Cambria Math"/>
            <w:sz w:val="20"/>
            <w:szCs w:val="20"/>
          </w:rPr>
          <m:t>k</m:t>
        </m:r>
      </m:oMath>
      <w:r w:rsidRPr="00364334">
        <w:rPr>
          <w:sz w:val="20"/>
          <w:szCs w:val="20"/>
        </w:rPr>
        <w:t xml:space="preserve">-jaars forward rente met looptijd </w:t>
      </w:r>
      <m:oMath>
        <m:r>
          <w:rPr>
            <w:rFonts w:ascii="Cambria Math" w:hAnsi="Cambria Math"/>
            <w:sz w:val="20"/>
            <w:szCs w:val="20"/>
          </w:rPr>
          <m:t>l</m:t>
        </m:r>
      </m:oMath>
      <w:r w:rsidRPr="00364334">
        <w:rPr>
          <w:sz w:val="20"/>
          <w:szCs w:val="20"/>
        </w:rPr>
        <w:t xml:space="preserve"> op tijdstip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</w:p>
    <w:p w:rsidR="00930980" w:rsidRPr="00364334" w:rsidRDefault="00930980" w:rsidP="00073AF9">
      <w:pPr>
        <w:spacing w:after="0" w:line="276" w:lineRule="auto"/>
        <w:rPr>
          <w:rFonts w:eastAsiaTheme="minorEastAsi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t,k,k+l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(1+ z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t,k+l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k+l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(1+z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t,k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1/l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-1</m:t>
          </m:r>
        </m:oMath>
      </m:oMathPara>
    </w:p>
    <w:p w:rsidR="00930980" w:rsidRPr="00364334" w:rsidRDefault="00930980" w:rsidP="00930980">
      <w:pPr>
        <w:spacing w:after="0" w:line="276" w:lineRule="auto"/>
        <w:rPr>
          <w:rFonts w:eastAsiaTheme="minorEastAsia"/>
          <w:sz w:val="20"/>
          <w:szCs w:val="20"/>
        </w:rPr>
      </w:pPr>
    </w:p>
    <w:p w:rsidR="00930980" w:rsidRPr="00364334" w:rsidRDefault="00930980" w:rsidP="00930980">
      <w:pPr>
        <w:spacing w:after="0" w:line="276" w:lineRule="auto"/>
        <w:rPr>
          <w:rFonts w:eastAsiaTheme="minorEastAsia"/>
          <w:sz w:val="20"/>
          <w:szCs w:val="20"/>
        </w:rPr>
      </w:pPr>
      <w:r w:rsidRPr="00364334">
        <w:rPr>
          <w:rFonts w:eastAsiaTheme="minorEastAsia"/>
          <w:sz w:val="20"/>
          <w:szCs w:val="20"/>
        </w:rPr>
        <w:tab/>
      </w:r>
      <w:r w:rsidRPr="00364334">
        <w:rPr>
          <w:sz w:val="20"/>
          <w:szCs w:val="20"/>
        </w:rPr>
        <w:t xml:space="preserve">en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, </m:t>
            </m:r>
            <m:r>
              <w:rPr>
                <w:rFonts w:ascii="Cambria Math" w:hAnsi="Cambria Math"/>
                <w:sz w:val="20"/>
                <w:szCs w:val="2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</m:d>
      </m:oMath>
      <w:r w:rsidRPr="00364334">
        <w:rPr>
          <w:sz w:val="20"/>
          <w:szCs w:val="20"/>
        </w:rPr>
        <w:t xml:space="preserve"> als diens natuurlijke logaritme</w:t>
      </w:r>
      <w:r w:rsidRPr="00364334">
        <w:rPr>
          <w:rFonts w:eastAsiaTheme="minorEastAsia"/>
          <w:sz w:val="20"/>
          <w:szCs w:val="20"/>
        </w:rPr>
        <w:br/>
      </w:r>
    </w:p>
    <w:p w:rsidR="00930980" w:rsidRPr="00364334" w:rsidRDefault="00A708B1" w:rsidP="00930980">
      <w:pPr>
        <w:spacing w:after="0" w:line="276" w:lineRule="auto"/>
        <w:ind w:left="720"/>
        <w:rPr>
          <w:rFonts w:eastAsiaTheme="minorEastAsi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t, k,k+l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ln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1+f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t,k,k+l</m:t>
                  </m:r>
                </m:e>
              </m:d>
            </m:e>
          </m:d>
        </m:oMath>
      </m:oMathPara>
    </w:p>
    <w:p w:rsidR="00930980" w:rsidRPr="00364334" w:rsidRDefault="00930980" w:rsidP="00930980">
      <w:pPr>
        <w:spacing w:after="0" w:line="276" w:lineRule="auto"/>
        <w:rPr>
          <w:rFonts w:eastAsiaTheme="minorEastAsia"/>
          <w:sz w:val="20"/>
          <w:szCs w:val="20"/>
        </w:rPr>
      </w:pPr>
    </w:p>
    <w:p w:rsidR="00930980" w:rsidRPr="00364334" w:rsidRDefault="00930980" w:rsidP="0093098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64334">
        <w:rPr>
          <w:sz w:val="20"/>
          <w:szCs w:val="20"/>
        </w:rPr>
        <w:t xml:space="preserve">Definieer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UFR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</m:oMath>
      <w:r w:rsidRPr="00364334">
        <w:rPr>
          <w:sz w:val="20"/>
          <w:szCs w:val="20"/>
        </w:rPr>
        <w:t xml:space="preserve"> als het UFR-niveau op tijdstip t 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UFR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364334">
        <w:rPr>
          <w:sz w:val="20"/>
          <w:szCs w:val="20"/>
        </w:rPr>
        <w:t>als diens natuurlijke logaritme</w:t>
      </w:r>
    </w:p>
    <w:p w:rsidR="00930980" w:rsidRPr="00364334" w:rsidRDefault="00A708B1" w:rsidP="00930980">
      <w:pPr>
        <w:spacing w:after="0" w:line="276" w:lineRule="auto"/>
        <w:ind w:left="360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UFR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1+UFR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</m:e>
              </m:d>
            </m:e>
          </m:func>
        </m:oMath>
      </m:oMathPara>
    </w:p>
    <w:p w:rsidR="00930980" w:rsidRPr="00364334" w:rsidRDefault="00930980" w:rsidP="00930980">
      <w:pPr>
        <w:rPr>
          <w:sz w:val="20"/>
          <w:szCs w:val="20"/>
        </w:rPr>
      </w:pPr>
    </w:p>
    <w:p w:rsidR="00930980" w:rsidRPr="00364334" w:rsidRDefault="00930980" w:rsidP="00930980">
      <w:pPr>
        <w:rPr>
          <w:b/>
          <w:sz w:val="20"/>
          <w:szCs w:val="20"/>
        </w:rPr>
      </w:pPr>
      <w:r w:rsidRPr="00364334">
        <w:rPr>
          <w:b/>
          <w:sz w:val="20"/>
          <w:szCs w:val="20"/>
        </w:rPr>
        <w:t xml:space="preserve">2.1. </w:t>
      </w:r>
      <w:r w:rsidR="00930DEA">
        <w:rPr>
          <w:b/>
          <w:sz w:val="20"/>
          <w:szCs w:val="20"/>
        </w:rPr>
        <w:t>Oude</w:t>
      </w:r>
      <w:r w:rsidRPr="00364334">
        <w:rPr>
          <w:b/>
          <w:sz w:val="20"/>
          <w:szCs w:val="20"/>
        </w:rPr>
        <w:t xml:space="preserve"> UFR-curve</w:t>
      </w:r>
      <w:r w:rsidR="00C56556">
        <w:rPr>
          <w:b/>
          <w:sz w:val="20"/>
          <w:szCs w:val="20"/>
        </w:rPr>
        <w:t xml:space="preserve"> o.b.v. advies Commissie UFR 2013</w:t>
      </w:r>
    </w:p>
    <w:p w:rsidR="00930980" w:rsidRPr="00364334" w:rsidRDefault="00930980" w:rsidP="00930980">
      <w:pPr>
        <w:pStyle w:val="ListParagraph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364334">
        <w:rPr>
          <w:sz w:val="20"/>
          <w:szCs w:val="20"/>
        </w:rPr>
        <w:t xml:space="preserve">De nominale zerocoupon </w:t>
      </w:r>
      <w:r w:rsidR="00AF3741">
        <w:rPr>
          <w:sz w:val="20"/>
          <w:szCs w:val="20"/>
        </w:rPr>
        <w:t>rentetermijnstructuur</w:t>
      </w:r>
      <w:r w:rsidRPr="00364334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w:proofErr w:type="gramStart"/>
            <m: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  <w:proofErr w:type="gramEnd"/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364334">
        <w:rPr>
          <w:sz w:val="20"/>
          <w:szCs w:val="20"/>
        </w:rPr>
        <w:t xml:space="preserve">is tot en met het </w:t>
      </w:r>
      <w:r w:rsidRPr="00364334">
        <w:rPr>
          <w:i/>
          <w:sz w:val="20"/>
          <w:szCs w:val="20"/>
        </w:rPr>
        <w:t xml:space="preserve">first </w:t>
      </w:r>
      <w:proofErr w:type="spellStart"/>
      <w:r w:rsidRPr="00364334">
        <w:rPr>
          <w:i/>
          <w:sz w:val="20"/>
          <w:szCs w:val="20"/>
        </w:rPr>
        <w:t>smoothing</w:t>
      </w:r>
      <w:proofErr w:type="spellEnd"/>
      <w:r w:rsidRPr="00364334">
        <w:rPr>
          <w:i/>
          <w:sz w:val="20"/>
          <w:szCs w:val="20"/>
        </w:rPr>
        <w:t xml:space="preserve"> point (FSP) </w:t>
      </w:r>
      <w:r w:rsidR="00AF3741">
        <w:rPr>
          <w:sz w:val="20"/>
          <w:szCs w:val="20"/>
        </w:rPr>
        <w:t xml:space="preserve">van </w:t>
      </w:r>
      <w:r w:rsidRPr="00364334">
        <w:rPr>
          <w:sz w:val="20"/>
          <w:szCs w:val="20"/>
        </w:rPr>
        <w:t>20 jaar gelijk aan de uit de markt afgeleide zero rentes.</w:t>
      </w:r>
    </w:p>
    <w:p w:rsidR="00930980" w:rsidRPr="00364334" w:rsidRDefault="00930980" w:rsidP="00930980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Vanaf looptijd 20 jaar wordt de nominale </w:t>
      </w:r>
      <w:r w:rsidRPr="00AF3741">
        <w:rPr>
          <w:sz w:val="20"/>
          <w:szCs w:val="20"/>
        </w:rPr>
        <w:t>zerocoupon</w:t>
      </w:r>
      <w:r w:rsidRPr="00364334">
        <w:rPr>
          <w:sz w:val="20"/>
          <w:szCs w:val="20"/>
        </w:rPr>
        <w:t xml:space="preserve"> rentetermijnstructuur op tijdstip </w:t>
      </w:r>
      <w:r w:rsidRPr="00364334">
        <w:rPr>
          <w:i/>
          <w:sz w:val="20"/>
          <w:szCs w:val="20"/>
        </w:rPr>
        <w:t>t</w:t>
      </w:r>
      <w:r w:rsidRPr="00364334">
        <w:rPr>
          <w:sz w:val="20"/>
          <w:szCs w:val="20"/>
        </w:rPr>
        <w:t xml:space="preserve"> gebaseerd op de volgende extrapolatiemethode:</w:t>
      </w:r>
    </w:p>
    <w:p w:rsidR="00930980" w:rsidRPr="00364334" w:rsidRDefault="00930980" w:rsidP="00930980">
      <w:pPr>
        <w:spacing w:after="0" w:line="276" w:lineRule="auto"/>
        <w:rPr>
          <w:sz w:val="20"/>
          <w:szCs w:val="20"/>
        </w:rPr>
      </w:pPr>
    </w:p>
    <w:p w:rsidR="00930980" w:rsidRPr="00364334" w:rsidRDefault="00930980" w:rsidP="00930980">
      <w:pPr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>De UFR is gelijk aan het 120-maands ongewogen voortschrijdend gemiddelde van de 20-jaars forwardrentes met looptijd 1 jaar</w:t>
      </w:r>
    </w:p>
    <w:p w:rsidR="00930980" w:rsidRPr="00364334" w:rsidRDefault="00930980" w:rsidP="00930980">
      <w:pPr>
        <w:spacing w:after="0" w:line="276" w:lineRule="auto"/>
        <w:ind w:left="720"/>
        <w:rPr>
          <w:sz w:val="20"/>
          <w:szCs w:val="20"/>
        </w:rPr>
      </w:pPr>
      <w:r w:rsidRPr="00364334">
        <w:rPr>
          <w:sz w:val="20"/>
          <w:szCs w:val="20"/>
        </w:rPr>
        <w:lastRenderedPageBreak/>
        <w:br/>
      </w:r>
      <m:oMathPara>
        <m:oMath>
          <m:r>
            <w:rPr>
              <w:rFonts w:ascii="Cambria Math" w:hAnsi="Cambria Math"/>
              <w:sz w:val="20"/>
              <w:szCs w:val="20"/>
            </w:rPr>
            <m:t>UFR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120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i=0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119</m:t>
              </m:r>
            </m:sup>
            <m:e>
              <m:r>
                <w:rPr>
                  <w:rFonts w:ascii="Cambria Math" w:hAnsi="Cambria Math"/>
                  <w:sz w:val="20"/>
                  <w:szCs w:val="20"/>
                </w:rPr>
                <m:t>f(t-i,20,21)</m:t>
              </m:r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,</m:t>
          </m:r>
          <m:r>
            <m:rPr>
              <m:sty m:val="p"/>
            </m:rPr>
            <w:rPr>
              <w:rFonts w:eastAsiaTheme="minorEastAsia"/>
              <w:sz w:val="20"/>
              <w:szCs w:val="20"/>
            </w:rPr>
            <w:br/>
          </m:r>
        </m:oMath>
      </m:oMathPara>
    </w:p>
    <w:p w:rsidR="00930980" w:rsidRPr="00364334" w:rsidRDefault="00764F12" w:rsidP="00930980">
      <w:pPr>
        <w:spacing w:after="0"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De UFR</w:t>
      </w:r>
      <w:r w:rsidR="00930980" w:rsidRPr="00364334">
        <w:rPr>
          <w:sz w:val="20"/>
          <w:szCs w:val="20"/>
        </w:rPr>
        <w:t xml:space="preserve"> wordt eens per maand herijkt na het verstrijken van het maandultimo</w:t>
      </w:r>
      <w:r>
        <w:rPr>
          <w:sz w:val="20"/>
          <w:szCs w:val="20"/>
        </w:rPr>
        <w:t xml:space="preserve"> en</w:t>
      </w:r>
      <w:r w:rsidR="00930980" w:rsidRPr="00364334">
        <w:rPr>
          <w:sz w:val="20"/>
          <w:szCs w:val="20"/>
        </w:rPr>
        <w:t xml:space="preserve">, uitgedrukt in procenten, afgerond op 1 decimaal. </w:t>
      </w:r>
    </w:p>
    <w:p w:rsidR="00930980" w:rsidRPr="00364334" w:rsidRDefault="00930980" w:rsidP="00930980">
      <w:pPr>
        <w:spacing w:after="0" w:line="276" w:lineRule="auto"/>
        <w:rPr>
          <w:sz w:val="20"/>
          <w:szCs w:val="20"/>
        </w:rPr>
      </w:pPr>
    </w:p>
    <w:p w:rsidR="00930980" w:rsidRPr="00364334" w:rsidRDefault="00930980" w:rsidP="00930980">
      <w:pPr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Op basis van </w:t>
      </w:r>
      <w:r w:rsidR="00DF2461">
        <w:rPr>
          <w:sz w:val="20"/>
          <w:szCs w:val="20"/>
        </w:rPr>
        <w:t xml:space="preserve">de in de markt op </w:t>
      </w:r>
      <w:r w:rsidR="00472EA5">
        <w:rPr>
          <w:sz w:val="20"/>
          <w:szCs w:val="20"/>
        </w:rPr>
        <w:t xml:space="preserve">maandultimo </w:t>
      </w:r>
      <w:r w:rsidRPr="00364334">
        <w:rPr>
          <w:sz w:val="20"/>
          <w:szCs w:val="20"/>
        </w:rPr>
        <w:t xml:space="preserve">waargenomen </w:t>
      </w:r>
      <w:r w:rsidRPr="00364334">
        <w:rPr>
          <w:i/>
          <w:sz w:val="20"/>
          <w:szCs w:val="20"/>
        </w:rPr>
        <w:t>zero</w:t>
      </w:r>
      <w:r w:rsidRPr="00364334">
        <w:rPr>
          <w:sz w:val="20"/>
          <w:szCs w:val="20"/>
        </w:rPr>
        <w:t xml:space="preserve"> rentes wordt </w:t>
      </w:r>
      <w:r w:rsidR="00764F12">
        <w:rPr>
          <w:sz w:val="20"/>
          <w:szCs w:val="20"/>
        </w:rPr>
        <w:t>een</w:t>
      </w:r>
      <w:r w:rsidRPr="00364334">
        <w:rPr>
          <w:sz w:val="20"/>
          <w:szCs w:val="20"/>
        </w:rPr>
        <w:t xml:space="preserve"> Last Liquid Forward </w:t>
      </w:r>
      <w:proofErr w:type="spellStart"/>
      <w:r w:rsidRPr="00364334">
        <w:rPr>
          <w:sz w:val="20"/>
          <w:szCs w:val="20"/>
        </w:rPr>
        <w:t>Rate</w:t>
      </w:r>
      <w:proofErr w:type="spellEnd"/>
      <w:r w:rsidRPr="00364334">
        <w:rPr>
          <w:sz w:val="20"/>
          <w:szCs w:val="20"/>
        </w:rPr>
        <w:t xml:space="preserve"> (LLFR) berekend als</w:t>
      </w:r>
    </w:p>
    <w:p w:rsidR="00930980" w:rsidRPr="00364334" w:rsidRDefault="00930980" w:rsidP="00930980">
      <w:pPr>
        <w:spacing w:after="0" w:line="276" w:lineRule="auto"/>
        <w:ind w:left="720"/>
        <w:rPr>
          <w:sz w:val="20"/>
          <w:szCs w:val="20"/>
        </w:rPr>
      </w:pPr>
    </w:p>
    <w:p w:rsidR="00930980" w:rsidRPr="00364334" w:rsidRDefault="00A708B1" w:rsidP="00930980">
      <w:pPr>
        <w:spacing w:after="0" w:line="276" w:lineRule="auto"/>
        <w:ind w:left="1440" w:firstLine="720"/>
        <w:rPr>
          <w:rFonts w:eastAsiaTheme="minorEastAsia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*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 w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t,20,25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t,20,30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t,20,40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t,20,50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 xml:space="preserve"> </m:t>
          </m:r>
        </m:oMath>
      </m:oMathPara>
    </w:p>
    <w:p w:rsidR="00930980" w:rsidRPr="00364334" w:rsidRDefault="00930980" w:rsidP="00930980">
      <w:pPr>
        <w:spacing w:after="0" w:line="276" w:lineRule="auto"/>
        <w:rPr>
          <w:rFonts w:eastAsiaTheme="minorEastAsia"/>
          <w:sz w:val="20"/>
          <w:szCs w:val="20"/>
        </w:rPr>
      </w:pPr>
      <w:r w:rsidRPr="00364334">
        <w:rPr>
          <w:rFonts w:eastAsiaTheme="minorEastAsia"/>
          <w:sz w:val="20"/>
          <w:szCs w:val="20"/>
        </w:rPr>
        <w:tab/>
        <w:t xml:space="preserve">waarbij geldt dat </w:t>
      </w:r>
      <m:oMath>
        <m:r>
          <w:rPr>
            <w:rFonts w:ascii="Cambria Math" w:hAnsi="Cambria Math"/>
            <w:sz w:val="20"/>
            <w:szCs w:val="20"/>
          </w:rPr>
          <m:t>w=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15</m:t>
            </m:r>
          </m:den>
        </m:f>
      </m:oMath>
      <w:r w:rsidRPr="00364334">
        <w:rPr>
          <w:rFonts w:eastAsiaTheme="minorEastAsia"/>
          <w:sz w:val="20"/>
          <w:szCs w:val="20"/>
        </w:rPr>
        <w:t>.</w:t>
      </w:r>
    </w:p>
    <w:p w:rsidR="00930980" w:rsidRPr="00364334" w:rsidRDefault="00930980" w:rsidP="00930980">
      <w:pPr>
        <w:spacing w:after="0" w:line="276" w:lineRule="auto"/>
        <w:rPr>
          <w:rFonts w:eastAsiaTheme="minorEastAsia"/>
          <w:sz w:val="20"/>
          <w:szCs w:val="20"/>
        </w:rPr>
      </w:pPr>
    </w:p>
    <w:p w:rsidR="00930980" w:rsidRPr="00364334" w:rsidRDefault="00930980" w:rsidP="00930980">
      <w:pPr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Extrapolatie van </w:t>
      </w:r>
      <w:r w:rsidRPr="00364334">
        <w:rPr>
          <w:i/>
          <w:sz w:val="20"/>
          <w:szCs w:val="20"/>
        </w:rPr>
        <w:t>forward</w:t>
      </w:r>
      <w:r w:rsidR="00777014">
        <w:rPr>
          <w:sz w:val="20"/>
          <w:szCs w:val="20"/>
        </w:rPr>
        <w:t xml:space="preserve"> rentes na het FSP van 2</w:t>
      </w:r>
      <w:r w:rsidRPr="00364334">
        <w:rPr>
          <w:sz w:val="20"/>
          <w:szCs w:val="20"/>
        </w:rPr>
        <w:t>0 jaar gebeurt volgens:</w:t>
      </w:r>
    </w:p>
    <w:p w:rsidR="00930980" w:rsidRPr="00364334" w:rsidRDefault="00930980" w:rsidP="00614D0D">
      <w:pPr>
        <w:spacing w:after="0" w:line="276" w:lineRule="auto"/>
        <w:ind w:left="2127"/>
        <w:rPr>
          <w:rFonts w:eastAsiaTheme="minorEastAsia"/>
          <w:sz w:val="20"/>
          <w:szCs w:val="20"/>
        </w:rPr>
      </w:pPr>
      <w:r w:rsidRPr="00364334">
        <w:rPr>
          <w:sz w:val="20"/>
          <w:szCs w:val="20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,20,20+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UFR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UFR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B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</m:d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930980" w:rsidRPr="00364334" w:rsidRDefault="00930980" w:rsidP="00930980">
      <w:pPr>
        <w:spacing w:after="0" w:line="276" w:lineRule="auto"/>
        <w:ind w:left="1440"/>
        <w:rPr>
          <w:sz w:val="20"/>
          <w:szCs w:val="20"/>
        </w:rPr>
      </w:pPr>
    </w:p>
    <w:p w:rsidR="00930980" w:rsidRDefault="00930980" w:rsidP="00930980">
      <w:pPr>
        <w:spacing w:after="0" w:line="276" w:lineRule="auto"/>
        <w:ind w:firstLine="720"/>
        <w:rPr>
          <w:sz w:val="20"/>
          <w:szCs w:val="20"/>
        </w:rPr>
      </w:pPr>
      <w:r w:rsidRPr="00364334">
        <w:rPr>
          <w:sz w:val="20"/>
          <w:szCs w:val="20"/>
        </w:rPr>
        <w:t xml:space="preserve">waarbij de functie </w:t>
      </w:r>
      <w:r w:rsidRPr="00364334">
        <w:rPr>
          <w:i/>
          <w:sz w:val="20"/>
          <w:szCs w:val="20"/>
        </w:rPr>
        <w:t>B(h)</w:t>
      </w:r>
      <w:r w:rsidR="00FD0AD3">
        <w:rPr>
          <w:sz w:val="20"/>
          <w:szCs w:val="20"/>
        </w:rPr>
        <w:t xml:space="preserve"> is gelijk aan</w:t>
      </w:r>
      <w:r w:rsidRPr="00364334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B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ah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</w:rPr>
              <m:t>ah</m:t>
            </m:r>
          </m:den>
        </m:f>
      </m:oMath>
      <w:r w:rsidRPr="00364334">
        <w:rPr>
          <w:sz w:val="20"/>
          <w:szCs w:val="20"/>
        </w:rPr>
        <w:t xml:space="preserve"> met ingroeifactor </w:t>
      </w:r>
      <w:r w:rsidRPr="00364334">
        <w:rPr>
          <w:i/>
          <w:sz w:val="20"/>
          <w:szCs w:val="20"/>
        </w:rPr>
        <w:t xml:space="preserve">a </w:t>
      </w:r>
      <w:r w:rsidRPr="00364334">
        <w:rPr>
          <w:sz w:val="20"/>
          <w:szCs w:val="20"/>
        </w:rPr>
        <w:t>= 0,10</w:t>
      </w:r>
      <w:r w:rsidR="00CC3073">
        <w:rPr>
          <w:sz w:val="20"/>
          <w:szCs w:val="20"/>
        </w:rPr>
        <w:t xml:space="preserve"> </w:t>
      </w:r>
      <w:r w:rsidR="00FD0AD3">
        <w:rPr>
          <w:sz w:val="20"/>
          <w:szCs w:val="20"/>
        </w:rPr>
        <w:t>en</w:t>
      </w:r>
      <w:r w:rsidR="00CC3073">
        <w:rPr>
          <w:sz w:val="20"/>
          <w:szCs w:val="20"/>
        </w:rPr>
        <w:t xml:space="preserve"> </w:t>
      </w:r>
    </w:p>
    <w:p w:rsidR="00CC3073" w:rsidRPr="00364334" w:rsidRDefault="00705728" w:rsidP="00930980">
      <w:pPr>
        <w:spacing w:after="0"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h=</w:t>
      </w:r>
      <w:proofErr w:type="gramStart"/>
      <w:r>
        <w:rPr>
          <w:sz w:val="20"/>
          <w:szCs w:val="20"/>
        </w:rPr>
        <w:t>1,2,</w:t>
      </w:r>
      <w:proofErr w:type="gramEnd"/>
      <w:r>
        <w:rPr>
          <w:sz w:val="20"/>
          <w:szCs w:val="20"/>
        </w:rPr>
        <w:t>…</w:t>
      </w:r>
    </w:p>
    <w:p w:rsidR="00930980" w:rsidRPr="00364334" w:rsidRDefault="00930980" w:rsidP="00930980">
      <w:pPr>
        <w:spacing w:after="0" w:line="276" w:lineRule="auto"/>
        <w:rPr>
          <w:sz w:val="20"/>
          <w:szCs w:val="20"/>
        </w:rPr>
      </w:pPr>
    </w:p>
    <w:p w:rsidR="00930980" w:rsidRPr="00364334" w:rsidRDefault="00930980" w:rsidP="00930980">
      <w:pPr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Extrapolatie van </w:t>
      </w:r>
      <w:r w:rsidRPr="00364334">
        <w:rPr>
          <w:i/>
          <w:sz w:val="20"/>
          <w:szCs w:val="20"/>
        </w:rPr>
        <w:t>zero</w:t>
      </w:r>
      <w:r w:rsidRPr="00364334">
        <w:rPr>
          <w:sz w:val="20"/>
          <w:szCs w:val="20"/>
        </w:rPr>
        <w:t xml:space="preserve"> rentes na het FSP van 20 jaar gebeurt volgens:</w:t>
      </w:r>
    </w:p>
    <w:p w:rsidR="00930980" w:rsidRPr="00364334" w:rsidRDefault="00930980" w:rsidP="00614D0D">
      <w:pPr>
        <w:spacing w:after="0" w:line="276" w:lineRule="auto"/>
        <w:ind w:left="2127"/>
        <w:rPr>
          <w:sz w:val="20"/>
          <w:szCs w:val="20"/>
        </w:rPr>
      </w:pPr>
      <w:r w:rsidRPr="00364334">
        <w:rPr>
          <w:sz w:val="20"/>
          <w:szCs w:val="20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z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,20+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20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,20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,20,20+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20+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:rsidR="00930980" w:rsidRPr="00364334" w:rsidRDefault="00930980" w:rsidP="00930980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De aldus verkregen continu samengestelde zero rentes worden omgerekend naar jaarlijks samengestelde </w:t>
      </w:r>
      <w:r w:rsidRPr="00364334">
        <w:rPr>
          <w:i/>
          <w:sz w:val="20"/>
          <w:szCs w:val="20"/>
        </w:rPr>
        <w:t>zero</w:t>
      </w:r>
      <w:r w:rsidRPr="00364334">
        <w:rPr>
          <w:sz w:val="20"/>
          <w:szCs w:val="20"/>
        </w:rPr>
        <w:t xml:space="preserve"> rentes met de formule</w:t>
      </w:r>
      <w:r w:rsidR="00614D0D">
        <w:rPr>
          <w:sz w:val="20"/>
          <w:szCs w:val="20"/>
        </w:rPr>
        <w:t>:</w:t>
      </w:r>
    </w:p>
    <w:p w:rsidR="00930980" w:rsidRPr="00364334" w:rsidRDefault="00930980" w:rsidP="00930980">
      <w:pPr>
        <w:spacing w:after="0" w:line="276" w:lineRule="auto"/>
        <w:ind w:left="360"/>
        <w:rPr>
          <w:sz w:val="20"/>
          <w:szCs w:val="20"/>
        </w:rPr>
      </w:pPr>
    </w:p>
    <w:p w:rsidR="00930980" w:rsidRPr="00364334" w:rsidRDefault="00701EA3" w:rsidP="00930980">
      <w:pPr>
        <w:spacing w:after="0" w:line="276" w:lineRule="auto"/>
        <w:ind w:left="720" w:firstLine="720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t,20+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t,20+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d>
              </m:e>
            </m:d>
            <m:r>
              <w:rPr>
                <w:rFonts w:ascii="Cambria Math" w:hAnsi="Cambria Math"/>
                <w:sz w:val="20"/>
                <w:szCs w:val="20"/>
              </w:rPr>
              <m:t>-1</m:t>
            </m:r>
          </m:e>
        </m:func>
      </m:oMath>
      <w:r w:rsidR="00930980" w:rsidRPr="00364334">
        <w:rPr>
          <w:i/>
          <w:sz w:val="20"/>
          <w:szCs w:val="20"/>
        </w:rPr>
        <w:t xml:space="preserve"> </w:t>
      </w:r>
      <w:r w:rsidR="00051C0A">
        <w:rPr>
          <w:i/>
          <w:sz w:val="20"/>
          <w:szCs w:val="20"/>
        </w:rPr>
        <w:tab/>
      </w:r>
      <w:r w:rsidR="00051C0A">
        <w:rPr>
          <w:i/>
          <w:sz w:val="20"/>
          <w:szCs w:val="20"/>
        </w:rPr>
        <w:tab/>
      </w:r>
      <w:r w:rsidR="00051C0A">
        <w:rPr>
          <w:i/>
          <w:sz w:val="20"/>
          <w:szCs w:val="20"/>
        </w:rPr>
        <w:tab/>
      </w:r>
      <w:r w:rsidR="00051C0A">
        <w:rPr>
          <w:i/>
          <w:sz w:val="20"/>
          <w:szCs w:val="20"/>
        </w:rPr>
        <w:tab/>
      </w:r>
      <w:r w:rsidR="00051C0A">
        <w:rPr>
          <w:i/>
          <w:sz w:val="20"/>
          <w:szCs w:val="20"/>
        </w:rPr>
        <w:tab/>
      </w:r>
    </w:p>
    <w:p w:rsidR="00930980" w:rsidRPr="00364334" w:rsidRDefault="00930980" w:rsidP="00930980">
      <w:pPr>
        <w:rPr>
          <w:sz w:val="20"/>
          <w:szCs w:val="20"/>
        </w:rPr>
      </w:pPr>
    </w:p>
    <w:p w:rsidR="00930980" w:rsidRPr="00364334" w:rsidRDefault="00930980" w:rsidP="00930980">
      <w:pPr>
        <w:rPr>
          <w:b/>
          <w:sz w:val="20"/>
          <w:szCs w:val="20"/>
        </w:rPr>
      </w:pPr>
      <w:r w:rsidRPr="00364334">
        <w:rPr>
          <w:b/>
          <w:sz w:val="20"/>
          <w:szCs w:val="20"/>
        </w:rPr>
        <w:t>2.2 Nieuwe UFR-curve</w:t>
      </w:r>
      <w:r w:rsidR="00C56556">
        <w:rPr>
          <w:b/>
          <w:sz w:val="20"/>
          <w:szCs w:val="20"/>
        </w:rPr>
        <w:t xml:space="preserve"> </w:t>
      </w:r>
      <w:r w:rsidR="00786C18">
        <w:rPr>
          <w:b/>
          <w:sz w:val="20"/>
          <w:szCs w:val="20"/>
        </w:rPr>
        <w:t>o.b.v.</w:t>
      </w:r>
      <w:r w:rsidR="00C56556">
        <w:rPr>
          <w:b/>
          <w:sz w:val="20"/>
          <w:szCs w:val="20"/>
        </w:rPr>
        <w:t xml:space="preserve"> advies Commissie Parameters 2019</w:t>
      </w:r>
    </w:p>
    <w:p w:rsidR="00930980" w:rsidRPr="00364334" w:rsidRDefault="00930980" w:rsidP="00930980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364334">
        <w:rPr>
          <w:sz w:val="20"/>
          <w:szCs w:val="20"/>
        </w:rPr>
        <w:t>De nominale zerocoupon curve</w:t>
      </w:r>
      <w:r w:rsidR="00C75F52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w:proofErr w:type="gramStart"/>
            <m:r>
              <w:rPr>
                <w:rFonts w:ascii="Cambria Math" w:hAnsi="Cambria Math"/>
                <w:sz w:val="20"/>
                <w:szCs w:val="20"/>
              </w:rPr>
              <m:t>,h</m:t>
            </m:r>
          </m:e>
        </m:d>
      </m:oMath>
      <w:proofErr w:type="gramEnd"/>
      <w:r w:rsidRPr="00364334">
        <w:rPr>
          <w:sz w:val="20"/>
          <w:szCs w:val="20"/>
        </w:rPr>
        <w:t xml:space="preserve"> is tot en met het </w:t>
      </w:r>
      <w:r w:rsidRPr="00364334">
        <w:rPr>
          <w:i/>
          <w:sz w:val="20"/>
          <w:szCs w:val="20"/>
        </w:rPr>
        <w:t xml:space="preserve">first </w:t>
      </w:r>
      <w:proofErr w:type="spellStart"/>
      <w:r w:rsidRPr="00364334">
        <w:rPr>
          <w:i/>
          <w:sz w:val="20"/>
          <w:szCs w:val="20"/>
        </w:rPr>
        <w:t>smoothing</w:t>
      </w:r>
      <w:proofErr w:type="spellEnd"/>
      <w:r w:rsidRPr="00364334">
        <w:rPr>
          <w:i/>
          <w:sz w:val="20"/>
          <w:szCs w:val="20"/>
        </w:rPr>
        <w:t xml:space="preserve"> point (FSP) </w:t>
      </w:r>
      <w:r w:rsidRPr="00364334">
        <w:rPr>
          <w:sz w:val="20"/>
          <w:szCs w:val="20"/>
        </w:rPr>
        <w:t>van 30 jaar gelijk aan de uit de markt afgeleide zero rentes.</w:t>
      </w:r>
    </w:p>
    <w:p w:rsidR="00930980" w:rsidRPr="00364334" w:rsidRDefault="00930980" w:rsidP="00930980">
      <w:pPr>
        <w:numPr>
          <w:ilvl w:val="0"/>
          <w:numId w:val="8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Vanaf looptijd 30 jaar wordt de nominale </w:t>
      </w:r>
      <w:r w:rsidRPr="00364334">
        <w:rPr>
          <w:i/>
          <w:sz w:val="20"/>
          <w:szCs w:val="20"/>
        </w:rPr>
        <w:t>zerocoupon</w:t>
      </w:r>
      <w:r w:rsidRPr="00364334">
        <w:rPr>
          <w:sz w:val="20"/>
          <w:szCs w:val="20"/>
        </w:rPr>
        <w:t xml:space="preserve"> rentetermijnstructuur op tijdstip </w:t>
      </w:r>
      <w:r w:rsidRPr="00364334">
        <w:rPr>
          <w:i/>
          <w:sz w:val="20"/>
          <w:szCs w:val="20"/>
        </w:rPr>
        <w:t>t</w:t>
      </w:r>
      <w:r w:rsidRPr="00364334">
        <w:rPr>
          <w:sz w:val="20"/>
          <w:szCs w:val="20"/>
        </w:rPr>
        <w:t xml:space="preserve"> gebaseerd op de volgende extrapolatiemethode:</w:t>
      </w:r>
    </w:p>
    <w:p w:rsidR="00930980" w:rsidRPr="00364334" w:rsidRDefault="00930980" w:rsidP="00930980">
      <w:pPr>
        <w:spacing w:after="0" w:line="276" w:lineRule="auto"/>
        <w:rPr>
          <w:sz w:val="20"/>
          <w:szCs w:val="20"/>
        </w:rPr>
      </w:pPr>
    </w:p>
    <w:p w:rsidR="00930980" w:rsidRPr="00364334" w:rsidRDefault="00930980" w:rsidP="00401F80">
      <w:pPr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>De UFR is gelijk aan het 120-maands ongewogen voortschrijdend gemiddelde van de 30-jaars forwardrentes met looptijd 1 jaar.</w:t>
      </w:r>
    </w:p>
    <w:p w:rsidR="00930980" w:rsidRPr="00364334" w:rsidRDefault="00930980" w:rsidP="00930980">
      <w:pPr>
        <w:rPr>
          <w:sz w:val="20"/>
          <w:szCs w:val="20"/>
        </w:rPr>
      </w:pPr>
      <w:r w:rsidRPr="00364334">
        <w:rPr>
          <w:sz w:val="20"/>
          <w:szCs w:val="20"/>
        </w:rPr>
        <w:br/>
      </w:r>
      <m:oMathPara>
        <m:oMath>
          <m:r>
            <w:rPr>
              <w:rFonts w:ascii="Cambria Math" w:hAnsi="Cambria Math"/>
              <w:sz w:val="20"/>
              <w:szCs w:val="20"/>
            </w:rPr>
            <m:t>UFR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120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i=0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119</m:t>
              </m:r>
            </m:sup>
            <m:e>
              <m:r>
                <w:rPr>
                  <w:rFonts w:ascii="Cambria Math" w:hAnsi="Cambria Math"/>
                  <w:sz w:val="20"/>
                  <w:szCs w:val="20"/>
                </w:rPr>
                <m:t>f(t-i,30,31)</m:t>
              </m:r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930980" w:rsidRPr="00364334" w:rsidRDefault="00930980" w:rsidP="00930980">
      <w:pPr>
        <w:spacing w:after="0" w:line="276" w:lineRule="auto"/>
        <w:ind w:left="720"/>
        <w:rPr>
          <w:sz w:val="20"/>
          <w:szCs w:val="20"/>
        </w:rPr>
      </w:pPr>
      <w:r w:rsidRPr="00364334">
        <w:rPr>
          <w:sz w:val="20"/>
          <w:szCs w:val="20"/>
        </w:rPr>
        <w:t>Deze wordt eens per maand herijkt na het verstrijken van het maandultimo</w:t>
      </w:r>
      <w:r w:rsidR="00401F80">
        <w:rPr>
          <w:sz w:val="20"/>
          <w:szCs w:val="20"/>
        </w:rPr>
        <w:t xml:space="preserve"> en</w:t>
      </w:r>
      <w:r w:rsidRPr="00364334">
        <w:rPr>
          <w:sz w:val="20"/>
          <w:szCs w:val="20"/>
        </w:rPr>
        <w:t xml:space="preserve">, uitgedrukt in procenten, afgerond op 1 decimaal. </w:t>
      </w:r>
    </w:p>
    <w:p w:rsidR="00930980" w:rsidRPr="00364334" w:rsidRDefault="00930980" w:rsidP="00930980">
      <w:pPr>
        <w:spacing w:after="0" w:line="276" w:lineRule="auto"/>
        <w:rPr>
          <w:sz w:val="20"/>
          <w:szCs w:val="20"/>
        </w:rPr>
      </w:pPr>
    </w:p>
    <w:p w:rsidR="00930980" w:rsidRPr="00364334" w:rsidRDefault="00B10FD1" w:rsidP="00401F80">
      <w:pPr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Op basis van </w:t>
      </w:r>
      <w:r w:rsidR="00DF2461">
        <w:rPr>
          <w:sz w:val="20"/>
          <w:szCs w:val="20"/>
        </w:rPr>
        <w:t xml:space="preserve">de in de markt </w:t>
      </w:r>
      <w:r w:rsidR="00930980" w:rsidRPr="00364334">
        <w:rPr>
          <w:sz w:val="20"/>
          <w:szCs w:val="20"/>
        </w:rPr>
        <w:t xml:space="preserve">waargenomen </w:t>
      </w:r>
      <w:r w:rsidR="00930980" w:rsidRPr="00364334">
        <w:rPr>
          <w:i/>
          <w:sz w:val="20"/>
          <w:szCs w:val="20"/>
        </w:rPr>
        <w:t>zero</w:t>
      </w:r>
      <w:r w:rsidR="00930980" w:rsidRPr="00364334">
        <w:rPr>
          <w:sz w:val="20"/>
          <w:szCs w:val="20"/>
        </w:rPr>
        <w:t xml:space="preserve"> rentes wordt eerst de gewogen forward </w:t>
      </w:r>
      <w:proofErr w:type="spellStart"/>
      <w:r w:rsidR="00930980" w:rsidRPr="00364334">
        <w:rPr>
          <w:sz w:val="20"/>
          <w:szCs w:val="20"/>
        </w:rPr>
        <w:t>rate</w:t>
      </w:r>
      <w:proofErr w:type="spellEnd"/>
      <w:r w:rsidR="00930980" w:rsidRPr="00364334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 s</m:t>
            </m:r>
          </m:e>
        </m:d>
      </m:oMath>
      <w:r w:rsidR="00930980" w:rsidRPr="00364334">
        <w:rPr>
          <w:rFonts w:eastAsiaTheme="minorEastAsia"/>
          <w:i/>
          <w:sz w:val="20"/>
          <w:szCs w:val="20"/>
        </w:rPr>
        <w:t xml:space="preserve"> </w:t>
      </w:r>
      <w:r w:rsidR="00930980" w:rsidRPr="00364334">
        <w:rPr>
          <w:rFonts w:eastAsiaTheme="minorEastAsia"/>
          <w:sz w:val="20"/>
          <w:szCs w:val="20"/>
        </w:rPr>
        <w:t xml:space="preserve">bepaald voor de laatste vijf handelsdagen </w:t>
      </w:r>
      <w:r w:rsidR="00930980" w:rsidRPr="00364334">
        <w:rPr>
          <w:i/>
          <w:sz w:val="20"/>
          <w:szCs w:val="20"/>
        </w:rPr>
        <w:t>s</w:t>
      </w:r>
      <w:r w:rsidR="00930980" w:rsidRPr="00364334">
        <w:rPr>
          <w:sz w:val="20"/>
          <w:szCs w:val="20"/>
        </w:rPr>
        <w:t xml:space="preserve"> van maand </w:t>
      </w:r>
      <w:r w:rsidR="00930980" w:rsidRPr="00364334">
        <w:rPr>
          <w:i/>
          <w:sz w:val="20"/>
          <w:szCs w:val="20"/>
        </w:rPr>
        <w:t>t</w:t>
      </w:r>
      <w:r w:rsidR="00930980" w:rsidRPr="00364334">
        <w:rPr>
          <w:sz w:val="20"/>
          <w:szCs w:val="20"/>
        </w:rPr>
        <w:t xml:space="preserve">, </w:t>
      </w:r>
    </w:p>
    <w:p w:rsidR="00930980" w:rsidRPr="00364334" w:rsidRDefault="00930980" w:rsidP="00930980">
      <w:pPr>
        <w:spacing w:after="0" w:line="276" w:lineRule="auto"/>
        <w:ind w:left="720"/>
        <w:rPr>
          <w:sz w:val="20"/>
          <w:szCs w:val="20"/>
        </w:rPr>
      </w:pPr>
    </w:p>
    <w:p w:rsidR="00930980" w:rsidRPr="00364334" w:rsidRDefault="00A708B1" w:rsidP="00930980">
      <w:pPr>
        <w:spacing w:after="0" w:line="276" w:lineRule="auto"/>
        <w:ind w:left="1440" w:firstLine="720"/>
        <w:rPr>
          <w:rFonts w:eastAsiaTheme="minorEastAsia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 s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box>
          <m:boxPr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</m:e>
        </m:box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 s,30,40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  <m:box>
          <m:boxPr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</m:e>
        </m:box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 s,30,50</m:t>
            </m:r>
          </m:e>
        </m:d>
      </m:oMath>
      <w:r w:rsidR="00930980" w:rsidRPr="00364334">
        <w:rPr>
          <w:rFonts w:eastAsiaTheme="minorEastAsia"/>
          <w:sz w:val="20"/>
          <w:szCs w:val="20"/>
        </w:rPr>
        <w:t>,</w:t>
      </w:r>
    </w:p>
    <w:p w:rsidR="00930980" w:rsidRPr="00364334" w:rsidRDefault="00930980" w:rsidP="00930980">
      <w:pPr>
        <w:spacing w:after="0" w:line="276" w:lineRule="auto"/>
        <w:ind w:left="720"/>
        <w:rPr>
          <w:rFonts w:eastAsiaTheme="minorEastAsia"/>
          <w:sz w:val="20"/>
          <w:szCs w:val="20"/>
        </w:rPr>
      </w:pPr>
    </w:p>
    <w:p w:rsidR="00930980" w:rsidRPr="00364334" w:rsidRDefault="00930980" w:rsidP="00401F80">
      <w:pPr>
        <w:spacing w:after="0" w:line="276" w:lineRule="auto"/>
        <w:ind w:left="720"/>
        <w:rPr>
          <w:rFonts w:eastAsiaTheme="minorEastAsia"/>
          <w:sz w:val="20"/>
          <w:szCs w:val="20"/>
        </w:rPr>
      </w:pPr>
      <w:r w:rsidRPr="00364334">
        <w:rPr>
          <w:rFonts w:eastAsiaTheme="minorEastAsia"/>
          <w:sz w:val="20"/>
          <w:szCs w:val="20"/>
        </w:rPr>
        <w:t xml:space="preserve">waarbij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 s,k,k+l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364334">
        <w:rPr>
          <w:rFonts w:eastAsiaTheme="minorEastAsia"/>
          <w:sz w:val="20"/>
          <w:szCs w:val="20"/>
        </w:rPr>
        <w:t xml:space="preserve">de natuurlijke logaritme van de </w:t>
      </w:r>
      <w:r w:rsidRPr="00364334">
        <w:rPr>
          <w:rFonts w:eastAsiaTheme="minorEastAsia"/>
          <w:i/>
          <w:sz w:val="20"/>
          <w:szCs w:val="20"/>
        </w:rPr>
        <w:t>k</w:t>
      </w:r>
      <w:r w:rsidRPr="00364334">
        <w:rPr>
          <w:rFonts w:eastAsiaTheme="minorEastAsia"/>
          <w:sz w:val="20"/>
          <w:szCs w:val="20"/>
        </w:rPr>
        <w:t>-</w:t>
      </w:r>
      <w:proofErr w:type="spellStart"/>
      <w:r w:rsidRPr="00364334">
        <w:rPr>
          <w:rFonts w:eastAsiaTheme="minorEastAsia"/>
          <w:sz w:val="20"/>
          <w:szCs w:val="20"/>
        </w:rPr>
        <w:t>jaars</w:t>
      </w:r>
      <w:proofErr w:type="spellEnd"/>
      <w:r w:rsidRPr="00364334">
        <w:rPr>
          <w:rFonts w:eastAsiaTheme="minorEastAsia"/>
          <w:sz w:val="20"/>
          <w:szCs w:val="20"/>
        </w:rPr>
        <w:t xml:space="preserve"> forward rente met looptijd </w:t>
      </w:r>
      <w:r w:rsidRPr="00364334">
        <w:rPr>
          <w:rFonts w:eastAsiaTheme="minorEastAsia"/>
          <w:i/>
          <w:sz w:val="20"/>
          <w:szCs w:val="20"/>
        </w:rPr>
        <w:t>l</w:t>
      </w:r>
      <w:r w:rsidRPr="00364334">
        <w:rPr>
          <w:rFonts w:eastAsiaTheme="minorEastAsia"/>
          <w:sz w:val="20"/>
          <w:szCs w:val="20"/>
        </w:rPr>
        <w:t xml:space="preserve"> op handelsdag </w:t>
      </w:r>
      <w:r w:rsidRPr="00364334">
        <w:rPr>
          <w:rFonts w:eastAsiaTheme="minorEastAsia"/>
          <w:i/>
          <w:sz w:val="20"/>
          <w:szCs w:val="20"/>
        </w:rPr>
        <w:t>s</w:t>
      </w:r>
      <w:r w:rsidRPr="00364334">
        <w:rPr>
          <w:rFonts w:eastAsiaTheme="minorEastAsia"/>
          <w:sz w:val="20"/>
          <w:szCs w:val="20"/>
        </w:rPr>
        <w:t xml:space="preserve"> van maand </w:t>
      </w:r>
      <w:r w:rsidRPr="00364334">
        <w:rPr>
          <w:rFonts w:eastAsiaTheme="minorEastAsia"/>
          <w:i/>
          <w:sz w:val="20"/>
          <w:szCs w:val="20"/>
        </w:rPr>
        <w:t>t</w:t>
      </w:r>
      <w:r w:rsidR="00DF2461" w:rsidRPr="00DF2461">
        <w:rPr>
          <w:rFonts w:eastAsiaTheme="minorEastAsia"/>
          <w:sz w:val="20"/>
          <w:szCs w:val="20"/>
        </w:rPr>
        <w:t xml:space="preserve"> </w:t>
      </w:r>
      <w:r w:rsidR="009A24FA">
        <w:rPr>
          <w:rFonts w:eastAsiaTheme="minorEastAsia"/>
          <w:sz w:val="20"/>
          <w:szCs w:val="20"/>
        </w:rPr>
        <w:t>weergeeft</w:t>
      </w:r>
      <w:r w:rsidR="00F94C54">
        <w:rPr>
          <w:rFonts w:eastAsiaTheme="minorEastAsia"/>
          <w:i/>
          <w:sz w:val="20"/>
          <w:szCs w:val="20"/>
        </w:rPr>
        <w:t>.</w:t>
      </w:r>
    </w:p>
    <w:p w:rsidR="00930980" w:rsidRPr="00364334" w:rsidRDefault="00930980" w:rsidP="00930980">
      <w:pPr>
        <w:spacing w:after="0" w:line="276" w:lineRule="auto"/>
        <w:ind w:left="720"/>
        <w:rPr>
          <w:rFonts w:eastAsiaTheme="minorEastAsia"/>
          <w:sz w:val="20"/>
          <w:szCs w:val="20"/>
        </w:rPr>
      </w:pPr>
    </w:p>
    <w:p w:rsidR="00930980" w:rsidRPr="00364334" w:rsidRDefault="00930980" w:rsidP="00930980">
      <w:pPr>
        <w:spacing w:after="0" w:line="276" w:lineRule="auto"/>
        <w:ind w:left="720"/>
        <w:rPr>
          <w:sz w:val="20"/>
          <w:szCs w:val="20"/>
        </w:rPr>
      </w:pPr>
      <w:r w:rsidRPr="00364334">
        <w:rPr>
          <w:sz w:val="20"/>
          <w:szCs w:val="20"/>
        </w:rPr>
        <w:t xml:space="preserve">Daarna wordt de </w:t>
      </w:r>
      <w:r w:rsidRPr="00401F80">
        <w:rPr>
          <w:i/>
          <w:sz w:val="20"/>
          <w:szCs w:val="20"/>
        </w:rPr>
        <w:t xml:space="preserve">Last Liquid Forward </w:t>
      </w:r>
      <w:proofErr w:type="spellStart"/>
      <w:r w:rsidRPr="00401F80">
        <w:rPr>
          <w:i/>
          <w:sz w:val="20"/>
          <w:szCs w:val="20"/>
        </w:rPr>
        <w:t>Rate</w:t>
      </w:r>
      <w:proofErr w:type="spellEnd"/>
      <w:r w:rsidRPr="00401F80">
        <w:rPr>
          <w:i/>
          <w:sz w:val="20"/>
          <w:szCs w:val="20"/>
        </w:rPr>
        <w:t xml:space="preserve"> (LLFR)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</m:oMath>
      <w:r w:rsidRPr="00364334">
        <w:rPr>
          <w:rFonts w:eastAsiaTheme="minorEastAsia"/>
          <w:sz w:val="20"/>
          <w:szCs w:val="20"/>
        </w:rPr>
        <w:t xml:space="preserve"> voor maand </w:t>
      </w:r>
      <w:r w:rsidRPr="00364334">
        <w:rPr>
          <w:rFonts w:eastAsiaTheme="minorEastAsia"/>
          <w:i/>
          <w:sz w:val="20"/>
          <w:szCs w:val="20"/>
        </w:rPr>
        <w:t>t</w:t>
      </w:r>
      <w:r w:rsidRPr="00364334">
        <w:rPr>
          <w:rFonts w:eastAsiaTheme="minorEastAsia"/>
          <w:sz w:val="20"/>
          <w:szCs w:val="20"/>
        </w:rPr>
        <w:t xml:space="preserve"> berekend als de gemiddelde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 s</m:t>
            </m:r>
          </m:e>
        </m:d>
      </m:oMath>
      <w:r w:rsidRPr="00364334">
        <w:rPr>
          <w:rFonts w:eastAsiaTheme="minorEastAsia"/>
          <w:sz w:val="20"/>
          <w:szCs w:val="20"/>
        </w:rPr>
        <w:t xml:space="preserve"> over de laatste 5 handelsdagen </w:t>
      </w:r>
      <w:r w:rsidRPr="00364334">
        <w:rPr>
          <w:rFonts w:eastAsiaTheme="minorEastAsia"/>
          <w:i/>
          <w:sz w:val="20"/>
          <w:szCs w:val="20"/>
        </w:rPr>
        <w:t>s</w:t>
      </w:r>
      <w:r w:rsidRPr="00364334">
        <w:rPr>
          <w:rFonts w:eastAsiaTheme="minorEastAsia"/>
          <w:sz w:val="20"/>
          <w:szCs w:val="20"/>
        </w:rPr>
        <w:t xml:space="preserve"> van maand </w:t>
      </w:r>
      <w:r w:rsidRPr="00364334">
        <w:rPr>
          <w:rFonts w:eastAsiaTheme="minorEastAsia"/>
          <w:i/>
          <w:sz w:val="20"/>
          <w:szCs w:val="20"/>
        </w:rPr>
        <w:t>t</w:t>
      </w:r>
      <w:r w:rsidRPr="00364334">
        <w:rPr>
          <w:rFonts w:eastAsiaTheme="minorEastAsia"/>
          <w:sz w:val="20"/>
          <w:szCs w:val="20"/>
        </w:rPr>
        <w:t>.</w:t>
      </w:r>
    </w:p>
    <w:p w:rsidR="00930980" w:rsidRPr="00364334" w:rsidRDefault="00930980" w:rsidP="00930980">
      <w:pPr>
        <w:spacing w:after="0" w:line="276" w:lineRule="auto"/>
        <w:rPr>
          <w:rFonts w:eastAsiaTheme="minorEastAsia"/>
          <w:sz w:val="20"/>
          <w:szCs w:val="20"/>
        </w:rPr>
      </w:pPr>
    </w:p>
    <w:p w:rsidR="00930980" w:rsidRPr="00364334" w:rsidRDefault="00930980" w:rsidP="00401F80">
      <w:pPr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Extrapolatie van </w:t>
      </w:r>
      <w:r w:rsidRPr="00364334">
        <w:rPr>
          <w:i/>
          <w:sz w:val="20"/>
          <w:szCs w:val="20"/>
        </w:rPr>
        <w:t>forward</w:t>
      </w:r>
      <w:r w:rsidRPr="00364334">
        <w:rPr>
          <w:sz w:val="20"/>
          <w:szCs w:val="20"/>
        </w:rPr>
        <w:t xml:space="preserve"> rentes na het FSP van 30 jaar gebeurt volgens:</w:t>
      </w:r>
    </w:p>
    <w:p w:rsidR="00930980" w:rsidRPr="00364334" w:rsidRDefault="00930980" w:rsidP="00930980">
      <w:pPr>
        <w:spacing w:after="0" w:line="276" w:lineRule="auto"/>
        <w:ind w:left="1440"/>
        <w:rPr>
          <w:rFonts w:eastAsiaTheme="minorEastAsia"/>
          <w:sz w:val="20"/>
          <w:szCs w:val="20"/>
        </w:rPr>
      </w:pPr>
      <w:r w:rsidRPr="00364334">
        <w:rPr>
          <w:sz w:val="20"/>
          <w:szCs w:val="20"/>
        </w:rPr>
        <w:br/>
      </w:r>
      <w:r w:rsidR="009A24FA">
        <w:rPr>
          <w:rFonts w:eastAsiaTheme="minorEastAsia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,30,30+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UFR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+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UFR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B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</w:p>
    <w:p w:rsidR="00930980" w:rsidRPr="00364334" w:rsidRDefault="00930980" w:rsidP="00930980">
      <w:pPr>
        <w:spacing w:after="0" w:line="276" w:lineRule="auto"/>
        <w:ind w:left="1440"/>
        <w:rPr>
          <w:sz w:val="20"/>
          <w:szCs w:val="20"/>
        </w:rPr>
      </w:pPr>
    </w:p>
    <w:p w:rsidR="00CC3073" w:rsidRDefault="00930980" w:rsidP="00CC3073">
      <w:pPr>
        <w:spacing w:after="0" w:line="276" w:lineRule="auto"/>
        <w:ind w:firstLine="720"/>
        <w:rPr>
          <w:sz w:val="20"/>
          <w:szCs w:val="20"/>
        </w:rPr>
      </w:pPr>
      <w:r w:rsidRPr="00364334">
        <w:rPr>
          <w:sz w:val="20"/>
          <w:szCs w:val="20"/>
        </w:rPr>
        <w:t xml:space="preserve">waarbij de functie </w:t>
      </w:r>
      <w:r w:rsidRPr="00364334">
        <w:rPr>
          <w:i/>
          <w:sz w:val="20"/>
          <w:szCs w:val="20"/>
        </w:rPr>
        <w:t>B(h)</w:t>
      </w:r>
      <w:r w:rsidRPr="00364334">
        <w:rPr>
          <w:sz w:val="20"/>
          <w:szCs w:val="20"/>
        </w:rPr>
        <w:t xml:space="preserve"> is gelijk aan: </w:t>
      </w:r>
      <m:oMath>
        <m:r>
          <w:rPr>
            <w:rFonts w:ascii="Cambria Math" w:hAnsi="Cambria Math"/>
            <w:sz w:val="20"/>
            <w:szCs w:val="20"/>
          </w:rPr>
          <m:t>B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ah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</w:rPr>
              <m:t>ah</m:t>
            </m:r>
          </m:den>
        </m:f>
      </m:oMath>
      <w:r w:rsidRPr="00364334">
        <w:rPr>
          <w:sz w:val="20"/>
          <w:szCs w:val="20"/>
        </w:rPr>
        <w:t xml:space="preserve"> met ingroeifactor </w:t>
      </w:r>
      <w:r w:rsidRPr="00364334">
        <w:rPr>
          <w:i/>
          <w:sz w:val="20"/>
          <w:szCs w:val="20"/>
        </w:rPr>
        <w:t xml:space="preserve">a </w:t>
      </w:r>
      <w:r w:rsidR="00CC3073">
        <w:rPr>
          <w:sz w:val="20"/>
          <w:szCs w:val="20"/>
        </w:rPr>
        <w:t xml:space="preserve">= 0,02 voor </w:t>
      </w:r>
    </w:p>
    <w:p w:rsidR="00930980" w:rsidRPr="00364334" w:rsidRDefault="00705728" w:rsidP="00CC3073">
      <w:pPr>
        <w:spacing w:after="0"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h=</w:t>
      </w:r>
      <w:proofErr w:type="gramStart"/>
      <w:r>
        <w:rPr>
          <w:sz w:val="20"/>
          <w:szCs w:val="20"/>
        </w:rPr>
        <w:t>1,2,</w:t>
      </w:r>
      <w:proofErr w:type="gramEnd"/>
      <w:r>
        <w:rPr>
          <w:sz w:val="20"/>
          <w:szCs w:val="20"/>
        </w:rPr>
        <w:t>…</w:t>
      </w:r>
    </w:p>
    <w:p w:rsidR="00930980" w:rsidRPr="00364334" w:rsidRDefault="00930980" w:rsidP="00930980">
      <w:pPr>
        <w:spacing w:after="0" w:line="276" w:lineRule="auto"/>
        <w:rPr>
          <w:sz w:val="20"/>
          <w:szCs w:val="20"/>
        </w:rPr>
      </w:pPr>
    </w:p>
    <w:p w:rsidR="00930980" w:rsidRPr="00364334" w:rsidRDefault="00930980" w:rsidP="00401F80">
      <w:pPr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Extrapolatie van </w:t>
      </w:r>
      <w:r w:rsidRPr="00364334">
        <w:rPr>
          <w:i/>
          <w:sz w:val="20"/>
          <w:szCs w:val="20"/>
        </w:rPr>
        <w:t>zero</w:t>
      </w:r>
      <w:r w:rsidRPr="00364334">
        <w:rPr>
          <w:sz w:val="20"/>
          <w:szCs w:val="20"/>
        </w:rPr>
        <w:t xml:space="preserve"> rentes na het FSP van 30 jaar gebeurt volgens:</w:t>
      </w:r>
    </w:p>
    <w:p w:rsidR="00930980" w:rsidRPr="00364334" w:rsidRDefault="00930980" w:rsidP="009A24FA">
      <w:pPr>
        <w:spacing w:after="0" w:line="276" w:lineRule="auto"/>
        <w:ind w:left="2127"/>
        <w:rPr>
          <w:sz w:val="20"/>
          <w:szCs w:val="20"/>
        </w:rPr>
      </w:pPr>
      <w:r w:rsidRPr="00364334">
        <w:rPr>
          <w:sz w:val="20"/>
          <w:szCs w:val="20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z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,30+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30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,30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,30,30+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30+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:rsidR="00930980" w:rsidRPr="00364334" w:rsidRDefault="00930980" w:rsidP="00930980">
      <w:pPr>
        <w:numPr>
          <w:ilvl w:val="0"/>
          <w:numId w:val="8"/>
        </w:numPr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 xml:space="preserve">De aldus verkregen continu samengestelde zero rentes worden omgerekend naar jaarlijks samengestelde </w:t>
      </w:r>
      <w:r w:rsidRPr="00364334">
        <w:rPr>
          <w:i/>
          <w:sz w:val="20"/>
          <w:szCs w:val="20"/>
        </w:rPr>
        <w:t>zero</w:t>
      </w:r>
      <w:r w:rsidRPr="00364334">
        <w:rPr>
          <w:sz w:val="20"/>
          <w:szCs w:val="20"/>
        </w:rPr>
        <w:t xml:space="preserve"> rentes met de formule</w:t>
      </w:r>
    </w:p>
    <w:p w:rsidR="00930980" w:rsidRPr="00364334" w:rsidRDefault="00930980" w:rsidP="00930980">
      <w:pPr>
        <w:spacing w:after="0" w:line="276" w:lineRule="auto"/>
        <w:ind w:left="360"/>
        <w:rPr>
          <w:sz w:val="20"/>
          <w:szCs w:val="20"/>
        </w:rPr>
      </w:pPr>
    </w:p>
    <w:p w:rsidR="00930980" w:rsidRPr="00364334" w:rsidRDefault="00701EA3" w:rsidP="00930980">
      <w:pPr>
        <w:tabs>
          <w:tab w:val="center" w:pos="5400"/>
        </w:tabs>
        <w:spacing w:after="0" w:line="276" w:lineRule="auto"/>
        <w:ind w:left="720" w:firstLine="720"/>
        <w:rPr>
          <w:i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t,30+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t,30+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d>
              </m:e>
            </m:d>
            <m:r>
              <w:rPr>
                <w:rFonts w:ascii="Cambria Math" w:hAnsi="Cambria Math"/>
                <w:sz w:val="20"/>
                <w:szCs w:val="20"/>
              </w:rPr>
              <m:t>-1</m:t>
            </m:r>
          </m:e>
        </m:func>
      </m:oMath>
      <w:r w:rsidR="00930980" w:rsidRPr="00364334">
        <w:rPr>
          <w:i/>
          <w:sz w:val="20"/>
          <w:szCs w:val="20"/>
        </w:rPr>
        <w:t xml:space="preserve"> </w:t>
      </w:r>
      <w:r w:rsidR="00401F80">
        <w:rPr>
          <w:i/>
          <w:sz w:val="20"/>
          <w:szCs w:val="20"/>
        </w:rPr>
        <w:tab/>
      </w:r>
      <w:r w:rsidR="00401F80">
        <w:rPr>
          <w:i/>
          <w:sz w:val="20"/>
          <w:szCs w:val="20"/>
        </w:rPr>
        <w:tab/>
      </w:r>
      <w:r w:rsidR="00401F80">
        <w:rPr>
          <w:i/>
          <w:sz w:val="20"/>
          <w:szCs w:val="20"/>
        </w:rPr>
        <w:tab/>
      </w:r>
      <w:r w:rsidR="00401F80">
        <w:rPr>
          <w:i/>
          <w:sz w:val="20"/>
          <w:szCs w:val="20"/>
        </w:rPr>
        <w:tab/>
      </w:r>
      <w:r w:rsidR="00401F80">
        <w:rPr>
          <w:i/>
          <w:sz w:val="20"/>
          <w:szCs w:val="20"/>
        </w:rPr>
        <w:tab/>
      </w:r>
    </w:p>
    <w:p w:rsidR="00930980" w:rsidRPr="00364334" w:rsidRDefault="00930980" w:rsidP="00930980">
      <w:pPr>
        <w:tabs>
          <w:tab w:val="center" w:pos="5400"/>
        </w:tabs>
        <w:spacing w:after="0" w:line="276" w:lineRule="auto"/>
        <w:rPr>
          <w:sz w:val="20"/>
          <w:szCs w:val="20"/>
        </w:rPr>
      </w:pPr>
    </w:p>
    <w:p w:rsidR="00930980" w:rsidRPr="008E7908" w:rsidRDefault="00930980" w:rsidP="008E7908">
      <w:pPr>
        <w:rPr>
          <w:b/>
          <w:sz w:val="20"/>
          <w:szCs w:val="20"/>
        </w:rPr>
      </w:pPr>
      <w:r w:rsidRPr="00364334">
        <w:rPr>
          <w:b/>
          <w:sz w:val="20"/>
          <w:szCs w:val="20"/>
        </w:rPr>
        <w:t>2.3 Gepubliceerde UFR-curve in periode 2021-2024</w:t>
      </w:r>
    </w:p>
    <w:p w:rsidR="00930980" w:rsidRPr="00364334" w:rsidRDefault="00930980" w:rsidP="00930980">
      <w:pPr>
        <w:tabs>
          <w:tab w:val="center" w:pos="5400"/>
        </w:tabs>
        <w:spacing w:after="0" w:line="276" w:lineRule="auto"/>
        <w:rPr>
          <w:rFonts w:eastAsiaTheme="minorEastAsia"/>
          <w:sz w:val="20"/>
          <w:szCs w:val="20"/>
        </w:rPr>
      </w:pPr>
      <w:r w:rsidRPr="00364334">
        <w:rPr>
          <w:sz w:val="20"/>
          <w:szCs w:val="20"/>
        </w:rPr>
        <w:t xml:space="preserve">De gepubliceerde zero rente </w:t>
      </w:r>
      <m:oMath>
        <m:r>
          <w:rPr>
            <w:rFonts w:ascii="Cambria Math" w:hAnsi="Cambria Math"/>
            <w:sz w:val="20"/>
            <w:szCs w:val="20"/>
          </w:rPr>
          <m:t>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t, h</m:t>
            </m:r>
          </m:e>
        </m:d>
      </m:oMath>
      <w:r w:rsidRPr="00364334">
        <w:rPr>
          <w:rFonts w:eastAsiaTheme="minorEastAsia"/>
          <w:sz w:val="20"/>
          <w:szCs w:val="20"/>
        </w:rPr>
        <w:t xml:space="preserve"> </w:t>
      </w:r>
      <w:r w:rsidR="003164B0">
        <w:rPr>
          <w:rFonts w:eastAsiaTheme="minorEastAsia"/>
          <w:sz w:val="20"/>
          <w:szCs w:val="20"/>
        </w:rPr>
        <w:t>voo</w:t>
      </w:r>
      <w:bookmarkStart w:id="0" w:name="_GoBack"/>
      <w:bookmarkEnd w:id="0"/>
      <w:r w:rsidR="003164B0">
        <w:rPr>
          <w:rFonts w:eastAsiaTheme="minorEastAsia"/>
          <w:sz w:val="20"/>
          <w:szCs w:val="20"/>
        </w:rPr>
        <w:t>r looptijden h=1,2,</w:t>
      </w:r>
      <w:proofErr w:type="gramStart"/>
      <w:r w:rsidR="003164B0">
        <w:rPr>
          <w:rFonts w:eastAsiaTheme="minorEastAsia"/>
          <w:sz w:val="20"/>
          <w:szCs w:val="20"/>
        </w:rPr>
        <w:t>..</w:t>
      </w:r>
      <w:proofErr w:type="gramEnd"/>
      <w:r w:rsidR="003164B0">
        <w:rPr>
          <w:rFonts w:eastAsiaTheme="minorEastAsia"/>
          <w:sz w:val="20"/>
          <w:szCs w:val="20"/>
        </w:rPr>
        <w:t xml:space="preserve"> </w:t>
      </w:r>
      <w:r w:rsidRPr="00364334">
        <w:rPr>
          <w:rFonts w:eastAsiaTheme="minorEastAsia"/>
          <w:sz w:val="20"/>
          <w:szCs w:val="20"/>
        </w:rPr>
        <w:t xml:space="preserve">is gelijk aan een gewogen gemiddelde van de </w:t>
      </w:r>
      <w:r w:rsidR="00401F80">
        <w:rPr>
          <w:rFonts w:eastAsiaTheme="minorEastAsia"/>
          <w:sz w:val="20"/>
          <w:szCs w:val="20"/>
        </w:rPr>
        <w:t>‘nieuwe’</w:t>
      </w:r>
      <w:r w:rsidR="00342C42">
        <w:rPr>
          <w:rFonts w:eastAsiaTheme="minorEastAsia"/>
          <w:sz w:val="20"/>
          <w:szCs w:val="20"/>
        </w:rPr>
        <w:t xml:space="preserve"> </w:t>
      </w:r>
      <w:r w:rsidR="00E74E81">
        <w:rPr>
          <w:rFonts w:eastAsiaTheme="minorEastAsia"/>
          <w:sz w:val="20"/>
          <w:szCs w:val="20"/>
        </w:rPr>
        <w:t>zero rente</w:t>
      </w:r>
      <w:r w:rsidR="00401F80">
        <w:rPr>
          <w:rFonts w:eastAsiaTheme="minorEastAsia"/>
          <w:sz w:val="20"/>
          <w:szCs w:val="20"/>
        </w:rPr>
        <w:t xml:space="preserve"> uit </w:t>
      </w:r>
      <w:r w:rsidR="008E7908">
        <w:rPr>
          <w:rFonts w:eastAsiaTheme="minorEastAsia"/>
          <w:sz w:val="20"/>
          <w:szCs w:val="20"/>
        </w:rPr>
        <w:t>sectie 2.2</w:t>
      </w:r>
      <w:r w:rsidRPr="00364334">
        <w:rPr>
          <w:rFonts w:eastAsiaTheme="minorEastAsia"/>
          <w:sz w:val="20"/>
          <w:szCs w:val="20"/>
        </w:rPr>
        <w:t xml:space="preserve"> en de </w:t>
      </w:r>
      <w:r w:rsidR="00401F80">
        <w:rPr>
          <w:rFonts w:eastAsiaTheme="minorEastAsia"/>
          <w:sz w:val="20"/>
          <w:szCs w:val="20"/>
        </w:rPr>
        <w:t>‘oude’</w:t>
      </w:r>
      <w:r w:rsidR="00342C42">
        <w:rPr>
          <w:rFonts w:eastAsiaTheme="minorEastAsia"/>
          <w:sz w:val="20"/>
          <w:szCs w:val="20"/>
        </w:rPr>
        <w:t xml:space="preserve"> </w:t>
      </w:r>
      <w:r w:rsidR="00E74E81">
        <w:rPr>
          <w:rFonts w:eastAsiaTheme="minorEastAsia"/>
          <w:sz w:val="20"/>
          <w:szCs w:val="20"/>
        </w:rPr>
        <w:t>zero rente</w:t>
      </w:r>
      <w:r w:rsidRPr="00364334">
        <w:rPr>
          <w:rFonts w:eastAsiaTheme="minorEastAsia"/>
          <w:sz w:val="20"/>
          <w:szCs w:val="20"/>
        </w:rPr>
        <w:t xml:space="preserve"> uit </w:t>
      </w:r>
      <w:r w:rsidR="008E7908">
        <w:rPr>
          <w:rFonts w:eastAsiaTheme="minorEastAsia"/>
          <w:sz w:val="20"/>
          <w:szCs w:val="20"/>
        </w:rPr>
        <w:t>sectie 2.1</w:t>
      </w:r>
    </w:p>
    <w:p w:rsidR="00930980" w:rsidRPr="00364334" w:rsidRDefault="00930980" w:rsidP="00930980">
      <w:pPr>
        <w:tabs>
          <w:tab w:val="center" w:pos="5400"/>
        </w:tabs>
        <w:spacing w:after="0" w:line="276" w:lineRule="auto"/>
        <w:rPr>
          <w:rFonts w:eastAsiaTheme="minorEastAsia"/>
          <w:sz w:val="20"/>
          <w:szCs w:val="20"/>
        </w:rPr>
      </w:pPr>
    </w:p>
    <w:p w:rsidR="00930980" w:rsidRPr="00364334" w:rsidRDefault="00930980" w:rsidP="00930980">
      <w:pPr>
        <w:tabs>
          <w:tab w:val="center" w:pos="5400"/>
        </w:tabs>
        <w:spacing w:after="0" w:line="276" w:lineRule="auto"/>
        <w:rPr>
          <w:rFonts w:eastAsiaTheme="minorEastAsi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z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,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r>
            <w:rPr>
              <w:rFonts w:ascii="Cambria Math" w:hAnsi="Cambria Math"/>
              <w:sz w:val="20"/>
              <w:szCs w:val="20"/>
            </w:rPr>
            <m:t>x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z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,</m:t>
              </m:r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1-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z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O</m:t>
              </m:r>
            </m:sup>
          </m:s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(</m:t>
          </m:r>
          <m:r>
            <w:rPr>
              <w:rFonts w:ascii="Cambria Math" w:hAnsi="Cambria Math"/>
              <w:sz w:val="20"/>
              <w:szCs w:val="20"/>
            </w:rPr>
            <m:t>t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,</m:t>
          </m:r>
          <m:r>
            <w:rPr>
              <w:rFonts w:ascii="Cambria Math" w:hAnsi="Cambria Math"/>
              <w:sz w:val="20"/>
              <w:szCs w:val="20"/>
            </w:rPr>
            <m:t>h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:rsidR="00930980" w:rsidRPr="00364334" w:rsidRDefault="00930980" w:rsidP="00930980">
      <w:pPr>
        <w:tabs>
          <w:tab w:val="center" w:pos="5400"/>
        </w:tabs>
        <w:spacing w:after="0" w:line="276" w:lineRule="auto"/>
        <w:rPr>
          <w:sz w:val="20"/>
          <w:szCs w:val="20"/>
        </w:rPr>
      </w:pPr>
    </w:p>
    <w:p w:rsidR="00930980" w:rsidRDefault="00930980" w:rsidP="00930980">
      <w:pPr>
        <w:tabs>
          <w:tab w:val="center" w:pos="5400"/>
        </w:tabs>
        <w:spacing w:after="0" w:line="276" w:lineRule="auto"/>
        <w:rPr>
          <w:sz w:val="20"/>
          <w:szCs w:val="20"/>
        </w:rPr>
      </w:pPr>
      <w:r w:rsidRPr="00364334">
        <w:rPr>
          <w:sz w:val="20"/>
          <w:szCs w:val="20"/>
        </w:rPr>
        <w:t>waarbij x gelijk is aan 25% (</w:t>
      </w:r>
      <w:r w:rsidR="00E74E81">
        <w:rPr>
          <w:sz w:val="20"/>
          <w:szCs w:val="20"/>
        </w:rPr>
        <w:t xml:space="preserve">jaar </w:t>
      </w:r>
      <w:r w:rsidRPr="00364334">
        <w:rPr>
          <w:sz w:val="20"/>
          <w:szCs w:val="20"/>
        </w:rPr>
        <w:t xml:space="preserve">2021), 50% (2022), 75% </w:t>
      </w:r>
      <w:r w:rsidR="00782F8C">
        <w:rPr>
          <w:sz w:val="20"/>
          <w:szCs w:val="20"/>
        </w:rPr>
        <w:t>(2023) en 100% (2024 en verder)</w:t>
      </w:r>
      <w:r w:rsidR="00F5168D">
        <w:rPr>
          <w:sz w:val="20"/>
          <w:szCs w:val="20"/>
        </w:rPr>
        <w:t>.</w:t>
      </w:r>
      <w:r w:rsidR="00782F8C">
        <w:rPr>
          <w:rFonts w:eastAsiaTheme="minorEastAsia"/>
          <w:sz w:val="20"/>
          <w:szCs w:val="20"/>
        </w:rPr>
        <w:br/>
      </w:r>
      <w:r w:rsidR="00782F8C">
        <w:rPr>
          <w:rFonts w:eastAsiaTheme="minorEastAsia"/>
          <w:sz w:val="20"/>
          <w:szCs w:val="20"/>
        </w:rPr>
        <w:br/>
        <w:t xml:space="preserve">De </w:t>
      </w:r>
      <w:r w:rsidR="00F5168D">
        <w:rPr>
          <w:rFonts w:eastAsiaTheme="minorEastAsia"/>
          <w:sz w:val="20"/>
          <w:szCs w:val="20"/>
        </w:rPr>
        <w:t xml:space="preserve">gepubliceerde zero </w:t>
      </w:r>
      <w:r w:rsidR="00782F8C">
        <w:rPr>
          <w:rFonts w:eastAsiaTheme="minorEastAsia"/>
          <w:sz w:val="20"/>
          <w:szCs w:val="20"/>
        </w:rPr>
        <w:t xml:space="preserve">rente </w:t>
      </w:r>
      <m:oMath>
        <m:r>
          <w:rPr>
            <w:rFonts w:ascii="Cambria Math" w:hAnsi="Cambria Math"/>
            <w:sz w:val="20"/>
            <w:szCs w:val="20"/>
          </w:rPr>
          <m:t>z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d>
      </m:oMath>
      <w:proofErr w:type="gramEnd"/>
      <w:r w:rsidR="00782F8C">
        <w:rPr>
          <w:rFonts w:eastAsiaTheme="minorEastAsia"/>
          <w:sz w:val="20"/>
          <w:szCs w:val="20"/>
        </w:rPr>
        <w:t xml:space="preserve"> word</w:t>
      </w:r>
      <w:r w:rsidR="00E74E81">
        <w:rPr>
          <w:rFonts w:eastAsiaTheme="minorEastAsia"/>
          <w:sz w:val="20"/>
          <w:szCs w:val="20"/>
        </w:rPr>
        <w:t>t</w:t>
      </w:r>
      <w:r w:rsidR="00782F8C">
        <w:rPr>
          <w:rFonts w:eastAsiaTheme="minorEastAsia"/>
          <w:sz w:val="20"/>
          <w:szCs w:val="20"/>
        </w:rPr>
        <w:t xml:space="preserve"> ten behoeve van publicatie afgerond op 5 decimalen.</w:t>
      </w:r>
    </w:p>
    <w:p w:rsidR="00782F8C" w:rsidRDefault="00782F8C" w:rsidP="00930980">
      <w:pPr>
        <w:tabs>
          <w:tab w:val="center" w:pos="5400"/>
        </w:tabs>
        <w:spacing w:after="0" w:line="276" w:lineRule="auto"/>
        <w:rPr>
          <w:sz w:val="20"/>
          <w:szCs w:val="20"/>
        </w:rPr>
      </w:pPr>
    </w:p>
    <w:p w:rsidR="00782F8C" w:rsidRPr="00364334" w:rsidRDefault="00782F8C" w:rsidP="00930980">
      <w:pPr>
        <w:tabs>
          <w:tab w:val="center" w:pos="5400"/>
        </w:tabs>
        <w:spacing w:after="0" w:line="276" w:lineRule="auto"/>
        <w:rPr>
          <w:sz w:val="20"/>
          <w:szCs w:val="20"/>
        </w:rPr>
      </w:pPr>
    </w:p>
    <w:p w:rsidR="00A43539" w:rsidRPr="00F90D70" w:rsidRDefault="00A43539" w:rsidP="00F90D70"/>
    <w:sectPr w:rsidR="00A43539" w:rsidRPr="00F90D70" w:rsidSect="00930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B1" w:rsidRDefault="00A708B1" w:rsidP="000A2A03">
      <w:pPr>
        <w:spacing w:line="240" w:lineRule="auto"/>
      </w:pPr>
      <w:r>
        <w:separator/>
      </w:r>
    </w:p>
  </w:endnote>
  <w:endnote w:type="continuationSeparator" w:id="0">
    <w:p w:rsidR="00A708B1" w:rsidRDefault="00A708B1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63" w:rsidRDefault="00705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63" w:rsidRDefault="00705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63" w:rsidRDefault="00705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B1" w:rsidRDefault="00A708B1" w:rsidP="000A2A03">
      <w:pPr>
        <w:spacing w:line="240" w:lineRule="auto"/>
      </w:pPr>
      <w:r>
        <w:separator/>
      </w:r>
    </w:p>
  </w:footnote>
  <w:footnote w:type="continuationSeparator" w:id="0">
    <w:p w:rsidR="00A708B1" w:rsidRDefault="00A708B1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63" w:rsidRDefault="00705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2E" w:rsidRDefault="00363C16">
    <w:pPr>
      <w:pStyle w:val="Header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1752D8" wp14:editId="15D20036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52D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5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63" w:rsidRDefault="007053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D7A"/>
    <w:multiLevelType w:val="hybridMultilevel"/>
    <w:tmpl w:val="AE522F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70B8F"/>
    <w:multiLevelType w:val="hybridMultilevel"/>
    <w:tmpl w:val="A2CC1B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6D5"/>
    <w:multiLevelType w:val="multilevel"/>
    <w:tmpl w:val="FF10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4E6FF5"/>
    <w:multiLevelType w:val="multilevel"/>
    <w:tmpl w:val="A6967B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DC37E49"/>
    <w:multiLevelType w:val="hybridMultilevel"/>
    <w:tmpl w:val="AE522F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70252"/>
    <w:multiLevelType w:val="hybridMultilevel"/>
    <w:tmpl w:val="2A72AD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457D38"/>
    <w:multiLevelType w:val="multilevel"/>
    <w:tmpl w:val="A6967B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80"/>
    <w:rsid w:val="00051C0A"/>
    <w:rsid w:val="00064BD2"/>
    <w:rsid w:val="00072501"/>
    <w:rsid w:val="00073AF9"/>
    <w:rsid w:val="000A2A03"/>
    <w:rsid w:val="000D36F9"/>
    <w:rsid w:val="000E543C"/>
    <w:rsid w:val="00102AE8"/>
    <w:rsid w:val="00125ADA"/>
    <w:rsid w:val="00173D1B"/>
    <w:rsid w:val="001B6FB1"/>
    <w:rsid w:val="00215B8E"/>
    <w:rsid w:val="00240164"/>
    <w:rsid w:val="00254C72"/>
    <w:rsid w:val="00276CD5"/>
    <w:rsid w:val="00282E10"/>
    <w:rsid w:val="0028552B"/>
    <w:rsid w:val="002A76D0"/>
    <w:rsid w:val="003164B0"/>
    <w:rsid w:val="003252FB"/>
    <w:rsid w:val="00342C42"/>
    <w:rsid w:val="00363C16"/>
    <w:rsid w:val="003F6E85"/>
    <w:rsid w:val="00401F80"/>
    <w:rsid w:val="004042AB"/>
    <w:rsid w:val="00453D32"/>
    <w:rsid w:val="00472EA5"/>
    <w:rsid w:val="00490378"/>
    <w:rsid w:val="004E4835"/>
    <w:rsid w:val="004F785D"/>
    <w:rsid w:val="0051444B"/>
    <w:rsid w:val="00535054"/>
    <w:rsid w:val="00537346"/>
    <w:rsid w:val="00555924"/>
    <w:rsid w:val="00556964"/>
    <w:rsid w:val="00556BF1"/>
    <w:rsid w:val="005A4644"/>
    <w:rsid w:val="005C0F2E"/>
    <w:rsid w:val="005F5542"/>
    <w:rsid w:val="00614D0D"/>
    <w:rsid w:val="00624786"/>
    <w:rsid w:val="00625831"/>
    <w:rsid w:val="0065482D"/>
    <w:rsid w:val="006A175A"/>
    <w:rsid w:val="006F3090"/>
    <w:rsid w:val="00701EA3"/>
    <w:rsid w:val="00705363"/>
    <w:rsid w:val="00705728"/>
    <w:rsid w:val="007513D3"/>
    <w:rsid w:val="00764F12"/>
    <w:rsid w:val="00777014"/>
    <w:rsid w:val="00777F98"/>
    <w:rsid w:val="00782F8C"/>
    <w:rsid w:val="00786C18"/>
    <w:rsid w:val="007978AC"/>
    <w:rsid w:val="007B659D"/>
    <w:rsid w:val="00840358"/>
    <w:rsid w:val="008450E7"/>
    <w:rsid w:val="008E7908"/>
    <w:rsid w:val="009147BF"/>
    <w:rsid w:val="00930980"/>
    <w:rsid w:val="00930DEA"/>
    <w:rsid w:val="0094396C"/>
    <w:rsid w:val="009A24FA"/>
    <w:rsid w:val="009B45A6"/>
    <w:rsid w:val="009B5D9A"/>
    <w:rsid w:val="009E3D1F"/>
    <w:rsid w:val="00A14848"/>
    <w:rsid w:val="00A43539"/>
    <w:rsid w:val="00A708B1"/>
    <w:rsid w:val="00A713B7"/>
    <w:rsid w:val="00A72B58"/>
    <w:rsid w:val="00AD3BE7"/>
    <w:rsid w:val="00AE4836"/>
    <w:rsid w:val="00AF10B9"/>
    <w:rsid w:val="00AF3741"/>
    <w:rsid w:val="00B10FD1"/>
    <w:rsid w:val="00B224FD"/>
    <w:rsid w:val="00B81847"/>
    <w:rsid w:val="00B87A96"/>
    <w:rsid w:val="00BF1ADC"/>
    <w:rsid w:val="00C071BA"/>
    <w:rsid w:val="00C31C05"/>
    <w:rsid w:val="00C56556"/>
    <w:rsid w:val="00C65BB7"/>
    <w:rsid w:val="00C75F52"/>
    <w:rsid w:val="00C82654"/>
    <w:rsid w:val="00C93A75"/>
    <w:rsid w:val="00CA45F8"/>
    <w:rsid w:val="00CC3073"/>
    <w:rsid w:val="00CF4434"/>
    <w:rsid w:val="00D27A58"/>
    <w:rsid w:val="00D448F8"/>
    <w:rsid w:val="00DF2461"/>
    <w:rsid w:val="00E05E36"/>
    <w:rsid w:val="00E26C03"/>
    <w:rsid w:val="00E7266F"/>
    <w:rsid w:val="00E74E81"/>
    <w:rsid w:val="00E81517"/>
    <w:rsid w:val="00E81532"/>
    <w:rsid w:val="00EA7370"/>
    <w:rsid w:val="00ED1905"/>
    <w:rsid w:val="00EE238F"/>
    <w:rsid w:val="00F17945"/>
    <w:rsid w:val="00F5168D"/>
    <w:rsid w:val="00F6785E"/>
    <w:rsid w:val="00F90D70"/>
    <w:rsid w:val="00F94C54"/>
    <w:rsid w:val="00FC277F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80"/>
    <w:pPr>
      <w:spacing w:line="259" w:lineRule="auto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930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nl/nieuws/nieuwsoverzicht-en-archief/persberichten-2020/dnb389973.j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oezicht.dnb.nl/binaries/50-212329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16C3-29AF-4230-9DFA-BCD817AC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2021-01-07T11:06:00Z</dcterms:created>
  <dcterms:modified xsi:type="dcterms:W3CDTF">2021-01-08T11:10:00Z</dcterms:modified>
</cp:coreProperties>
</file>