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FA94" w14:textId="67A73252" w:rsidR="00CA6F5F" w:rsidRDefault="00E3691F">
      <w:pPr>
        <w:pStyle w:val="Formuliernaam"/>
        <w:framePr w:wrap="notBeside"/>
      </w:pPr>
      <w:r>
        <w:t xml:space="preserve">[Ter consultatie] </w:t>
      </w:r>
      <w:r w:rsidR="00CA6F5F">
        <w:t xml:space="preserve">Q&amp;A van </w:t>
      </w:r>
      <w:r w:rsidR="000A4E15">
        <w:t>[</w:t>
      </w:r>
      <w:r w:rsidR="00943FE1">
        <w:t>Datum</w:t>
      </w:r>
      <w:r w:rsidR="000A4E15">
        <w:t>]</w:t>
      </w:r>
      <w:r w:rsidR="00943FE1">
        <w:t xml:space="preserve"> </w:t>
      </w:r>
      <w:r w:rsidR="00CA6F5F">
        <w:t xml:space="preserve">over </w:t>
      </w:r>
      <w:r w:rsidR="00A235DC">
        <w:t xml:space="preserve">Interpretatie </w:t>
      </w:r>
      <w:r w:rsidR="0074587A">
        <w:t>artikel 1:122 Wft over de toekenning van retentievergoedingen</w:t>
      </w:r>
    </w:p>
    <w:p w14:paraId="34F5208B" w14:textId="388D2C38" w:rsidR="00046301" w:rsidRPr="00A26ECA" w:rsidRDefault="00AF67A7" w:rsidP="00585425">
      <w:pPr>
        <w:rPr>
          <w:iCs/>
          <w:sz w:val="21"/>
          <w:szCs w:val="21"/>
        </w:rPr>
      </w:pPr>
      <w:r>
        <w:rPr>
          <w:iCs/>
          <w:sz w:val="21"/>
          <w:szCs w:val="21"/>
        </w:rPr>
        <w:t>Vraag</w:t>
      </w:r>
      <w:r w:rsidR="00046301">
        <w:rPr>
          <w:iCs/>
          <w:sz w:val="21"/>
          <w:szCs w:val="21"/>
        </w:rPr>
        <w:t xml:space="preserve">: Wanneer is </w:t>
      </w:r>
      <w:r w:rsidR="00A0335D">
        <w:rPr>
          <w:iCs/>
          <w:sz w:val="21"/>
          <w:szCs w:val="21"/>
        </w:rPr>
        <w:t>bij</w:t>
      </w:r>
      <w:r w:rsidR="00883355">
        <w:rPr>
          <w:iCs/>
          <w:sz w:val="21"/>
          <w:szCs w:val="21"/>
        </w:rPr>
        <w:t xml:space="preserve"> de toekenning</w:t>
      </w:r>
      <w:r w:rsidR="008360D6" w:rsidRPr="008360D6">
        <w:rPr>
          <w:iCs/>
          <w:sz w:val="21"/>
          <w:szCs w:val="21"/>
        </w:rPr>
        <w:t xml:space="preserve"> </w:t>
      </w:r>
      <w:r w:rsidR="00883355">
        <w:rPr>
          <w:iCs/>
          <w:sz w:val="21"/>
          <w:szCs w:val="21"/>
        </w:rPr>
        <w:t xml:space="preserve">van </w:t>
      </w:r>
      <w:r w:rsidR="00A0335D">
        <w:rPr>
          <w:iCs/>
          <w:sz w:val="21"/>
          <w:szCs w:val="21"/>
        </w:rPr>
        <w:t xml:space="preserve">een retentievergoeding </w:t>
      </w:r>
      <w:r w:rsidR="00883355">
        <w:rPr>
          <w:iCs/>
          <w:sz w:val="21"/>
          <w:szCs w:val="21"/>
        </w:rPr>
        <w:t>voorafgaande toestemming nodig van de toezichthouder</w:t>
      </w:r>
      <w:r w:rsidR="007F1B9A">
        <w:rPr>
          <w:iCs/>
          <w:sz w:val="21"/>
          <w:szCs w:val="21"/>
        </w:rPr>
        <w:t xml:space="preserve"> als bedoeld in art. 1:122 Wft</w:t>
      </w:r>
      <w:r w:rsidR="00883355">
        <w:rPr>
          <w:iCs/>
          <w:sz w:val="21"/>
          <w:szCs w:val="21"/>
        </w:rPr>
        <w:t xml:space="preserve">? </w:t>
      </w:r>
    </w:p>
    <w:p w14:paraId="149F53F4" w14:textId="77777777" w:rsidR="00046301" w:rsidRDefault="00046301" w:rsidP="00585425">
      <w:pPr>
        <w:rPr>
          <w:i/>
          <w:sz w:val="21"/>
          <w:szCs w:val="21"/>
        </w:rPr>
      </w:pPr>
    </w:p>
    <w:p w14:paraId="1010043C" w14:textId="77777777" w:rsidR="00DE797A" w:rsidRDefault="00DE797A" w:rsidP="00585425">
      <w:pPr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Antwoord: </w:t>
      </w:r>
    </w:p>
    <w:p w14:paraId="4B21F05E" w14:textId="77777777" w:rsidR="00DE797A" w:rsidRDefault="00DE797A" w:rsidP="00585425">
      <w:pPr>
        <w:rPr>
          <w:i/>
          <w:sz w:val="21"/>
          <w:szCs w:val="21"/>
        </w:rPr>
      </w:pPr>
    </w:p>
    <w:p w14:paraId="3BE2EF29" w14:textId="363B8339" w:rsidR="0074587A" w:rsidRPr="008A235A" w:rsidRDefault="0074587A" w:rsidP="00585425">
      <w:pPr>
        <w:rPr>
          <w:sz w:val="21"/>
          <w:szCs w:val="21"/>
        </w:rPr>
      </w:pPr>
      <w:r w:rsidRPr="008A235A">
        <w:rPr>
          <w:i/>
          <w:sz w:val="21"/>
          <w:szCs w:val="21"/>
        </w:rPr>
        <w:t>Een retentievergoeding is een vorm van variabele beloning die uitsluitend strekt tot het</w:t>
      </w:r>
      <w:r w:rsidR="008E249F" w:rsidRPr="008A235A">
        <w:rPr>
          <w:i/>
          <w:sz w:val="21"/>
          <w:szCs w:val="21"/>
        </w:rPr>
        <w:t xml:space="preserve"> noodzakelijk</w:t>
      </w:r>
      <w:r w:rsidRPr="008A235A">
        <w:rPr>
          <w:i/>
          <w:sz w:val="21"/>
          <w:szCs w:val="21"/>
        </w:rPr>
        <w:t xml:space="preserve"> behoud van een medewerker voor een onderneming. In artikel 1:122 </w:t>
      </w:r>
      <w:r w:rsidR="00AD295F" w:rsidRPr="008A235A">
        <w:rPr>
          <w:i/>
          <w:sz w:val="21"/>
          <w:szCs w:val="21"/>
        </w:rPr>
        <w:t>van de Wet op het financieel toezicht (</w:t>
      </w:r>
      <w:r w:rsidRPr="008A235A">
        <w:rPr>
          <w:b/>
          <w:i/>
          <w:sz w:val="21"/>
          <w:szCs w:val="21"/>
        </w:rPr>
        <w:t>Wft</w:t>
      </w:r>
      <w:r w:rsidR="00AD295F" w:rsidRPr="008A235A">
        <w:rPr>
          <w:i/>
          <w:sz w:val="21"/>
          <w:szCs w:val="21"/>
        </w:rPr>
        <w:t>)</w:t>
      </w:r>
      <w:r w:rsidRPr="008A235A">
        <w:rPr>
          <w:i/>
          <w:sz w:val="21"/>
          <w:szCs w:val="21"/>
        </w:rPr>
        <w:t xml:space="preserve"> is een bijzondere regeling opgenomen </w:t>
      </w:r>
      <w:r w:rsidR="00C6638A">
        <w:rPr>
          <w:i/>
          <w:sz w:val="21"/>
          <w:szCs w:val="21"/>
        </w:rPr>
        <w:t>waarmee</w:t>
      </w:r>
      <w:r w:rsidRPr="008A235A">
        <w:rPr>
          <w:i/>
          <w:sz w:val="21"/>
          <w:szCs w:val="21"/>
        </w:rPr>
        <w:t xml:space="preserve"> het bonusplafond uit artikel 1:121 Wft te boven </w:t>
      </w:r>
      <w:r w:rsidR="005940C0">
        <w:rPr>
          <w:i/>
          <w:sz w:val="21"/>
          <w:szCs w:val="21"/>
        </w:rPr>
        <w:t>mag worden</w:t>
      </w:r>
      <w:r w:rsidR="005940C0" w:rsidRPr="008A235A">
        <w:rPr>
          <w:i/>
          <w:sz w:val="21"/>
          <w:szCs w:val="21"/>
        </w:rPr>
        <w:t xml:space="preserve"> </w:t>
      </w:r>
      <w:r w:rsidRPr="008A235A">
        <w:rPr>
          <w:i/>
          <w:sz w:val="21"/>
          <w:szCs w:val="21"/>
        </w:rPr>
        <w:t>gegaan</w:t>
      </w:r>
      <w:r w:rsidR="003A6268">
        <w:rPr>
          <w:i/>
          <w:sz w:val="21"/>
          <w:szCs w:val="21"/>
        </w:rPr>
        <w:t xml:space="preserve"> indien aan bepaalde voorwaarden wordt voldaan</w:t>
      </w:r>
      <w:r w:rsidRPr="008A235A">
        <w:rPr>
          <w:i/>
          <w:sz w:val="21"/>
          <w:szCs w:val="21"/>
        </w:rPr>
        <w:t xml:space="preserve">. Eén van die voorwaarden is expliciete, voorafgaande toestemming van de toezichthouder. </w:t>
      </w:r>
      <w:r w:rsidR="00F20640">
        <w:rPr>
          <w:i/>
          <w:sz w:val="21"/>
          <w:szCs w:val="21"/>
        </w:rPr>
        <w:t xml:space="preserve">In deze Q&amp;A </w:t>
      </w:r>
      <w:r w:rsidR="008360D6">
        <w:rPr>
          <w:i/>
          <w:sz w:val="21"/>
          <w:szCs w:val="21"/>
        </w:rPr>
        <w:t xml:space="preserve">geeft </w:t>
      </w:r>
      <w:r w:rsidR="00F20640">
        <w:rPr>
          <w:i/>
          <w:sz w:val="21"/>
          <w:szCs w:val="21"/>
        </w:rPr>
        <w:t xml:space="preserve">DNB guidance over wanneer </w:t>
      </w:r>
      <w:r w:rsidR="009B0DA1" w:rsidRPr="008A235A">
        <w:rPr>
          <w:i/>
          <w:sz w:val="21"/>
          <w:szCs w:val="21"/>
        </w:rPr>
        <w:t xml:space="preserve">op grond van artikel 1:122 Wft voorafgaande </w:t>
      </w:r>
      <w:r w:rsidRPr="008A235A">
        <w:rPr>
          <w:i/>
          <w:sz w:val="21"/>
          <w:szCs w:val="21"/>
        </w:rPr>
        <w:t>instemming van de toezichthouder benodigd is</w:t>
      </w:r>
      <w:r w:rsidR="00F20640">
        <w:rPr>
          <w:i/>
          <w:sz w:val="21"/>
          <w:szCs w:val="21"/>
        </w:rPr>
        <w:t>.</w:t>
      </w:r>
    </w:p>
    <w:p w14:paraId="0BFDC825" w14:textId="77777777" w:rsidR="00F05B98" w:rsidRPr="008A235A" w:rsidRDefault="00F05B98" w:rsidP="00585425">
      <w:pPr>
        <w:rPr>
          <w:sz w:val="21"/>
          <w:szCs w:val="21"/>
        </w:rPr>
      </w:pPr>
    </w:p>
    <w:p w14:paraId="21F3FB86" w14:textId="6D632B68" w:rsidR="00585425" w:rsidRPr="008A235A" w:rsidRDefault="00AD295F" w:rsidP="00585425">
      <w:pPr>
        <w:rPr>
          <w:sz w:val="21"/>
          <w:szCs w:val="21"/>
        </w:rPr>
      </w:pPr>
      <w:r w:rsidRPr="008A235A">
        <w:rPr>
          <w:sz w:val="21"/>
          <w:szCs w:val="21"/>
        </w:rPr>
        <w:t xml:space="preserve">Conform Europese </w:t>
      </w:r>
      <w:r w:rsidR="00365749">
        <w:rPr>
          <w:sz w:val="21"/>
          <w:szCs w:val="21"/>
        </w:rPr>
        <w:t>standaarden</w:t>
      </w:r>
      <w:r w:rsidR="00365749" w:rsidRPr="008A235A">
        <w:rPr>
          <w:sz w:val="21"/>
          <w:szCs w:val="21"/>
        </w:rPr>
        <w:t xml:space="preserve"> </w:t>
      </w:r>
      <w:r w:rsidRPr="008A235A">
        <w:rPr>
          <w:sz w:val="21"/>
          <w:szCs w:val="21"/>
        </w:rPr>
        <w:t xml:space="preserve">zijn retentievergoedingen die uitsluitend strekken tot </w:t>
      </w:r>
      <w:r w:rsidR="00C76E04" w:rsidRPr="008A235A">
        <w:rPr>
          <w:sz w:val="21"/>
          <w:szCs w:val="21"/>
        </w:rPr>
        <w:t xml:space="preserve">het noodzakelijk </w:t>
      </w:r>
      <w:r w:rsidRPr="008A235A">
        <w:rPr>
          <w:sz w:val="21"/>
          <w:szCs w:val="21"/>
        </w:rPr>
        <w:t>behoud van een medewerker toegestaan. De Nederlandse wetgever heeft</w:t>
      </w:r>
      <w:r w:rsidR="00F20640">
        <w:rPr>
          <w:sz w:val="21"/>
          <w:szCs w:val="21"/>
        </w:rPr>
        <w:t xml:space="preserve"> aansluiting gezocht bij</w:t>
      </w:r>
      <w:r w:rsidRPr="008A235A">
        <w:rPr>
          <w:sz w:val="21"/>
          <w:szCs w:val="21"/>
        </w:rPr>
        <w:t xml:space="preserve"> </w:t>
      </w:r>
      <w:r w:rsidR="00C74E11">
        <w:rPr>
          <w:sz w:val="21"/>
          <w:szCs w:val="21"/>
        </w:rPr>
        <w:t xml:space="preserve">de Europese </w:t>
      </w:r>
      <w:r w:rsidR="009A695B">
        <w:rPr>
          <w:sz w:val="21"/>
          <w:szCs w:val="21"/>
        </w:rPr>
        <w:t xml:space="preserve">standaarden </w:t>
      </w:r>
      <w:r w:rsidR="00F20640">
        <w:rPr>
          <w:sz w:val="21"/>
          <w:szCs w:val="21"/>
        </w:rPr>
        <w:t>over</w:t>
      </w:r>
      <w:r w:rsidR="008C5633">
        <w:rPr>
          <w:sz w:val="21"/>
          <w:szCs w:val="21"/>
        </w:rPr>
        <w:t xml:space="preserve"> retentievergoedingen</w:t>
      </w:r>
      <w:r w:rsidR="00F20640">
        <w:rPr>
          <w:sz w:val="21"/>
          <w:szCs w:val="21"/>
        </w:rPr>
        <w:t xml:space="preserve"> en deze verder</w:t>
      </w:r>
      <w:r w:rsidR="008C5633">
        <w:rPr>
          <w:sz w:val="21"/>
          <w:szCs w:val="21"/>
        </w:rPr>
        <w:t xml:space="preserve"> uitgewerkt in </w:t>
      </w:r>
      <w:r w:rsidRPr="008A235A">
        <w:rPr>
          <w:sz w:val="21"/>
          <w:szCs w:val="21"/>
        </w:rPr>
        <w:t xml:space="preserve">artikel 1:122 Wft. </w:t>
      </w:r>
      <w:r w:rsidR="009B0DA1" w:rsidRPr="008A235A">
        <w:rPr>
          <w:sz w:val="21"/>
          <w:szCs w:val="21"/>
        </w:rPr>
        <w:t>Artikel 1:122 Wft regelt dat e</w:t>
      </w:r>
      <w:r w:rsidR="007476A6" w:rsidRPr="008A235A">
        <w:rPr>
          <w:sz w:val="21"/>
          <w:szCs w:val="21"/>
        </w:rPr>
        <w:t xml:space="preserve">en instelling </w:t>
      </w:r>
      <w:r w:rsidR="007476A6" w:rsidRPr="008A235A">
        <w:rPr>
          <w:i/>
          <w:iCs/>
          <w:sz w:val="21"/>
          <w:szCs w:val="21"/>
        </w:rPr>
        <w:t xml:space="preserve">onder voorwaarden </w:t>
      </w:r>
      <w:r w:rsidR="007476A6" w:rsidRPr="008A235A">
        <w:rPr>
          <w:sz w:val="21"/>
          <w:szCs w:val="21"/>
        </w:rPr>
        <w:t xml:space="preserve">een retentievergoeding </w:t>
      </w:r>
      <w:r w:rsidR="009B0DA1" w:rsidRPr="008A235A">
        <w:rPr>
          <w:sz w:val="21"/>
          <w:szCs w:val="21"/>
        </w:rPr>
        <w:t xml:space="preserve">mag </w:t>
      </w:r>
      <w:r w:rsidR="007476A6" w:rsidRPr="008A235A">
        <w:rPr>
          <w:sz w:val="21"/>
          <w:szCs w:val="21"/>
        </w:rPr>
        <w:t xml:space="preserve">toekennen waarbij het bonusplafond uit </w:t>
      </w:r>
      <w:r w:rsidR="00934DB9" w:rsidRPr="008A235A">
        <w:rPr>
          <w:sz w:val="21"/>
          <w:szCs w:val="21"/>
        </w:rPr>
        <w:t>art</w:t>
      </w:r>
      <w:r w:rsidR="00056270">
        <w:rPr>
          <w:sz w:val="21"/>
          <w:szCs w:val="21"/>
        </w:rPr>
        <w:t>ikel</w:t>
      </w:r>
      <w:r w:rsidR="00934DB9" w:rsidRPr="008A235A">
        <w:rPr>
          <w:sz w:val="21"/>
          <w:szCs w:val="21"/>
        </w:rPr>
        <w:t>.</w:t>
      </w:r>
      <w:r w:rsidR="007476A6" w:rsidRPr="008A235A">
        <w:rPr>
          <w:sz w:val="21"/>
          <w:szCs w:val="21"/>
        </w:rPr>
        <w:t xml:space="preserve"> 1:121 Wft wordt overschreden.</w:t>
      </w:r>
      <w:r w:rsidR="00585425" w:rsidRPr="008A235A">
        <w:rPr>
          <w:sz w:val="21"/>
          <w:szCs w:val="21"/>
        </w:rPr>
        <w:t xml:space="preserve"> De </w:t>
      </w:r>
      <w:r w:rsidR="004059D8">
        <w:rPr>
          <w:sz w:val="21"/>
          <w:szCs w:val="21"/>
        </w:rPr>
        <w:t xml:space="preserve">cumulatieve </w:t>
      </w:r>
      <w:r w:rsidR="00585425" w:rsidRPr="008A235A">
        <w:rPr>
          <w:sz w:val="21"/>
          <w:szCs w:val="21"/>
        </w:rPr>
        <w:t>voorwaarden zijn da</w:t>
      </w:r>
      <w:r w:rsidR="009B0DA1" w:rsidRPr="008A235A">
        <w:rPr>
          <w:sz w:val="21"/>
          <w:szCs w:val="21"/>
        </w:rPr>
        <w:t>t</w:t>
      </w:r>
      <w:r w:rsidR="00585425" w:rsidRPr="008A235A">
        <w:rPr>
          <w:sz w:val="21"/>
          <w:szCs w:val="21"/>
        </w:rPr>
        <w:t xml:space="preserve">: </w:t>
      </w:r>
    </w:p>
    <w:p w14:paraId="2805137B" w14:textId="77777777" w:rsidR="00585425" w:rsidRPr="008A235A" w:rsidRDefault="00585425" w:rsidP="00585425">
      <w:pPr>
        <w:rPr>
          <w:sz w:val="21"/>
          <w:szCs w:val="21"/>
        </w:rPr>
      </w:pPr>
    </w:p>
    <w:p w14:paraId="65C91A51" w14:textId="77777777" w:rsidR="00585425" w:rsidRPr="008A235A" w:rsidRDefault="009B0DA1" w:rsidP="00585425">
      <w:pPr>
        <w:pStyle w:val="Lijstalinea"/>
        <w:numPr>
          <w:ilvl w:val="0"/>
          <w:numId w:val="36"/>
        </w:numPr>
        <w:rPr>
          <w:sz w:val="21"/>
          <w:szCs w:val="21"/>
        </w:rPr>
      </w:pPr>
      <w:r w:rsidRPr="008A235A">
        <w:rPr>
          <w:sz w:val="21"/>
          <w:szCs w:val="21"/>
        </w:rPr>
        <w:t xml:space="preserve">de retentievergoeding </w:t>
      </w:r>
      <w:r w:rsidR="00585425" w:rsidRPr="008A235A">
        <w:rPr>
          <w:sz w:val="21"/>
          <w:szCs w:val="21"/>
        </w:rPr>
        <w:t>noodzakelijk is i.v.m. een duurzame organisatiewijziging van de onderneming;</w:t>
      </w:r>
    </w:p>
    <w:p w14:paraId="6F037DF3" w14:textId="77777777" w:rsidR="00585425" w:rsidRPr="008A235A" w:rsidRDefault="009B0DA1" w:rsidP="00585425">
      <w:pPr>
        <w:pStyle w:val="Lijstalinea"/>
        <w:numPr>
          <w:ilvl w:val="0"/>
          <w:numId w:val="36"/>
        </w:numPr>
        <w:rPr>
          <w:sz w:val="21"/>
          <w:szCs w:val="21"/>
        </w:rPr>
      </w:pPr>
      <w:r w:rsidRPr="008A235A">
        <w:rPr>
          <w:sz w:val="21"/>
          <w:szCs w:val="21"/>
        </w:rPr>
        <w:t xml:space="preserve">de retentievergoeding </w:t>
      </w:r>
      <w:r w:rsidR="00585425" w:rsidRPr="008A235A">
        <w:rPr>
          <w:sz w:val="21"/>
          <w:szCs w:val="21"/>
        </w:rPr>
        <w:t>uitsluitend strekt tot het behoud</w:t>
      </w:r>
      <w:r w:rsidR="00585425" w:rsidRPr="008A235A">
        <w:t xml:space="preserve"> </w:t>
      </w:r>
      <w:r w:rsidR="00585425" w:rsidRPr="008A235A">
        <w:rPr>
          <w:sz w:val="21"/>
          <w:szCs w:val="21"/>
        </w:rPr>
        <w:t>van de medewerker voor de onderneming;</w:t>
      </w:r>
    </w:p>
    <w:p w14:paraId="7403BC06" w14:textId="77777777" w:rsidR="0074587A" w:rsidRPr="008A235A" w:rsidRDefault="009B0DA1" w:rsidP="00585425">
      <w:pPr>
        <w:pStyle w:val="Lijstalinea"/>
        <w:numPr>
          <w:ilvl w:val="0"/>
          <w:numId w:val="36"/>
        </w:numPr>
        <w:rPr>
          <w:sz w:val="21"/>
          <w:szCs w:val="21"/>
        </w:rPr>
      </w:pPr>
      <w:r w:rsidRPr="008A235A">
        <w:rPr>
          <w:sz w:val="21"/>
          <w:szCs w:val="21"/>
        </w:rPr>
        <w:t xml:space="preserve">de retentievergoeding </w:t>
      </w:r>
      <w:r w:rsidR="00585425" w:rsidRPr="008A235A">
        <w:rPr>
          <w:sz w:val="21"/>
          <w:szCs w:val="21"/>
        </w:rPr>
        <w:t xml:space="preserve">niet tot gevolg heeft dat de som van alle variabele beloningen </w:t>
      </w:r>
      <w:r w:rsidR="0074587A" w:rsidRPr="008A235A">
        <w:rPr>
          <w:sz w:val="21"/>
          <w:szCs w:val="21"/>
        </w:rPr>
        <w:t xml:space="preserve">de percentages </w:t>
      </w:r>
      <w:r w:rsidRPr="008A235A">
        <w:rPr>
          <w:sz w:val="21"/>
          <w:szCs w:val="21"/>
        </w:rPr>
        <w:t>bedoeld in artikel 94, eerste lid, onderdeel g, onder i, eerste volzin en onder ii van de richtlijn kapitaalvereisten overschrijdt; en</w:t>
      </w:r>
    </w:p>
    <w:p w14:paraId="4E512FFC" w14:textId="77777777" w:rsidR="00585425" w:rsidRPr="008A235A" w:rsidRDefault="00585425" w:rsidP="00585425">
      <w:pPr>
        <w:pStyle w:val="Lijstalinea"/>
        <w:numPr>
          <w:ilvl w:val="0"/>
          <w:numId w:val="36"/>
        </w:numPr>
        <w:rPr>
          <w:sz w:val="21"/>
          <w:szCs w:val="21"/>
        </w:rPr>
      </w:pPr>
      <w:r w:rsidRPr="008A235A">
        <w:rPr>
          <w:sz w:val="21"/>
          <w:szCs w:val="21"/>
        </w:rPr>
        <w:t xml:space="preserve">de toezichthouder schriftelijk heeft ingestemd met de toekenning van de </w:t>
      </w:r>
      <w:r w:rsidR="009B0DA1" w:rsidRPr="008A235A">
        <w:rPr>
          <w:sz w:val="21"/>
          <w:szCs w:val="21"/>
        </w:rPr>
        <w:t>retentie</w:t>
      </w:r>
      <w:r w:rsidRPr="008A235A">
        <w:rPr>
          <w:sz w:val="21"/>
          <w:szCs w:val="21"/>
        </w:rPr>
        <w:t xml:space="preserve">vergoeding. </w:t>
      </w:r>
    </w:p>
    <w:p w14:paraId="1BAAAF7D" w14:textId="77777777" w:rsidR="00250FB6" w:rsidRPr="008A235A" w:rsidRDefault="00250FB6" w:rsidP="005D0532">
      <w:pPr>
        <w:rPr>
          <w:sz w:val="21"/>
          <w:szCs w:val="21"/>
        </w:rPr>
      </w:pPr>
    </w:p>
    <w:p w14:paraId="7E1B192F" w14:textId="3817D7C5" w:rsidR="009B0DA1" w:rsidRPr="008A235A" w:rsidRDefault="009B0DA1" w:rsidP="005D0532">
      <w:pPr>
        <w:rPr>
          <w:sz w:val="21"/>
          <w:szCs w:val="21"/>
        </w:rPr>
      </w:pPr>
      <w:r w:rsidRPr="008A235A">
        <w:rPr>
          <w:sz w:val="21"/>
          <w:szCs w:val="21"/>
        </w:rPr>
        <w:t xml:space="preserve">In de praktijk is gebleken dat de verwijzing naar artikel 1:121, eerste lid, Wft in de aanhef van artikel </w:t>
      </w:r>
      <w:r w:rsidR="00C9240C">
        <w:rPr>
          <w:sz w:val="21"/>
          <w:szCs w:val="21"/>
        </w:rPr>
        <w:t xml:space="preserve">1:122 Wft </w:t>
      </w:r>
      <w:r w:rsidRPr="008A235A">
        <w:rPr>
          <w:sz w:val="21"/>
          <w:szCs w:val="21"/>
        </w:rPr>
        <w:t>tot onduidelijkheid leidt ten aanzien van de vraag wanneer instemming van de toezichthouder is vereist.</w:t>
      </w:r>
    </w:p>
    <w:p w14:paraId="70A22AEA" w14:textId="77777777" w:rsidR="009B0DA1" w:rsidRPr="008A235A" w:rsidRDefault="009B0DA1" w:rsidP="005D0532">
      <w:pPr>
        <w:rPr>
          <w:sz w:val="21"/>
          <w:szCs w:val="21"/>
        </w:rPr>
      </w:pPr>
    </w:p>
    <w:p w14:paraId="1855432E" w14:textId="262DE641" w:rsidR="005D0532" w:rsidRPr="007F3A7E" w:rsidRDefault="009B0DA1" w:rsidP="00486F10">
      <w:pPr>
        <w:rPr>
          <w:sz w:val="21"/>
          <w:szCs w:val="21"/>
        </w:rPr>
      </w:pPr>
      <w:r w:rsidRPr="008A235A">
        <w:rPr>
          <w:sz w:val="21"/>
          <w:szCs w:val="21"/>
        </w:rPr>
        <w:t xml:space="preserve">DNB </w:t>
      </w:r>
      <w:r w:rsidR="008360D6">
        <w:rPr>
          <w:sz w:val="21"/>
          <w:szCs w:val="21"/>
        </w:rPr>
        <w:t>interpreteert</w:t>
      </w:r>
      <w:r w:rsidR="008360D6" w:rsidRPr="008A235A">
        <w:rPr>
          <w:sz w:val="21"/>
          <w:szCs w:val="21"/>
        </w:rPr>
        <w:t xml:space="preserve"> </w:t>
      </w:r>
      <w:r w:rsidRPr="008A235A">
        <w:rPr>
          <w:sz w:val="21"/>
          <w:szCs w:val="21"/>
        </w:rPr>
        <w:t xml:space="preserve">artikel 1:122 Wft zo dat wanneer de toekenning van een retentievergoeding tot gevolg heeft dat </w:t>
      </w:r>
      <w:r w:rsidRPr="008A235A">
        <w:rPr>
          <w:i/>
          <w:sz w:val="21"/>
          <w:szCs w:val="21"/>
        </w:rPr>
        <w:t>de som</w:t>
      </w:r>
      <w:r w:rsidRPr="008A235A">
        <w:rPr>
          <w:sz w:val="21"/>
          <w:szCs w:val="21"/>
        </w:rPr>
        <w:t xml:space="preserve"> van de retentievergoeding en overige variabele beloningen het op grond van artikel 1:121 Wft toepasselijke bonusplafond overschrijdt, voorafgaande instemming van </w:t>
      </w:r>
      <w:r w:rsidR="003F4EB4" w:rsidRPr="008A235A">
        <w:rPr>
          <w:sz w:val="21"/>
          <w:szCs w:val="21"/>
        </w:rPr>
        <w:t>de t</w:t>
      </w:r>
      <w:r w:rsidR="00486F10" w:rsidRPr="008A235A">
        <w:rPr>
          <w:sz w:val="21"/>
          <w:szCs w:val="21"/>
        </w:rPr>
        <w:t xml:space="preserve">oezichthouder is vereist. Daarbij wordt opgemerkt dat indien op grond van artikel 1:121 Wft op de </w:t>
      </w:r>
      <w:r w:rsidR="00486F10" w:rsidRPr="007F3A7E">
        <w:rPr>
          <w:sz w:val="21"/>
          <w:szCs w:val="21"/>
        </w:rPr>
        <w:t>betrokken medewerker een bonusplafond van 200% van toepassing</w:t>
      </w:r>
      <w:r w:rsidR="00285D53" w:rsidRPr="007F3A7E">
        <w:rPr>
          <w:sz w:val="21"/>
          <w:szCs w:val="21"/>
        </w:rPr>
        <w:t xml:space="preserve"> is</w:t>
      </w:r>
      <w:r w:rsidR="00486F10" w:rsidRPr="007F3A7E">
        <w:rPr>
          <w:sz w:val="21"/>
          <w:szCs w:val="21"/>
        </w:rPr>
        <w:t xml:space="preserve">, nimmer instemming </w:t>
      </w:r>
      <w:r w:rsidR="008D20D8" w:rsidRPr="007F3A7E">
        <w:rPr>
          <w:sz w:val="21"/>
          <w:szCs w:val="21"/>
        </w:rPr>
        <w:t>kan</w:t>
      </w:r>
      <w:r w:rsidR="0066483F" w:rsidRPr="007F3A7E">
        <w:rPr>
          <w:sz w:val="21"/>
          <w:szCs w:val="21"/>
        </w:rPr>
        <w:t xml:space="preserve"> en hoeft</w:t>
      </w:r>
      <w:r w:rsidR="00486F10" w:rsidRPr="007F3A7E">
        <w:rPr>
          <w:sz w:val="21"/>
          <w:szCs w:val="21"/>
        </w:rPr>
        <w:t xml:space="preserve"> worden gevraagd</w:t>
      </w:r>
      <w:r w:rsidR="001D61FB" w:rsidRPr="007F3A7E">
        <w:rPr>
          <w:sz w:val="21"/>
          <w:szCs w:val="21"/>
        </w:rPr>
        <w:t xml:space="preserve"> omdat dan in geen geval het bonusplafond van 200% te boven kan worden gegaan en</w:t>
      </w:r>
      <w:r w:rsidR="00FA3A0C" w:rsidRPr="007F3A7E">
        <w:rPr>
          <w:sz w:val="21"/>
          <w:szCs w:val="21"/>
        </w:rPr>
        <w:t xml:space="preserve"> </w:t>
      </w:r>
      <w:r w:rsidR="001D61FB" w:rsidRPr="007F3A7E">
        <w:rPr>
          <w:sz w:val="21"/>
          <w:szCs w:val="21"/>
        </w:rPr>
        <w:t xml:space="preserve">artikel 1:121 Wft al de ruimte </w:t>
      </w:r>
      <w:r w:rsidR="00084545" w:rsidRPr="007F3A7E">
        <w:rPr>
          <w:sz w:val="21"/>
          <w:szCs w:val="21"/>
        </w:rPr>
        <w:t>biedt voor het verstrekken van de retentievergoeding</w:t>
      </w:r>
      <w:r w:rsidR="00486F10" w:rsidRPr="007F3A7E">
        <w:rPr>
          <w:sz w:val="21"/>
          <w:szCs w:val="21"/>
        </w:rPr>
        <w:t>.</w:t>
      </w:r>
      <w:r w:rsidR="00FE1C7E" w:rsidRPr="007F3A7E">
        <w:rPr>
          <w:sz w:val="21"/>
          <w:szCs w:val="21"/>
        </w:rPr>
        <w:t xml:space="preserve"> </w:t>
      </w:r>
      <w:r w:rsidR="00F20640" w:rsidRPr="007F3A7E">
        <w:rPr>
          <w:sz w:val="21"/>
          <w:szCs w:val="21"/>
        </w:rPr>
        <w:t>Ook in</w:t>
      </w:r>
      <w:r w:rsidR="008419EC" w:rsidRPr="007F3A7E">
        <w:rPr>
          <w:sz w:val="21"/>
          <w:szCs w:val="21"/>
        </w:rPr>
        <w:t xml:space="preserve"> het geval</w:t>
      </w:r>
      <w:r w:rsidR="008966C2" w:rsidRPr="007F3A7E">
        <w:rPr>
          <w:sz w:val="21"/>
          <w:szCs w:val="21"/>
        </w:rPr>
        <w:t xml:space="preserve"> </w:t>
      </w:r>
      <w:r w:rsidR="00FE1C7E" w:rsidRPr="007F3A7E">
        <w:rPr>
          <w:sz w:val="21"/>
          <w:szCs w:val="21"/>
        </w:rPr>
        <w:t xml:space="preserve">op grond van artikel 1:121 Wft </w:t>
      </w:r>
      <w:r w:rsidR="008966C2" w:rsidRPr="007F3A7E">
        <w:rPr>
          <w:sz w:val="21"/>
          <w:szCs w:val="21"/>
        </w:rPr>
        <w:t xml:space="preserve">op een instelling </w:t>
      </w:r>
      <w:r w:rsidR="00FE1C7E" w:rsidRPr="007F3A7E">
        <w:rPr>
          <w:sz w:val="21"/>
          <w:szCs w:val="21"/>
        </w:rPr>
        <w:t xml:space="preserve">geen bonusplafond van toepassing is, </w:t>
      </w:r>
      <w:r w:rsidR="00FC44B0" w:rsidRPr="007F3A7E">
        <w:rPr>
          <w:sz w:val="21"/>
          <w:szCs w:val="21"/>
        </w:rPr>
        <w:lastRenderedPageBreak/>
        <w:t>kan</w:t>
      </w:r>
      <w:r w:rsidR="00B462ED" w:rsidRPr="007F3A7E">
        <w:rPr>
          <w:sz w:val="21"/>
          <w:szCs w:val="21"/>
        </w:rPr>
        <w:t xml:space="preserve"> en hoeft</w:t>
      </w:r>
      <w:r w:rsidR="00FC44B0" w:rsidRPr="007F3A7E">
        <w:rPr>
          <w:sz w:val="21"/>
          <w:szCs w:val="21"/>
        </w:rPr>
        <w:t xml:space="preserve"> </w:t>
      </w:r>
      <w:r w:rsidR="008966C2" w:rsidRPr="007F3A7E">
        <w:rPr>
          <w:sz w:val="21"/>
          <w:szCs w:val="21"/>
        </w:rPr>
        <w:t>geen</w:t>
      </w:r>
      <w:r w:rsidR="00FE1C7E" w:rsidRPr="007F3A7E">
        <w:rPr>
          <w:sz w:val="21"/>
          <w:szCs w:val="21"/>
        </w:rPr>
        <w:t xml:space="preserve"> voorafgaande instemming </w:t>
      </w:r>
      <w:r w:rsidR="008966C2" w:rsidRPr="007F3A7E">
        <w:rPr>
          <w:sz w:val="21"/>
          <w:szCs w:val="21"/>
        </w:rPr>
        <w:t>worden ge</w:t>
      </w:r>
      <w:r w:rsidR="00FE1C7E" w:rsidRPr="007F3A7E">
        <w:rPr>
          <w:sz w:val="21"/>
          <w:szCs w:val="21"/>
        </w:rPr>
        <w:t>vra</w:t>
      </w:r>
      <w:r w:rsidR="008966C2" w:rsidRPr="007F3A7E">
        <w:rPr>
          <w:sz w:val="21"/>
          <w:szCs w:val="21"/>
        </w:rPr>
        <w:t>agd</w:t>
      </w:r>
      <w:r w:rsidR="00FE1C7E" w:rsidRPr="007F3A7E">
        <w:rPr>
          <w:sz w:val="21"/>
          <w:szCs w:val="21"/>
        </w:rPr>
        <w:t xml:space="preserve"> voor de toekenning van retentievergoedingen.</w:t>
      </w:r>
    </w:p>
    <w:p w14:paraId="735BEF4A" w14:textId="28F7E24B" w:rsidR="00755DAE" w:rsidRPr="007F3A7E" w:rsidRDefault="00755DAE" w:rsidP="00486F10">
      <w:pPr>
        <w:rPr>
          <w:sz w:val="21"/>
          <w:szCs w:val="21"/>
        </w:rPr>
      </w:pPr>
    </w:p>
    <w:p w14:paraId="48B12D30" w14:textId="414FFEF0" w:rsidR="00755DAE" w:rsidRPr="007F3A7E" w:rsidRDefault="001328D6" w:rsidP="00486F10">
      <w:pPr>
        <w:rPr>
          <w:sz w:val="21"/>
          <w:szCs w:val="21"/>
        </w:rPr>
      </w:pPr>
      <w:r w:rsidRPr="007F3A7E">
        <w:rPr>
          <w:sz w:val="21"/>
          <w:szCs w:val="21"/>
          <w:lang w:eastAsia="nl-NL"/>
        </w:rPr>
        <w:t xml:space="preserve">Bij retentievergoedingen waarvoor instemming </w:t>
      </w:r>
      <w:r w:rsidR="0053569C" w:rsidRPr="007F3A7E">
        <w:rPr>
          <w:sz w:val="21"/>
          <w:szCs w:val="21"/>
          <w:lang w:eastAsia="nl-NL"/>
        </w:rPr>
        <w:t xml:space="preserve">moet worden gevraagd, </w:t>
      </w:r>
      <w:r w:rsidR="00BD427A" w:rsidRPr="007F3A7E">
        <w:rPr>
          <w:sz w:val="21"/>
          <w:szCs w:val="21"/>
          <w:lang w:eastAsia="nl-NL"/>
        </w:rPr>
        <w:t xml:space="preserve">hanteert </w:t>
      </w:r>
      <w:r w:rsidR="0053569C" w:rsidRPr="007F3A7E">
        <w:rPr>
          <w:sz w:val="21"/>
          <w:szCs w:val="21"/>
          <w:lang w:eastAsia="nl-NL"/>
        </w:rPr>
        <w:t xml:space="preserve">DNB </w:t>
      </w:r>
      <w:r w:rsidR="000974DA" w:rsidRPr="007F3A7E">
        <w:rPr>
          <w:sz w:val="21"/>
          <w:szCs w:val="21"/>
          <w:lang w:eastAsia="nl-NL"/>
        </w:rPr>
        <w:t xml:space="preserve">voor alle marktpartijen </w:t>
      </w:r>
      <w:r w:rsidR="0053569C" w:rsidRPr="007F3A7E">
        <w:rPr>
          <w:sz w:val="21"/>
          <w:szCs w:val="21"/>
          <w:lang w:eastAsia="nl-NL"/>
        </w:rPr>
        <w:t>als</w:t>
      </w:r>
      <w:r w:rsidR="0056222B" w:rsidRPr="007F3A7E">
        <w:rPr>
          <w:sz w:val="21"/>
          <w:szCs w:val="21"/>
          <w:lang w:eastAsia="nl-NL"/>
        </w:rPr>
        <w:t xml:space="preserve"> </w:t>
      </w:r>
      <w:r w:rsidR="0053569C" w:rsidRPr="007F3A7E">
        <w:rPr>
          <w:sz w:val="21"/>
          <w:szCs w:val="21"/>
          <w:lang w:eastAsia="nl-NL"/>
        </w:rPr>
        <w:t xml:space="preserve">toetsingskader </w:t>
      </w:r>
      <w:r w:rsidR="0056222B" w:rsidRPr="007F3A7E">
        <w:rPr>
          <w:sz w:val="21"/>
          <w:szCs w:val="21"/>
          <w:lang w:eastAsia="nl-NL"/>
        </w:rPr>
        <w:t xml:space="preserve">1:122 Wft </w:t>
      </w:r>
      <w:r w:rsidR="00C57073" w:rsidRPr="007F3A7E">
        <w:rPr>
          <w:sz w:val="21"/>
          <w:szCs w:val="21"/>
          <w:lang w:eastAsia="nl-NL"/>
        </w:rPr>
        <w:t>in combinatie met de EBA richtsnoeren betreffende een degelijk beloningsbeleid overeenkomstig Richtlijn 2013/36/EU en de EBA richtsnoeren betreffende een degelijk beloningsbeleid overeenkomstig (</w:t>
      </w:r>
      <w:hyperlink r:id="rId13" w:history="1">
        <w:r w:rsidR="00C57073" w:rsidRPr="007F3A7E">
          <w:rPr>
            <w:rStyle w:val="Hyperlink"/>
            <w:sz w:val="21"/>
            <w:szCs w:val="21"/>
            <w:lang w:eastAsia="nl-NL"/>
          </w:rPr>
          <w:t>EBA/GL/2021/04 CRD V</w:t>
        </w:r>
      </w:hyperlink>
      <w:r w:rsidR="00C57073" w:rsidRPr="007F3A7E">
        <w:rPr>
          <w:sz w:val="21"/>
          <w:szCs w:val="21"/>
          <w:lang w:eastAsia="nl-NL"/>
        </w:rPr>
        <w:t xml:space="preserve"> en </w:t>
      </w:r>
      <w:hyperlink r:id="rId14" w:history="1">
        <w:r w:rsidR="00C57073" w:rsidRPr="007F3A7E">
          <w:rPr>
            <w:rStyle w:val="Hyperlink"/>
            <w:sz w:val="21"/>
            <w:szCs w:val="21"/>
            <w:lang w:eastAsia="nl-NL"/>
          </w:rPr>
          <w:t>EBA/GL/2021/13 IFD</w:t>
        </w:r>
      </w:hyperlink>
      <w:r w:rsidR="00C57073" w:rsidRPr="007F3A7E">
        <w:rPr>
          <w:sz w:val="21"/>
          <w:szCs w:val="21"/>
          <w:lang w:eastAsia="nl-NL"/>
        </w:rPr>
        <w:t xml:space="preserve">). </w:t>
      </w:r>
    </w:p>
    <w:p w14:paraId="19FEEC0B" w14:textId="77777777" w:rsidR="00F90080" w:rsidRPr="007F3A7E" w:rsidRDefault="00F90080" w:rsidP="005D0532">
      <w:pPr>
        <w:rPr>
          <w:sz w:val="21"/>
          <w:szCs w:val="21"/>
        </w:rPr>
      </w:pPr>
    </w:p>
    <w:p w14:paraId="63B21B8A" w14:textId="5002064B" w:rsidR="009A3862" w:rsidRPr="007F3A7E" w:rsidRDefault="009A3862" w:rsidP="008D7E9E">
      <w:pPr>
        <w:rPr>
          <w:sz w:val="21"/>
          <w:szCs w:val="21"/>
          <w:lang w:eastAsia="nl-NL"/>
        </w:rPr>
      </w:pPr>
      <w:r w:rsidRPr="007F3A7E">
        <w:rPr>
          <w:sz w:val="21"/>
          <w:szCs w:val="21"/>
          <w:lang w:eastAsia="nl-NL"/>
        </w:rPr>
        <w:t>Bij r</w:t>
      </w:r>
      <w:r w:rsidR="00486F10" w:rsidRPr="007F3A7E">
        <w:rPr>
          <w:sz w:val="21"/>
          <w:szCs w:val="21"/>
          <w:lang w:eastAsia="nl-NL"/>
        </w:rPr>
        <w:t xml:space="preserve">etentievergoedingen waarvoor geen instemming hoeft te worden gevraagd, </w:t>
      </w:r>
      <w:r w:rsidR="008D3438" w:rsidRPr="007F3A7E">
        <w:rPr>
          <w:sz w:val="21"/>
          <w:szCs w:val="21"/>
          <w:lang w:eastAsia="nl-NL"/>
        </w:rPr>
        <w:t xml:space="preserve">hanteert </w:t>
      </w:r>
      <w:r w:rsidR="00C9060D" w:rsidRPr="007F3A7E">
        <w:rPr>
          <w:sz w:val="21"/>
          <w:szCs w:val="21"/>
          <w:lang w:eastAsia="nl-NL"/>
        </w:rPr>
        <w:t xml:space="preserve">DNB </w:t>
      </w:r>
      <w:r w:rsidRPr="007F3A7E">
        <w:rPr>
          <w:sz w:val="21"/>
          <w:szCs w:val="21"/>
          <w:lang w:eastAsia="nl-NL"/>
        </w:rPr>
        <w:t xml:space="preserve">als toetsingskader </w:t>
      </w:r>
      <w:r w:rsidR="00F90080" w:rsidRPr="007F3A7E">
        <w:rPr>
          <w:sz w:val="21"/>
          <w:szCs w:val="21"/>
          <w:lang w:eastAsia="nl-NL"/>
        </w:rPr>
        <w:t>art</w:t>
      </w:r>
      <w:r w:rsidR="00486F10" w:rsidRPr="007F3A7E">
        <w:rPr>
          <w:sz w:val="21"/>
          <w:szCs w:val="21"/>
          <w:lang w:eastAsia="nl-NL"/>
        </w:rPr>
        <w:t>ikel</w:t>
      </w:r>
      <w:r w:rsidR="00F90080" w:rsidRPr="007F3A7E">
        <w:rPr>
          <w:sz w:val="21"/>
          <w:szCs w:val="21"/>
          <w:lang w:eastAsia="nl-NL"/>
        </w:rPr>
        <w:t xml:space="preserve"> 1:121 Wft</w:t>
      </w:r>
      <w:r w:rsidRPr="007F3A7E">
        <w:rPr>
          <w:sz w:val="21"/>
          <w:szCs w:val="21"/>
          <w:lang w:eastAsia="nl-NL"/>
        </w:rPr>
        <w:t xml:space="preserve"> en de overige verplichtingen ten aanzien van variabele beloningen uit hoofdstuk 1.7 Wft</w:t>
      </w:r>
      <w:r w:rsidR="00F90080" w:rsidRPr="007F3A7E">
        <w:rPr>
          <w:sz w:val="21"/>
          <w:szCs w:val="21"/>
          <w:lang w:eastAsia="nl-NL"/>
        </w:rPr>
        <w:t xml:space="preserve"> </w:t>
      </w:r>
      <w:r w:rsidR="004478BF" w:rsidRPr="007F3A7E">
        <w:rPr>
          <w:sz w:val="21"/>
          <w:szCs w:val="21"/>
          <w:lang w:eastAsia="nl-NL"/>
        </w:rPr>
        <w:t>in combinatie met</w:t>
      </w:r>
      <w:r w:rsidR="00F90080" w:rsidRPr="007F3A7E">
        <w:rPr>
          <w:sz w:val="21"/>
          <w:szCs w:val="21"/>
          <w:lang w:eastAsia="nl-NL"/>
        </w:rPr>
        <w:t xml:space="preserve"> de EBA </w:t>
      </w:r>
      <w:r w:rsidR="00486F10" w:rsidRPr="007F3A7E">
        <w:rPr>
          <w:sz w:val="21"/>
          <w:szCs w:val="21"/>
          <w:lang w:eastAsia="nl-NL"/>
        </w:rPr>
        <w:t xml:space="preserve">richtsnoeren </w:t>
      </w:r>
      <w:r w:rsidR="00027D51" w:rsidRPr="007F3A7E">
        <w:rPr>
          <w:sz w:val="21"/>
          <w:szCs w:val="21"/>
          <w:lang w:eastAsia="nl-NL"/>
        </w:rPr>
        <w:t xml:space="preserve">betreffende een degelijk beloningsbeleid overeenkomstig Richtlijn 2013/36/EU </w:t>
      </w:r>
      <w:r w:rsidR="00486F10" w:rsidRPr="007F3A7E">
        <w:rPr>
          <w:sz w:val="21"/>
          <w:szCs w:val="21"/>
          <w:lang w:eastAsia="nl-NL"/>
        </w:rPr>
        <w:t>en de EBA richtsnoeren betreffende een degelijk beloningsbeleid overeenkomstig (</w:t>
      </w:r>
      <w:hyperlink r:id="rId15" w:history="1">
        <w:r w:rsidR="0005326E" w:rsidRPr="007F3A7E">
          <w:rPr>
            <w:rStyle w:val="Hyperlink"/>
            <w:sz w:val="21"/>
            <w:szCs w:val="21"/>
            <w:lang w:eastAsia="nl-NL"/>
          </w:rPr>
          <w:t>EBA/GL/2021/04 CRD V</w:t>
        </w:r>
      </w:hyperlink>
      <w:r w:rsidR="0005326E" w:rsidRPr="007F3A7E">
        <w:rPr>
          <w:sz w:val="21"/>
          <w:szCs w:val="21"/>
          <w:lang w:eastAsia="nl-NL"/>
        </w:rPr>
        <w:t xml:space="preserve"> en </w:t>
      </w:r>
      <w:hyperlink r:id="rId16" w:history="1">
        <w:r w:rsidR="0005326E" w:rsidRPr="007F3A7E">
          <w:rPr>
            <w:rStyle w:val="Hyperlink"/>
            <w:sz w:val="21"/>
            <w:szCs w:val="21"/>
            <w:lang w:eastAsia="nl-NL"/>
          </w:rPr>
          <w:t>EBA/GL/2021/13 IFD</w:t>
        </w:r>
      </w:hyperlink>
      <w:r w:rsidR="00486F10" w:rsidRPr="007F3A7E">
        <w:rPr>
          <w:sz w:val="21"/>
          <w:szCs w:val="21"/>
          <w:lang w:eastAsia="nl-NL"/>
        </w:rPr>
        <w:t>)</w:t>
      </w:r>
      <w:r w:rsidR="0051009C" w:rsidRPr="007F3A7E">
        <w:rPr>
          <w:sz w:val="21"/>
          <w:szCs w:val="21"/>
          <w:lang w:eastAsia="nl-NL"/>
        </w:rPr>
        <w:t xml:space="preserve">. </w:t>
      </w:r>
    </w:p>
    <w:p w14:paraId="42D76A27" w14:textId="77777777" w:rsidR="004F0806" w:rsidRPr="007F3A7E" w:rsidRDefault="004F0806" w:rsidP="008D7E9E">
      <w:pPr>
        <w:rPr>
          <w:sz w:val="21"/>
          <w:szCs w:val="21"/>
          <w:lang w:eastAsia="nl-NL"/>
        </w:rPr>
      </w:pPr>
      <w:r w:rsidRPr="007F3A7E">
        <w:rPr>
          <w:sz w:val="21"/>
          <w:szCs w:val="21"/>
          <w:lang w:eastAsia="nl-NL"/>
        </w:rPr>
        <w:t>De instelling</w:t>
      </w:r>
      <w:r w:rsidR="00CA48EB" w:rsidRPr="007F3A7E">
        <w:rPr>
          <w:sz w:val="21"/>
          <w:szCs w:val="21"/>
          <w:lang w:eastAsia="nl-NL"/>
        </w:rPr>
        <w:t xml:space="preserve"> moet </w:t>
      </w:r>
      <w:r w:rsidR="009A3862" w:rsidRPr="007F3A7E">
        <w:rPr>
          <w:sz w:val="21"/>
          <w:szCs w:val="21"/>
          <w:lang w:eastAsia="nl-NL"/>
        </w:rPr>
        <w:t xml:space="preserve">dan ook bij retentievergoedingen die niet aan voorafgaande instemming onderhevig zijn, </w:t>
      </w:r>
      <w:r w:rsidR="00955E72" w:rsidRPr="007F3A7E">
        <w:rPr>
          <w:sz w:val="21"/>
          <w:szCs w:val="21"/>
          <w:lang w:eastAsia="nl-NL"/>
        </w:rPr>
        <w:t xml:space="preserve">onder meer </w:t>
      </w:r>
      <w:r w:rsidRPr="007F3A7E">
        <w:rPr>
          <w:sz w:val="21"/>
          <w:szCs w:val="21"/>
          <w:lang w:eastAsia="nl-NL"/>
        </w:rPr>
        <w:t>kunnen onderbouwen:</w:t>
      </w:r>
      <w:r w:rsidR="00F90080" w:rsidRPr="007F3A7E">
        <w:rPr>
          <w:sz w:val="21"/>
          <w:szCs w:val="21"/>
          <w:lang w:eastAsia="nl-NL"/>
        </w:rPr>
        <w:t xml:space="preserve"> </w:t>
      </w:r>
    </w:p>
    <w:p w14:paraId="5D103F05" w14:textId="77777777" w:rsidR="004F0806" w:rsidRPr="007F3A7E" w:rsidRDefault="004F0806" w:rsidP="00F90080">
      <w:pPr>
        <w:rPr>
          <w:sz w:val="21"/>
          <w:szCs w:val="21"/>
          <w:lang w:eastAsia="nl-NL"/>
        </w:rPr>
      </w:pPr>
    </w:p>
    <w:p w14:paraId="534E8F63" w14:textId="77777777" w:rsidR="004F0806" w:rsidRPr="007F3A7E" w:rsidRDefault="004F0806" w:rsidP="004F0806">
      <w:pPr>
        <w:pStyle w:val="Lijstalinea"/>
        <w:numPr>
          <w:ilvl w:val="0"/>
          <w:numId w:val="37"/>
        </w:numPr>
        <w:rPr>
          <w:sz w:val="21"/>
          <w:szCs w:val="21"/>
          <w:lang w:eastAsia="nl-NL"/>
        </w:rPr>
      </w:pPr>
      <w:r w:rsidRPr="007F3A7E">
        <w:rPr>
          <w:sz w:val="21"/>
          <w:szCs w:val="21"/>
          <w:lang w:eastAsia="nl-NL"/>
        </w:rPr>
        <w:t>een legitiem belang te hebben bij de toekenning van de retentievergoeding</w:t>
      </w:r>
      <w:r w:rsidR="00486F10" w:rsidRPr="007F3A7E">
        <w:rPr>
          <w:sz w:val="21"/>
          <w:szCs w:val="21"/>
          <w:lang w:eastAsia="nl-NL"/>
        </w:rPr>
        <w:t>;</w:t>
      </w:r>
    </w:p>
    <w:p w14:paraId="07DFAA60" w14:textId="77777777" w:rsidR="004F0806" w:rsidRPr="007F3A7E" w:rsidRDefault="00F90080" w:rsidP="00F90080">
      <w:pPr>
        <w:pStyle w:val="Lijstalinea"/>
        <w:numPr>
          <w:ilvl w:val="0"/>
          <w:numId w:val="37"/>
        </w:numPr>
        <w:rPr>
          <w:sz w:val="21"/>
          <w:szCs w:val="21"/>
          <w:lang w:eastAsia="nl-NL"/>
        </w:rPr>
      </w:pPr>
      <w:r w:rsidRPr="007F3A7E">
        <w:rPr>
          <w:sz w:val="21"/>
          <w:szCs w:val="21"/>
          <w:lang w:eastAsia="nl-NL"/>
        </w:rPr>
        <w:t>waarom het behoud van de medewerker in kwestie middels een retentievergoeding van cruciaal belang is voor de instelling</w:t>
      </w:r>
      <w:r w:rsidR="004F0806" w:rsidRPr="007F3A7E">
        <w:rPr>
          <w:sz w:val="21"/>
          <w:szCs w:val="21"/>
          <w:lang w:eastAsia="nl-NL"/>
        </w:rPr>
        <w:t>;</w:t>
      </w:r>
    </w:p>
    <w:p w14:paraId="2A97DD73" w14:textId="77777777" w:rsidR="004F0806" w:rsidRPr="007F3A7E" w:rsidRDefault="00F90080" w:rsidP="00F90080">
      <w:pPr>
        <w:pStyle w:val="Lijstalinea"/>
        <w:numPr>
          <w:ilvl w:val="0"/>
          <w:numId w:val="37"/>
        </w:numPr>
        <w:rPr>
          <w:sz w:val="21"/>
          <w:szCs w:val="21"/>
          <w:lang w:eastAsia="nl-NL"/>
        </w:rPr>
      </w:pPr>
      <w:r w:rsidRPr="007F3A7E">
        <w:rPr>
          <w:sz w:val="21"/>
          <w:szCs w:val="21"/>
          <w:lang w:eastAsia="nl-NL"/>
        </w:rPr>
        <w:t>wat de omstandigheden zijn die bijdragen aan het risico dat de medewerker de instelling verlaat</w:t>
      </w:r>
      <w:r w:rsidR="004F0806" w:rsidRPr="007F3A7E">
        <w:rPr>
          <w:sz w:val="21"/>
          <w:szCs w:val="21"/>
          <w:lang w:eastAsia="nl-NL"/>
        </w:rPr>
        <w:t>;</w:t>
      </w:r>
    </w:p>
    <w:p w14:paraId="1F173D93" w14:textId="77777777" w:rsidR="00FA1C37" w:rsidRPr="007F3A7E" w:rsidRDefault="00F90080" w:rsidP="008D7E9E">
      <w:pPr>
        <w:pStyle w:val="Lijstalinea"/>
        <w:numPr>
          <w:ilvl w:val="0"/>
          <w:numId w:val="37"/>
        </w:numPr>
        <w:rPr>
          <w:sz w:val="21"/>
          <w:szCs w:val="21"/>
          <w:lang w:eastAsia="nl-NL"/>
        </w:rPr>
      </w:pPr>
      <w:r w:rsidRPr="007F3A7E">
        <w:rPr>
          <w:sz w:val="21"/>
          <w:szCs w:val="21"/>
          <w:lang w:eastAsia="nl-NL"/>
        </w:rPr>
        <w:t>wat de gevolgen van vertrek van de medewerker voor de instelling zijn</w:t>
      </w:r>
      <w:r w:rsidR="004F0806" w:rsidRPr="007F3A7E">
        <w:rPr>
          <w:sz w:val="21"/>
          <w:szCs w:val="21"/>
          <w:lang w:eastAsia="nl-NL"/>
        </w:rPr>
        <w:t>; en</w:t>
      </w:r>
    </w:p>
    <w:p w14:paraId="59A1FE1A" w14:textId="4A63CB0B" w:rsidR="00F90080" w:rsidRPr="007F3A7E" w:rsidRDefault="00F90080" w:rsidP="008D7E9E">
      <w:pPr>
        <w:pStyle w:val="Lijstalinea"/>
        <w:numPr>
          <w:ilvl w:val="0"/>
          <w:numId w:val="37"/>
        </w:numPr>
        <w:rPr>
          <w:sz w:val="21"/>
          <w:szCs w:val="21"/>
          <w:lang w:eastAsia="nl-NL"/>
        </w:rPr>
      </w:pPr>
      <w:r w:rsidRPr="007F3A7E">
        <w:rPr>
          <w:sz w:val="21"/>
          <w:szCs w:val="21"/>
          <w:lang w:eastAsia="nl-NL"/>
        </w:rPr>
        <w:t xml:space="preserve">waarom de hoogte van de toegekende retentievergoeding </w:t>
      </w:r>
      <w:r w:rsidR="00FA1C37" w:rsidRPr="007F3A7E">
        <w:rPr>
          <w:sz w:val="21"/>
          <w:szCs w:val="21"/>
          <w:lang w:eastAsia="nl-NL"/>
        </w:rPr>
        <w:t xml:space="preserve">en de lengte van de retentieperiode </w:t>
      </w:r>
      <w:r w:rsidRPr="007F3A7E">
        <w:rPr>
          <w:sz w:val="21"/>
          <w:szCs w:val="21"/>
          <w:lang w:eastAsia="nl-NL"/>
        </w:rPr>
        <w:t xml:space="preserve">noodzakelijk en proportioneel </w:t>
      </w:r>
      <w:r w:rsidR="009A3862" w:rsidRPr="007F3A7E">
        <w:rPr>
          <w:sz w:val="21"/>
          <w:szCs w:val="21"/>
          <w:lang w:eastAsia="nl-NL"/>
        </w:rPr>
        <w:t>zijn</w:t>
      </w:r>
      <w:r w:rsidRPr="007F3A7E">
        <w:rPr>
          <w:sz w:val="21"/>
          <w:szCs w:val="21"/>
          <w:lang w:eastAsia="nl-NL"/>
        </w:rPr>
        <w:t xml:space="preserve"> voor het behoud van de medewerker</w:t>
      </w:r>
      <w:r w:rsidR="00027D51" w:rsidRPr="007F3A7E">
        <w:rPr>
          <w:sz w:val="21"/>
          <w:szCs w:val="21"/>
          <w:lang w:eastAsia="nl-NL"/>
        </w:rPr>
        <w:t>.</w:t>
      </w:r>
    </w:p>
    <w:p w14:paraId="369E1326" w14:textId="77777777" w:rsidR="00A71024" w:rsidRPr="007F3A7E" w:rsidRDefault="00A71024" w:rsidP="005D0532">
      <w:pPr>
        <w:rPr>
          <w:sz w:val="21"/>
          <w:szCs w:val="21"/>
        </w:rPr>
      </w:pPr>
    </w:p>
    <w:p w14:paraId="69515B44" w14:textId="77777777" w:rsidR="00CA6F5F" w:rsidRPr="007F3A7E" w:rsidRDefault="00CA6F5F"/>
    <w:p w14:paraId="71271DF6" w14:textId="77777777" w:rsidR="00CA6F5F" w:rsidRPr="007F3A7E" w:rsidRDefault="00CA6F5F">
      <w:pPr>
        <w:pStyle w:val="Alineakop"/>
      </w:pPr>
      <w:r w:rsidRPr="007F3A7E">
        <w:t>Relevante wet- en regelgeving</w:t>
      </w:r>
    </w:p>
    <w:p w14:paraId="04B5538B" w14:textId="77777777" w:rsidR="00CA6F5F" w:rsidRPr="007F3A7E" w:rsidRDefault="00CA6F5F">
      <w:r w:rsidRPr="007F3A7E">
        <w:t xml:space="preserve">Deze Q&amp;A heeft betrekking op de volgende wet- en regelgeving: </w:t>
      </w:r>
    </w:p>
    <w:p w14:paraId="3B52A1A3" w14:textId="77777777" w:rsidR="00CA6F5F" w:rsidRPr="007F3A7E" w:rsidRDefault="00CA6F5F">
      <w:r w:rsidRPr="007F3A7E">
        <w:t>-</w:t>
      </w:r>
      <w:r w:rsidRPr="007F3A7E">
        <w:tab/>
      </w:r>
      <w:r w:rsidR="003B2C4E" w:rsidRPr="007F3A7E">
        <w:t>Art. 1:121 Wet financieel toezicht</w:t>
      </w:r>
    </w:p>
    <w:p w14:paraId="6C0FAF26" w14:textId="77777777" w:rsidR="00DA3B59" w:rsidRDefault="00CA6F5F">
      <w:r w:rsidRPr="007F3A7E">
        <w:t>-</w:t>
      </w:r>
      <w:r w:rsidRPr="007F3A7E">
        <w:tab/>
      </w:r>
      <w:r w:rsidR="003B2C4E" w:rsidRPr="007F3A7E">
        <w:t>Art. 1:122 Wet financieel toezicht</w:t>
      </w:r>
    </w:p>
    <w:p w14:paraId="30BF22D7" w14:textId="77777777" w:rsidR="00DA3B59" w:rsidRDefault="00DA3B59">
      <w:r>
        <w:t>-</w:t>
      </w:r>
      <w:r>
        <w:tab/>
        <w:t>Art. 1:111 Wet financieel toezicht</w:t>
      </w:r>
    </w:p>
    <w:p w14:paraId="2FA86A72" w14:textId="77777777" w:rsidR="003B2C4E" w:rsidRDefault="003B2C4E" w:rsidP="003B2C4E">
      <w:r>
        <w:t>-</w:t>
      </w:r>
      <w:r>
        <w:tab/>
        <w:t>Art. 1:1 Wet financieel toezicht</w:t>
      </w:r>
    </w:p>
    <w:p w14:paraId="6B08772C" w14:textId="77777777" w:rsidR="003B2C4E" w:rsidRDefault="003B2C4E" w:rsidP="003B2C4E">
      <w:r>
        <w:t>-</w:t>
      </w:r>
      <w:r>
        <w:tab/>
        <w:t xml:space="preserve">Art. </w:t>
      </w:r>
      <w:r w:rsidRPr="003B2C4E">
        <w:t>94 richtlijn kapitaalvereisten</w:t>
      </w:r>
    </w:p>
    <w:p w14:paraId="3ED0B212" w14:textId="77777777" w:rsidR="00CA48EB" w:rsidRPr="000503C1" w:rsidRDefault="00CA48EB" w:rsidP="003B2C4E">
      <w:r w:rsidRPr="000503C1">
        <w:t>-</w:t>
      </w:r>
      <w:r w:rsidRPr="000503C1">
        <w:tab/>
        <w:t>S</w:t>
      </w:r>
      <w:r w:rsidR="009B0DA1">
        <w:t>e</w:t>
      </w:r>
      <w:r w:rsidRPr="000503C1">
        <w:t>ctie 8.4 van de EBA Richtsnoeren (Guidelines on sound remuneration policies)</w:t>
      </w:r>
    </w:p>
    <w:p w14:paraId="207AEB0A" w14:textId="77777777" w:rsidR="00CA6F5F" w:rsidRDefault="00CA6F5F"/>
    <w:p w14:paraId="2697909D" w14:textId="77777777" w:rsidR="00CA6F5F" w:rsidRDefault="00CA6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DISCLAIMER</w:t>
      </w:r>
    </w:p>
    <w:p w14:paraId="1F93906F" w14:textId="77777777" w:rsidR="00CA6F5F" w:rsidRDefault="00CA6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Q&amp;A’s bieden nader inzicht in de beleidspraktijk van DNB doordat we daarin wettelijke toezichtregels interpreteren. Onder toezicht staande instellingen kunnen ook op andere wijze aan de wet- of regelgeving voldoen. Instellingen moeten daarbij wel gemotiveerd aan DNB kunnen aantonen dat zij met hun invulling voldoen aan de wet- of regelgeving . </w:t>
      </w:r>
      <w:bookmarkStart w:id="0" w:name="_Hlk77757638"/>
      <w:r>
        <w:t xml:space="preserve">Voor een nadere toelichting op de status van de beleidsuitingen van DNB zie de </w:t>
      </w:r>
      <w:hyperlink r:id="rId17" w:history="1">
        <w:r>
          <w:rPr>
            <w:rStyle w:val="Hyperlink"/>
          </w:rPr>
          <w:t>Leeswijzer beleidsuitingen DNB</w:t>
        </w:r>
      </w:hyperlink>
      <w:r>
        <w:t xml:space="preserve"> op Open Boek Toezicht.</w:t>
      </w:r>
      <w:bookmarkEnd w:id="0"/>
    </w:p>
    <w:p w14:paraId="7B18AB0B" w14:textId="77777777" w:rsidR="000C1BA5" w:rsidRPr="00CA6F5F" w:rsidRDefault="000C1BA5" w:rsidP="00CA6F5F"/>
    <w:sectPr w:rsidR="000C1BA5" w:rsidRPr="00CA6F5F" w:rsidSect="00251303">
      <w:headerReference w:type="default" r:id="rId18"/>
      <w:footerReference w:type="default" r:id="rId19"/>
      <w:headerReference w:type="first" r:id="rId20"/>
      <w:footerReference w:type="first" r:id="rId21"/>
      <w:pgSz w:w="11907" w:h="16839" w:code="9"/>
      <w:pgMar w:top="3289" w:right="1474" w:bottom="1247" w:left="1474" w:header="567" w:footer="8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9023" w14:textId="77777777" w:rsidR="000B4DBC" w:rsidRDefault="000B4DBC">
      <w:r>
        <w:separator/>
      </w:r>
    </w:p>
  </w:endnote>
  <w:endnote w:type="continuationSeparator" w:id="0">
    <w:p w14:paraId="1AB682F1" w14:textId="77777777" w:rsidR="000B4DBC" w:rsidRDefault="000B4DBC">
      <w:r>
        <w:continuationSeparator/>
      </w:r>
    </w:p>
  </w:endnote>
  <w:endnote w:type="continuationNotice" w:id="1">
    <w:p w14:paraId="724C23BC" w14:textId="77777777" w:rsidR="000B4DBC" w:rsidRDefault="000B4D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hold Garamond">
    <w:altName w:val="Calibri"/>
    <w:charset w:val="00"/>
    <w:family w:val="swiss"/>
    <w:pitch w:val="variable"/>
    <w:sig w:usb0="00000003" w:usb1="00000000" w:usb2="00000000" w:usb3="00000000" w:csb0="00000001" w:csb1="00000000"/>
  </w:font>
  <w:font w:name="Prestige Elite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1B1C" w14:textId="77777777" w:rsidR="00251303" w:rsidRDefault="00251303">
    <w:pPr>
      <w:pStyle w:val="Voettekst"/>
    </w:pPr>
    <w:r>
      <w:tab/>
    </w:r>
    <w:r>
      <w:tab/>
    </w:r>
    <w:fldSimple w:instr=" DOCPROPERTY  frmnr  \* MERGEFORMAT ">
      <w:r w:rsidR="0005326E">
        <w:t>80-052</w:t>
      </w:r>
    </w:fldSimple>
    <w:r>
      <w:t>-</w:t>
    </w:r>
    <w:r>
      <w:fldChar w:fldCharType="begin"/>
    </w:r>
    <w:r>
      <w:instrText xml:space="preserve"> PAGE</w:instrText>
    </w:r>
    <w:r w:rsidR="006F5EA1">
      <w:instrText xml:space="preserve"> </w:instrText>
    </w:r>
    <w:r>
      <w:instrText xml:space="preserve">\* MERGEFORMAT </w:instrText>
    </w:r>
    <w:r>
      <w:fldChar w:fldCharType="separate"/>
    </w:r>
    <w:r w:rsidR="000C1BA5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32BD" w14:textId="77777777" w:rsidR="00251303" w:rsidRDefault="00251303">
    <w:pPr>
      <w:pStyle w:val="Voettekst"/>
    </w:pPr>
    <w:r>
      <w:tab/>
    </w:r>
    <w:r>
      <w:tab/>
    </w:r>
    <w:fldSimple w:instr=" DOCPROPERTY  frmnr  \* MERGEFORMAT ">
      <w:r w:rsidR="0005326E">
        <w:t>80-052</w:t>
      </w:r>
    </w:fldSimple>
    <w:r>
      <w:t>-</w:t>
    </w:r>
    <w:r>
      <w:fldChar w:fldCharType="begin"/>
    </w:r>
    <w:r>
      <w:instrText xml:space="preserve"> PAGE</w:instrText>
    </w:r>
    <w:r w:rsidR="006F5EA1">
      <w:instrText xml:space="preserve"> </w:instrText>
    </w:r>
    <w:r>
      <w:instrText xml:space="preserve">\* MERGEFORMAT </w:instrText>
    </w:r>
    <w:r>
      <w:fldChar w:fldCharType="separate"/>
    </w:r>
    <w:r w:rsidR="008D15E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D764" w14:textId="77777777" w:rsidR="000B4DBC" w:rsidRDefault="000B4DBC">
      <w:r>
        <w:separator/>
      </w:r>
    </w:p>
  </w:footnote>
  <w:footnote w:type="continuationSeparator" w:id="0">
    <w:p w14:paraId="0C9A13B7" w14:textId="77777777" w:rsidR="000B4DBC" w:rsidRDefault="000B4DBC">
      <w:r>
        <w:continuationSeparator/>
      </w:r>
    </w:p>
  </w:footnote>
  <w:footnote w:type="continuationNotice" w:id="1">
    <w:p w14:paraId="40CBC640" w14:textId="77777777" w:rsidR="000B4DBC" w:rsidRDefault="000B4DB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082E" w14:textId="77777777" w:rsidR="00B42346" w:rsidRDefault="008C5689" w:rsidP="00F04FAB">
    <w:pPr>
      <w:tabs>
        <w:tab w:val="right" w:pos="9979"/>
      </w:tabs>
    </w:pPr>
    <w:r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59276" behindDoc="0" locked="0" layoutInCell="0" allowOverlap="1" wp14:anchorId="62A90DEB" wp14:editId="2C93531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MSIPCMd35a43adaf0cb1525fd32140" descr="{&quot;HashCode&quot;:-44800511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6BA447" w14:textId="41BA6FF2" w:rsidR="008C5689" w:rsidRPr="000862FE" w:rsidRDefault="000862FE" w:rsidP="000862FE">
                          <w:pPr>
                            <w:rPr>
                              <w:rFonts w:ascii="Calibri" w:hAnsi="Calibri" w:cs="Calibri"/>
                              <w:color w:val="7FAA39"/>
                              <w:sz w:val="20"/>
                            </w:rPr>
                          </w:pPr>
                          <w:r w:rsidRPr="000862FE">
                            <w:rPr>
                              <w:rFonts w:ascii="Calibri" w:hAnsi="Calibri" w:cs="Calibri"/>
                              <w:color w:val="7FAA39"/>
                              <w:sz w:val="20"/>
                            </w:rPr>
                            <w:t>| DNB PUBLIC 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A90DEB" id="_x0000_t202" coordsize="21600,21600" o:spt="202" path="m,l,21600r21600,l21600,xe">
              <v:stroke joinstyle="miter"/>
              <v:path gradientshapeok="t" o:connecttype="rect"/>
            </v:shapetype>
            <v:shape id="MSIPCMd35a43adaf0cb1525fd32140" o:spid="_x0000_s1026" type="#_x0000_t202" alt="{&quot;HashCode&quot;:-448005118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592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ErGA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" o:allowincell="f" filled="f" stroked="f" strokeweight=".5pt">
              <v:textbox inset="20pt,0,,0">
                <w:txbxContent>
                  <w:p w14:paraId="626BA447" w14:textId="41BA6FF2" w:rsidR="008C5689" w:rsidRPr="000862FE" w:rsidRDefault="000862FE" w:rsidP="000862FE">
                    <w:pPr>
                      <w:rPr>
                        <w:rFonts w:ascii="Calibri" w:hAnsi="Calibri" w:cs="Calibri"/>
                        <w:color w:val="7FAA39"/>
                        <w:sz w:val="20"/>
                      </w:rPr>
                    </w:pPr>
                    <w:r w:rsidRPr="000862FE">
                      <w:rPr>
                        <w:rFonts w:ascii="Calibri" w:hAnsi="Calibri" w:cs="Calibri"/>
                        <w:color w:val="7FAA39"/>
                        <w:sz w:val="20"/>
                      </w:rPr>
                      <w:t>| DNB PUBLIC 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7BB8">
      <w:rPr>
        <w:b/>
        <w:noProof/>
        <w:lang w:eastAsia="nl-NL"/>
      </w:rPr>
      <w:drawing>
        <wp:anchor distT="0" distB="0" distL="114300" distR="114300" simplePos="0" relativeHeight="251658242" behindDoc="1" locked="0" layoutInCell="1" allowOverlap="1" wp14:anchorId="6E46EED1" wp14:editId="6E46EED2">
          <wp:simplePos x="0" y="0"/>
          <wp:positionH relativeFrom="page">
            <wp:posOffset>826135</wp:posOffset>
          </wp:positionH>
          <wp:positionV relativeFrom="page">
            <wp:posOffset>118745</wp:posOffset>
          </wp:positionV>
          <wp:extent cx="1122680" cy="323850"/>
          <wp:effectExtent l="0" t="0" r="0" b="0"/>
          <wp:wrapNone/>
          <wp:docPr id="9" name="dnb_u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:\Projecten\372_TID_DNB_DIRECT\Develop\png_classificatie\pos\DNB_cl2_unrestricted-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BB8">
      <w:rPr>
        <w:b/>
        <w:noProof/>
        <w:lang w:eastAsia="nl-NL"/>
      </w:rPr>
      <w:drawing>
        <wp:anchor distT="0" distB="0" distL="114300" distR="114300" simplePos="0" relativeHeight="251658244" behindDoc="1" locked="0" layoutInCell="1" allowOverlap="1" wp14:anchorId="6E46EED3" wp14:editId="6E46EED4">
          <wp:simplePos x="0" y="0"/>
          <wp:positionH relativeFrom="page">
            <wp:posOffset>826135</wp:posOffset>
          </wp:positionH>
          <wp:positionV relativeFrom="page">
            <wp:posOffset>118745</wp:posOffset>
          </wp:positionV>
          <wp:extent cx="1122680" cy="323850"/>
          <wp:effectExtent l="0" t="0" r="0" b="0"/>
          <wp:wrapNone/>
          <wp:docPr id="10" name="dnb_re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:\Projecten\372_TID_DNB_DIRECT\Develop\png_classificatie\pos\DNB_cl3_restricted-p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BB8">
      <w:rPr>
        <w:b/>
        <w:noProof/>
        <w:lang w:eastAsia="nl-NL"/>
      </w:rPr>
      <w:drawing>
        <wp:anchor distT="0" distB="0" distL="114300" distR="114300" simplePos="0" relativeHeight="251658246" behindDoc="1" locked="0" layoutInCell="1" allowOverlap="1" wp14:anchorId="6E46EED5" wp14:editId="6E46EED6">
          <wp:simplePos x="0" y="0"/>
          <wp:positionH relativeFrom="page">
            <wp:posOffset>826135</wp:posOffset>
          </wp:positionH>
          <wp:positionV relativeFrom="page">
            <wp:posOffset>118745</wp:posOffset>
          </wp:positionV>
          <wp:extent cx="1122680" cy="323850"/>
          <wp:effectExtent l="0" t="0" r="0" b="0"/>
          <wp:wrapNone/>
          <wp:docPr id="11" name="dnb_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:\Projecten\372_TID_DNB_DIRECT\Develop\png_classificatie\pos\DNB_cl4_confidential-po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BB8">
      <w:rPr>
        <w:b/>
        <w:noProof/>
        <w:lang w:eastAsia="nl-NL"/>
      </w:rPr>
      <w:drawing>
        <wp:anchor distT="0" distB="0" distL="114300" distR="114300" simplePos="0" relativeHeight="251658248" behindDoc="1" locked="0" layoutInCell="1" allowOverlap="1" wp14:anchorId="6E46EED7" wp14:editId="6E46EED8">
          <wp:simplePos x="0" y="0"/>
          <wp:positionH relativeFrom="page">
            <wp:posOffset>826135</wp:posOffset>
          </wp:positionH>
          <wp:positionV relativeFrom="page">
            <wp:posOffset>118745</wp:posOffset>
          </wp:positionV>
          <wp:extent cx="1122680" cy="323215"/>
          <wp:effectExtent l="0" t="0" r="0" b="0"/>
          <wp:wrapNone/>
          <wp:docPr id="12" name="dnb_sec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:\Projecten\372_TID_DNB_DIRECT\Develop\png_classificatie\pos\DNB_cl5_secret-pos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BB8">
      <w:rPr>
        <w:b/>
        <w:noProof/>
        <w:lang w:eastAsia="nl-NL"/>
      </w:rPr>
      <w:drawing>
        <wp:anchor distT="0" distB="0" distL="114300" distR="114300" simplePos="0" relativeHeight="251658240" behindDoc="1" locked="0" layoutInCell="1" allowOverlap="1" wp14:anchorId="6E46EED9" wp14:editId="6E46EEDA">
          <wp:simplePos x="0" y="0"/>
          <wp:positionH relativeFrom="page">
            <wp:posOffset>826135</wp:posOffset>
          </wp:positionH>
          <wp:positionV relativeFrom="page">
            <wp:posOffset>118745</wp:posOffset>
          </wp:positionV>
          <wp:extent cx="1122680" cy="323484"/>
          <wp:effectExtent l="0" t="0" r="0" b="0"/>
          <wp:wrapNone/>
          <wp:docPr id="8" name="dnb_pu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:\Projecten\372_TID_DNB_DIRECT\Develop\png_classificatie\pos\DNB_cl1_public-pos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2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E646" w14:textId="7266F52F" w:rsidR="00B42346" w:rsidRDefault="008C5689">
    <w:pPr>
      <w:tabs>
        <w:tab w:val="right" w:pos="9979"/>
      </w:tabs>
      <w:rPr>
        <w:color w:val="FFFFFF" w:themeColor="background1"/>
      </w:rPr>
    </w:pPr>
    <w:r>
      <w:rPr>
        <w:noProof/>
        <w:color w:val="FFFFFF" w:themeColor="background1"/>
        <w:sz w:val="2"/>
      </w:rPr>
      <mc:AlternateContent>
        <mc:Choice Requires="wps">
          <w:drawing>
            <wp:anchor distT="0" distB="0" distL="114300" distR="114300" simplePos="0" relativeHeight="251660300" behindDoc="0" locked="0" layoutInCell="0" allowOverlap="1" wp14:anchorId="10844D53" wp14:editId="0CA486F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3" name="MSIPCMd414415cb6f0ca889d11d7e2" descr="{&quot;HashCode&quot;:-448005118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6293BA" w14:textId="6B9DB098" w:rsidR="008C5689" w:rsidRPr="000862FE" w:rsidRDefault="000862FE" w:rsidP="000862FE">
                          <w:pPr>
                            <w:rPr>
                              <w:rFonts w:ascii="Calibri" w:hAnsi="Calibri" w:cs="Calibri"/>
                              <w:color w:val="7FAA39"/>
                              <w:sz w:val="20"/>
                            </w:rPr>
                          </w:pPr>
                          <w:r w:rsidRPr="000862FE">
                            <w:rPr>
                              <w:rFonts w:ascii="Calibri" w:hAnsi="Calibri" w:cs="Calibri"/>
                              <w:color w:val="7FAA39"/>
                              <w:sz w:val="20"/>
                            </w:rPr>
                            <w:t>| DNB PUBLIC 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44D53" id="_x0000_t202" coordsize="21600,21600" o:spt="202" path="m,l,21600r21600,l21600,xe">
              <v:stroke joinstyle="miter"/>
              <v:path gradientshapeok="t" o:connecttype="rect"/>
            </v:shapetype>
            <v:shape id="MSIPCMd414415cb6f0ca889d11d7e2" o:spid="_x0000_s1027" type="#_x0000_t202" alt="{&quot;HashCode&quot;:-448005118,&quot;Height&quot;:841.0,&quot;Width&quot;:595.0,&quot;Placement&quot;:&quot;Header&quot;,&quot;Index&quot;:&quot;FirstPage&quot;,&quot;Section&quot;:1,&quot;Top&quot;:0.0,&quot;Left&quot;:0.0}" style="position:absolute;margin-left:0;margin-top:15pt;width:595.35pt;height:21.5pt;z-index:2516603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" o:allowincell="f" filled="f" stroked="f" strokeweight=".5pt">
              <v:textbox inset="20pt,0,,0">
                <w:txbxContent>
                  <w:p w14:paraId="416293BA" w14:textId="6B9DB098" w:rsidR="008C5689" w:rsidRPr="000862FE" w:rsidRDefault="000862FE" w:rsidP="000862FE">
                    <w:pPr>
                      <w:rPr>
                        <w:rFonts w:ascii="Calibri" w:hAnsi="Calibri" w:cs="Calibri"/>
                        <w:color w:val="7FAA39"/>
                        <w:sz w:val="20"/>
                      </w:rPr>
                    </w:pPr>
                    <w:r w:rsidRPr="000862FE">
                      <w:rPr>
                        <w:rFonts w:ascii="Calibri" w:hAnsi="Calibri" w:cs="Calibri"/>
                        <w:color w:val="7FAA39"/>
                        <w:sz w:val="20"/>
                      </w:rPr>
                      <w:t>| DNB PUBLIC 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2890">
      <w:rPr>
        <w:color w:val="FFFFFF" w:themeColor="background1"/>
        <w:sz w:val="2"/>
      </w:rPr>
      <w:fldChar w:fldCharType="begin" w:fldLock="1"/>
    </w:r>
    <w:r w:rsidR="00732890">
      <w:rPr>
        <w:color w:val="FFFFFF" w:themeColor="background1"/>
        <w:sz w:val="2"/>
      </w:rPr>
      <w:instrText xml:space="preserve"> mitVV VV55D37CF8E45B47A2977C7B9B924E7031 \* MERGEFORMAT </w:instrText>
    </w:r>
    <w:r w:rsidR="00732890">
      <w:rPr>
        <w:color w:val="FFFFFF" w:themeColor="background1"/>
        <w:sz w:val="2"/>
      </w:rPr>
      <w:fldChar w:fldCharType="separate"/>
    </w:r>
    <w:r w:rsidR="00732890">
      <w:rPr>
        <w:bCs/>
        <w:noProof/>
        <w:color w:val="FFFFFF" w:themeColor="background1"/>
        <w:sz w:val="2"/>
      </w:rPr>
      <w:t>Bestandsnaam</w:t>
    </w:r>
    <w:r w:rsidR="00732890">
      <w:rPr>
        <w:color w:val="FFFFFF" w:themeColor="background1"/>
        <w:sz w:val="2"/>
      </w:rPr>
      <w:fldChar w:fldCharType="end"/>
    </w:r>
    <w:r w:rsidR="00732890">
      <w:rPr>
        <w:color w:val="FFFFFF" w:themeColor="background1"/>
        <w:sz w:val="2"/>
      </w:rPr>
      <w:fldChar w:fldCharType="begin" w:fldLock="1"/>
    </w:r>
    <w:r w:rsidR="00732890">
      <w:rPr>
        <w:color w:val="FFFFFF" w:themeColor="background1"/>
        <w:sz w:val="2"/>
      </w:rPr>
      <w:instrText xml:space="preserve"> mitVV VVA8BBD0D1953548899C8D4084DF3F42E5 \* MERGEFORMAT </w:instrText>
    </w:r>
    <w:r w:rsidR="00732890">
      <w:rPr>
        <w:color w:val="FFFFFF" w:themeColor="background1"/>
        <w:sz w:val="2"/>
      </w:rPr>
      <w:fldChar w:fldCharType="separate"/>
    </w:r>
    <w:r w:rsidR="00732890">
      <w:rPr>
        <w:bCs/>
        <w:noProof/>
        <w:color w:val="FFFFFF" w:themeColor="background1"/>
        <w:sz w:val="2"/>
      </w:rPr>
      <w:t>Subject</w:t>
    </w:r>
    <w:r w:rsidR="00732890">
      <w:rPr>
        <w:color w:val="FFFFFF" w:themeColor="background1"/>
        <w:sz w:val="2"/>
      </w:rPr>
      <w:fldChar w:fldCharType="end"/>
    </w:r>
    <w:r w:rsidR="00732890">
      <w:rPr>
        <w:color w:val="FFFFFF" w:themeColor="background1"/>
        <w:sz w:val="2"/>
      </w:rPr>
      <w:fldChar w:fldCharType="begin" w:fldLock="1"/>
    </w:r>
    <w:r w:rsidR="00732890">
      <w:rPr>
        <w:color w:val="FFFFFF" w:themeColor="background1"/>
        <w:sz w:val="2"/>
      </w:rPr>
      <w:instrText xml:space="preserve"> mitVV VVBBAE50DB059E77448DE6120012A5EA2D \* MERGEFORMAT </w:instrText>
    </w:r>
    <w:r w:rsidR="00732890">
      <w:rPr>
        <w:color w:val="FFFFFF" w:themeColor="background1"/>
        <w:sz w:val="2"/>
      </w:rPr>
      <w:fldChar w:fldCharType="separate"/>
    </w:r>
    <w:r w:rsidR="00732890">
      <w:rPr>
        <w:bCs/>
        <w:noProof/>
        <w:color w:val="FFFFFF" w:themeColor="background1"/>
        <w:sz w:val="2"/>
      </w:rPr>
      <w:t>Optionele_Titel</w:t>
    </w:r>
    <w:r w:rsidR="00732890">
      <w:rPr>
        <w:color w:val="FFFFFF" w:themeColor="background1"/>
        <w:sz w:val="2"/>
      </w:rPr>
      <w:fldChar w:fldCharType="end"/>
    </w:r>
  </w:p>
  <w:p w14:paraId="7DCA2C78" w14:textId="0C848D0D" w:rsidR="00D14126" w:rsidRDefault="00D14126" w:rsidP="00D14126">
    <w:pPr>
      <w:tabs>
        <w:tab w:val="right" w:pos="9979"/>
      </w:tabs>
      <w:rPr>
        <w:lang w:val="en-US"/>
      </w:rPr>
    </w:pPr>
    <w:r>
      <w:rPr>
        <w:b/>
        <w:noProof/>
        <w:lang w:eastAsia="nl-NL"/>
      </w:rPr>
      <w:drawing>
        <wp:anchor distT="0" distB="0" distL="114300" distR="114300" simplePos="0" relativeHeight="251658250" behindDoc="1" locked="0" layoutInCell="1" allowOverlap="1" wp14:anchorId="6E46EEDB" wp14:editId="0164201D">
          <wp:simplePos x="0" y="0"/>
          <wp:positionH relativeFrom="page">
            <wp:posOffset>5973445</wp:posOffset>
          </wp:positionH>
          <wp:positionV relativeFrom="page">
            <wp:posOffset>1228090</wp:posOffset>
          </wp:positionV>
          <wp:extent cx="1383840" cy="445320"/>
          <wp:effectExtent l="0" t="0" r="6985" b="0"/>
          <wp:wrapTight wrapText="bothSides">
            <wp:wrapPolygon edited="0">
              <wp:start x="0" y="0"/>
              <wp:lineTo x="0" y="20337"/>
              <wp:lineTo x="21412" y="20337"/>
              <wp:lineTo x="214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840" cy="44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8F8FF" w14:textId="3E41955A" w:rsidR="00F04FAB" w:rsidRPr="00F04FAB" w:rsidRDefault="00F04FAB" w:rsidP="00F04FAB"/>
  <w:p w14:paraId="69151CC9" w14:textId="5A15AA9A" w:rsidR="004F7C76" w:rsidRPr="00763B58" w:rsidRDefault="004F7C76" w:rsidP="00763B58"/>
  <w:p w14:paraId="69FE362A" w14:textId="3B6F9F62" w:rsidR="00B42346" w:rsidRDefault="00487BB8">
    <w:pPr>
      <w:tabs>
        <w:tab w:val="right" w:pos="9979"/>
      </w:tabs>
    </w:pPr>
    <w:r>
      <w:rPr>
        <w:b/>
        <w:noProof/>
        <w:lang w:eastAsia="nl-NL"/>
      </w:rPr>
      <w:drawing>
        <wp:anchor distT="0" distB="0" distL="114300" distR="114300" simplePos="0" relativeHeight="251658241" behindDoc="1" locked="0" layoutInCell="1" allowOverlap="1" wp14:anchorId="6E46EEDD" wp14:editId="117AF60E">
          <wp:simplePos x="0" y="0"/>
          <wp:positionH relativeFrom="page">
            <wp:posOffset>826135</wp:posOffset>
          </wp:positionH>
          <wp:positionV relativeFrom="page">
            <wp:posOffset>118745</wp:posOffset>
          </wp:positionV>
          <wp:extent cx="1122680" cy="323850"/>
          <wp:effectExtent l="0" t="0" r="0" b="0"/>
          <wp:wrapNone/>
          <wp:docPr id="48" name="dnb_pu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:\Projecten\372_TID_DNB_DIRECT\Develop\png_classificatie\pos\DNB_cl1_public-p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nl-NL"/>
      </w:rPr>
      <w:drawing>
        <wp:anchor distT="0" distB="0" distL="114300" distR="114300" simplePos="0" relativeHeight="251658245" behindDoc="1" locked="0" layoutInCell="1" allowOverlap="1" wp14:anchorId="6E46EEE1" wp14:editId="6E46EEE2">
          <wp:simplePos x="0" y="0"/>
          <wp:positionH relativeFrom="page">
            <wp:posOffset>826135</wp:posOffset>
          </wp:positionH>
          <wp:positionV relativeFrom="page">
            <wp:posOffset>118745</wp:posOffset>
          </wp:positionV>
          <wp:extent cx="1122680" cy="323850"/>
          <wp:effectExtent l="0" t="0" r="0" b="0"/>
          <wp:wrapNone/>
          <wp:docPr id="50" name="dnb_re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:\Projecten\372_TID_DNB_DIRECT\Develop\png_classificatie\pos\DNB_cl3_restricted-po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nl-NL"/>
      </w:rPr>
      <w:drawing>
        <wp:anchor distT="0" distB="0" distL="114300" distR="114300" simplePos="0" relativeHeight="251658247" behindDoc="1" locked="0" layoutInCell="1" allowOverlap="1" wp14:anchorId="6E46EEE3" wp14:editId="6E46EEE4">
          <wp:simplePos x="0" y="0"/>
          <wp:positionH relativeFrom="page">
            <wp:posOffset>826135</wp:posOffset>
          </wp:positionH>
          <wp:positionV relativeFrom="page">
            <wp:posOffset>118745</wp:posOffset>
          </wp:positionV>
          <wp:extent cx="1122680" cy="323850"/>
          <wp:effectExtent l="0" t="0" r="0" b="0"/>
          <wp:wrapNone/>
          <wp:docPr id="51" name="dnb_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:\Projecten\372_TID_DNB_DIRECT\Develop\png_classificatie\pos\DNB_cl4_confidential-pos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nl-NL"/>
      </w:rPr>
      <w:drawing>
        <wp:anchor distT="0" distB="0" distL="114300" distR="114300" simplePos="0" relativeHeight="251658249" behindDoc="1" locked="0" layoutInCell="1" allowOverlap="1" wp14:anchorId="6E46EEE5" wp14:editId="6E46EEE6">
          <wp:simplePos x="0" y="0"/>
          <wp:positionH relativeFrom="page">
            <wp:posOffset>826135</wp:posOffset>
          </wp:positionH>
          <wp:positionV relativeFrom="page">
            <wp:posOffset>118745</wp:posOffset>
          </wp:positionV>
          <wp:extent cx="1122680" cy="323215"/>
          <wp:effectExtent l="0" t="0" r="0" b="0"/>
          <wp:wrapNone/>
          <wp:docPr id="52" name="dnb_sec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:\Projecten\372_TID_DNB_DIRECT\Develop\png_classificatie\pos\DNB_cl5_secret-pos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0DFB8" w14:textId="3E86DC35" w:rsidR="00B42346" w:rsidRDefault="00B42346" w:rsidP="004F7C76">
    <w:pPr>
      <w:tabs>
        <w:tab w:val="right" w:pos="9979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53C24E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560C8E"/>
    <w:multiLevelType w:val="hybridMultilevel"/>
    <w:tmpl w:val="7F821C26"/>
    <w:lvl w:ilvl="0" w:tplc="A43C2A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0C8A"/>
    <w:multiLevelType w:val="multilevel"/>
    <w:tmpl w:val="250CAF1E"/>
    <w:name w:val="DNBbullets2222223"/>
    <w:lvl w:ilvl="0">
      <w:start w:val="1"/>
      <w:numFmt w:val="bullet"/>
      <w:lvlRestart w:val="0"/>
      <w:lvlText w:val="n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ú"/>
      <w:lvlJc w:val="left"/>
      <w:pPr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ú"/>
      <w:lvlJc w:val="left"/>
      <w:pPr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587" w:hanging="226"/>
      </w:pPr>
      <w:rPr>
        <w:rFonts w:ascii="Wingdings" w:hAnsi="Wingdings" w:hint="default"/>
      </w:rPr>
    </w:lvl>
    <w:lvl w:ilvl="7">
      <w:start w:val="1"/>
      <w:numFmt w:val="bullet"/>
      <w:lvlText w:val="ú"/>
      <w:lvlJc w:val="left"/>
      <w:pPr>
        <w:ind w:left="1814" w:hanging="22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041" w:hanging="227"/>
      </w:pPr>
      <w:rPr>
        <w:rFonts w:ascii="Wingdings" w:hAnsi="Wingdings" w:hint="default"/>
      </w:rPr>
    </w:lvl>
  </w:abstractNum>
  <w:abstractNum w:abstractNumId="3" w15:restartNumberingAfterBreak="0">
    <w:nsid w:val="0DD31A40"/>
    <w:multiLevelType w:val="multilevel"/>
    <w:tmpl w:val="250CAF1E"/>
    <w:name w:val="DNBbullets222222"/>
    <w:lvl w:ilvl="0">
      <w:start w:val="1"/>
      <w:numFmt w:val="bullet"/>
      <w:lvlRestart w:val="0"/>
      <w:lvlText w:val="n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§"/>
      <w:lvlJc w:val="left"/>
      <w:pPr>
        <w:ind w:left="907" w:hanging="226"/>
      </w:pPr>
      <w:rPr>
        <w:rFonts w:ascii="Wingdings" w:hAnsi="Wingdings" w:hint="default"/>
      </w:rPr>
    </w:lvl>
    <w:lvl w:ilvl="3">
      <w:start w:val="1"/>
      <w:numFmt w:val="bullet"/>
      <w:lvlText w:val="ú"/>
      <w:lvlJc w:val="left"/>
      <w:pPr>
        <w:ind w:left="1134" w:hanging="227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361" w:hanging="227"/>
      </w:pPr>
      <w:rPr>
        <w:rFonts w:ascii="Wingdings" w:hAnsi="Wingdings" w:hint="default"/>
      </w:rPr>
    </w:lvl>
    <w:lvl w:ilvl="5">
      <w:start w:val="1"/>
      <w:numFmt w:val="bullet"/>
      <w:lvlText w:val="ú"/>
      <w:lvlJc w:val="left"/>
      <w:pPr>
        <w:ind w:left="1588" w:hanging="22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814" w:hanging="226"/>
      </w:pPr>
      <w:rPr>
        <w:rFonts w:ascii="Wingdings" w:hAnsi="Wingdings" w:hint="default"/>
      </w:rPr>
    </w:lvl>
    <w:lvl w:ilvl="7">
      <w:start w:val="1"/>
      <w:numFmt w:val="bullet"/>
      <w:lvlText w:val="ú"/>
      <w:lvlJc w:val="left"/>
      <w:pPr>
        <w:ind w:left="2041" w:hanging="22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268" w:hanging="227"/>
      </w:pPr>
      <w:rPr>
        <w:rFonts w:ascii="Wingdings" w:hAnsi="Wingdings" w:hint="default"/>
      </w:rPr>
    </w:lvl>
  </w:abstractNum>
  <w:abstractNum w:abstractNumId="4" w15:restartNumberingAfterBreak="0">
    <w:nsid w:val="10651860"/>
    <w:multiLevelType w:val="multilevel"/>
    <w:tmpl w:val="CB0C3100"/>
    <w:lvl w:ilvl="0">
      <w:start w:val="1"/>
      <w:numFmt w:val="bullet"/>
      <w:pStyle w:val="Lijstopsom"/>
      <w:lvlText w:val="▪"/>
      <w:lvlJc w:val="left"/>
      <w:pPr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1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  <w:sz w:val="12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  <w:sz w:val="12"/>
      </w:rPr>
    </w:lvl>
  </w:abstractNum>
  <w:abstractNum w:abstractNumId="5" w15:restartNumberingAfterBreak="0">
    <w:nsid w:val="13A54DDD"/>
    <w:multiLevelType w:val="hybridMultilevel"/>
    <w:tmpl w:val="BE0A3C24"/>
    <w:lvl w:ilvl="0" w:tplc="7090B6DC">
      <w:start w:val="3"/>
      <w:numFmt w:val="bullet"/>
      <w:lvlText w:val="-"/>
      <w:lvlJc w:val="left"/>
      <w:pPr>
        <w:ind w:left="120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AC22FF"/>
    <w:multiLevelType w:val="multilevel"/>
    <w:tmpl w:val="27F419AC"/>
    <w:lvl w:ilvl="0">
      <w:start w:val="1"/>
      <w:numFmt w:val="bullet"/>
      <w:pStyle w:val="Opsomming1eniveau"/>
      <w:lvlText w:val="▪"/>
      <w:lvlJc w:val="left"/>
      <w:pPr>
        <w:ind w:left="227" w:hanging="227"/>
      </w:pPr>
      <w:rPr>
        <w:rFonts w:ascii="Verdana" w:hAnsi="Verdana" w:hint="default"/>
        <w:color w:val="auto"/>
      </w:rPr>
    </w:lvl>
    <w:lvl w:ilvl="1">
      <w:start w:val="1"/>
      <w:numFmt w:val="bullet"/>
      <w:pStyle w:val="Opsomming2eniveau"/>
      <w:lvlText w:val="–"/>
      <w:lvlJc w:val="left"/>
      <w:pPr>
        <w:ind w:left="454" w:hanging="227"/>
      </w:pPr>
      <w:rPr>
        <w:rFonts w:ascii="Verdana" w:hAnsi="Verdana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ED5BDC"/>
    <w:multiLevelType w:val="hybridMultilevel"/>
    <w:tmpl w:val="BBE82A7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831DE"/>
    <w:multiLevelType w:val="hybridMultilevel"/>
    <w:tmpl w:val="E632BA08"/>
    <w:lvl w:ilvl="0" w:tplc="158878A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808E3"/>
    <w:multiLevelType w:val="multilevel"/>
    <w:tmpl w:val="250CAF1E"/>
    <w:name w:val="DNBbullets223"/>
    <w:lvl w:ilvl="0">
      <w:start w:val="1"/>
      <w:numFmt w:val="bullet"/>
      <w:lvlRestart w:val="0"/>
      <w:lvlText w:val="n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ú"/>
      <w:lvlJc w:val="left"/>
      <w:pPr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ú"/>
      <w:lvlJc w:val="left"/>
      <w:pPr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587" w:hanging="226"/>
      </w:pPr>
      <w:rPr>
        <w:rFonts w:ascii="Wingdings" w:hAnsi="Wingdings" w:hint="default"/>
      </w:rPr>
    </w:lvl>
    <w:lvl w:ilvl="7">
      <w:start w:val="1"/>
      <w:numFmt w:val="bullet"/>
      <w:lvlText w:val="ú"/>
      <w:lvlJc w:val="left"/>
      <w:pPr>
        <w:ind w:left="1814" w:hanging="22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041" w:hanging="227"/>
      </w:pPr>
      <w:rPr>
        <w:rFonts w:ascii="Wingdings" w:hAnsi="Wingdings" w:hint="default"/>
      </w:rPr>
    </w:lvl>
  </w:abstractNum>
  <w:abstractNum w:abstractNumId="10" w15:restartNumberingAfterBreak="0">
    <w:nsid w:val="27511444"/>
    <w:multiLevelType w:val="hybridMultilevel"/>
    <w:tmpl w:val="7540A522"/>
    <w:lvl w:ilvl="0" w:tplc="7090B6DC">
      <w:start w:val="3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970175"/>
    <w:multiLevelType w:val="multilevel"/>
    <w:tmpl w:val="6DC2263A"/>
    <w:numStyleLink w:val="DNBLetter"/>
  </w:abstractNum>
  <w:abstractNum w:abstractNumId="12" w15:restartNumberingAfterBreak="0">
    <w:nsid w:val="30BA142C"/>
    <w:multiLevelType w:val="multilevel"/>
    <w:tmpl w:val="250CAF1E"/>
    <w:name w:val="DNBbullets22222232"/>
    <w:lvl w:ilvl="0">
      <w:start w:val="1"/>
      <w:numFmt w:val="bullet"/>
      <w:lvlRestart w:val="0"/>
      <w:lvlText w:val="n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ú"/>
      <w:lvlJc w:val="left"/>
      <w:pPr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ú"/>
      <w:lvlJc w:val="left"/>
      <w:pPr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587" w:hanging="226"/>
      </w:pPr>
      <w:rPr>
        <w:rFonts w:ascii="Wingdings" w:hAnsi="Wingdings" w:hint="default"/>
      </w:rPr>
    </w:lvl>
    <w:lvl w:ilvl="7">
      <w:start w:val="1"/>
      <w:numFmt w:val="bullet"/>
      <w:lvlText w:val="ú"/>
      <w:lvlJc w:val="left"/>
      <w:pPr>
        <w:ind w:left="1814" w:hanging="22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041" w:hanging="227"/>
      </w:pPr>
      <w:rPr>
        <w:rFonts w:ascii="Wingdings" w:hAnsi="Wingdings" w:hint="default"/>
      </w:rPr>
    </w:lvl>
  </w:abstractNum>
  <w:abstractNum w:abstractNumId="13" w15:restartNumberingAfterBreak="0">
    <w:nsid w:val="3543035B"/>
    <w:multiLevelType w:val="multilevel"/>
    <w:tmpl w:val="46B01A82"/>
    <w:lvl w:ilvl="0">
      <w:start w:val="1"/>
      <w:numFmt w:val="decimal"/>
      <w:pStyle w:val="Kop1"/>
      <w:lvlText w:val="%1"/>
      <w:lvlJc w:val="right"/>
      <w:pPr>
        <w:ind w:left="0" w:hanging="22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454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1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08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35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9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16" w:hanging="227"/>
      </w:pPr>
      <w:rPr>
        <w:rFonts w:hint="default"/>
      </w:rPr>
    </w:lvl>
  </w:abstractNum>
  <w:abstractNum w:abstractNumId="14" w15:restartNumberingAfterBreak="0">
    <w:nsid w:val="3C4E37F8"/>
    <w:multiLevelType w:val="multilevel"/>
    <w:tmpl w:val="250CAF1E"/>
    <w:name w:val="DNBbullets2222222"/>
    <w:lvl w:ilvl="0">
      <w:start w:val="1"/>
      <w:numFmt w:val="bullet"/>
      <w:lvlRestart w:val="0"/>
      <w:lvlText w:val="n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ú"/>
      <w:lvlJc w:val="left"/>
      <w:pPr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ú"/>
      <w:lvlJc w:val="left"/>
      <w:pPr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587" w:hanging="226"/>
      </w:pPr>
      <w:rPr>
        <w:rFonts w:ascii="Wingdings" w:hAnsi="Wingdings" w:hint="default"/>
      </w:rPr>
    </w:lvl>
    <w:lvl w:ilvl="7">
      <w:start w:val="1"/>
      <w:numFmt w:val="bullet"/>
      <w:lvlText w:val="ú"/>
      <w:lvlJc w:val="left"/>
      <w:pPr>
        <w:ind w:left="1814" w:hanging="22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041" w:hanging="227"/>
      </w:pPr>
      <w:rPr>
        <w:rFonts w:ascii="Wingdings" w:hAnsi="Wingdings" w:hint="default"/>
      </w:rPr>
    </w:lvl>
  </w:abstractNum>
  <w:abstractNum w:abstractNumId="15" w15:restartNumberingAfterBreak="0">
    <w:nsid w:val="3FE45EE0"/>
    <w:multiLevelType w:val="multilevel"/>
    <w:tmpl w:val="250CAF1E"/>
    <w:name w:val="DNBbullets"/>
    <w:lvl w:ilvl="0">
      <w:start w:val="1"/>
      <w:numFmt w:val="bullet"/>
      <w:lvlRestart w:val="0"/>
      <w:lvlText w:val="n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ú"/>
      <w:lvlJc w:val="left"/>
      <w:pPr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ú"/>
      <w:lvlJc w:val="left"/>
      <w:pPr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587" w:hanging="226"/>
      </w:pPr>
      <w:rPr>
        <w:rFonts w:ascii="Wingdings" w:hAnsi="Wingdings" w:hint="default"/>
      </w:rPr>
    </w:lvl>
    <w:lvl w:ilvl="7">
      <w:start w:val="1"/>
      <w:numFmt w:val="bullet"/>
      <w:lvlText w:val="ú"/>
      <w:lvlJc w:val="left"/>
      <w:pPr>
        <w:ind w:left="1814" w:hanging="22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041" w:hanging="227"/>
      </w:pPr>
      <w:rPr>
        <w:rFonts w:ascii="Wingdings" w:hAnsi="Wingdings" w:hint="default"/>
      </w:rPr>
    </w:lvl>
  </w:abstractNum>
  <w:abstractNum w:abstractNumId="16" w15:restartNumberingAfterBreak="0">
    <w:nsid w:val="42A74765"/>
    <w:multiLevelType w:val="multilevel"/>
    <w:tmpl w:val="250CAF1E"/>
    <w:name w:val="DNBbullets2222"/>
    <w:lvl w:ilvl="0">
      <w:start w:val="1"/>
      <w:numFmt w:val="bullet"/>
      <w:lvlRestart w:val="0"/>
      <w:lvlText w:val="n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§"/>
      <w:lvlJc w:val="left"/>
      <w:pPr>
        <w:ind w:left="907" w:hanging="226"/>
      </w:pPr>
      <w:rPr>
        <w:rFonts w:ascii="Wingdings" w:hAnsi="Wingdings" w:hint="default"/>
      </w:rPr>
    </w:lvl>
    <w:lvl w:ilvl="3">
      <w:start w:val="1"/>
      <w:numFmt w:val="bullet"/>
      <w:lvlText w:val="ú"/>
      <w:lvlJc w:val="left"/>
      <w:pPr>
        <w:ind w:left="1134" w:hanging="227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361" w:hanging="227"/>
      </w:pPr>
      <w:rPr>
        <w:rFonts w:ascii="Wingdings" w:hAnsi="Wingdings" w:hint="default"/>
      </w:rPr>
    </w:lvl>
    <w:lvl w:ilvl="5">
      <w:start w:val="1"/>
      <w:numFmt w:val="bullet"/>
      <w:lvlText w:val="ú"/>
      <w:lvlJc w:val="left"/>
      <w:pPr>
        <w:ind w:left="1588" w:hanging="22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814" w:hanging="226"/>
      </w:pPr>
      <w:rPr>
        <w:rFonts w:ascii="Wingdings" w:hAnsi="Wingdings" w:hint="default"/>
      </w:rPr>
    </w:lvl>
    <w:lvl w:ilvl="7">
      <w:start w:val="1"/>
      <w:numFmt w:val="bullet"/>
      <w:lvlText w:val="ú"/>
      <w:lvlJc w:val="left"/>
      <w:pPr>
        <w:ind w:left="2041" w:hanging="22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268" w:hanging="227"/>
      </w:pPr>
      <w:rPr>
        <w:rFonts w:ascii="Wingdings" w:hAnsi="Wingdings" w:hint="default"/>
      </w:rPr>
    </w:lvl>
  </w:abstractNum>
  <w:abstractNum w:abstractNumId="17" w15:restartNumberingAfterBreak="0">
    <w:nsid w:val="4414081E"/>
    <w:multiLevelType w:val="hybridMultilevel"/>
    <w:tmpl w:val="7CF2AC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706A5"/>
    <w:multiLevelType w:val="multilevel"/>
    <w:tmpl w:val="250CAF1E"/>
    <w:name w:val="DNBbullets222222322"/>
    <w:lvl w:ilvl="0">
      <w:start w:val="1"/>
      <w:numFmt w:val="bullet"/>
      <w:lvlRestart w:val="0"/>
      <w:lvlText w:val="n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ú"/>
      <w:lvlJc w:val="left"/>
      <w:pPr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ú"/>
      <w:lvlJc w:val="left"/>
      <w:pPr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587" w:hanging="226"/>
      </w:pPr>
      <w:rPr>
        <w:rFonts w:ascii="Wingdings" w:hAnsi="Wingdings" w:hint="default"/>
      </w:rPr>
    </w:lvl>
    <w:lvl w:ilvl="7">
      <w:start w:val="1"/>
      <w:numFmt w:val="bullet"/>
      <w:lvlText w:val="ú"/>
      <w:lvlJc w:val="left"/>
      <w:pPr>
        <w:ind w:left="1814" w:hanging="22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041" w:hanging="227"/>
      </w:pPr>
      <w:rPr>
        <w:rFonts w:ascii="Wingdings" w:hAnsi="Wingdings" w:hint="default"/>
      </w:rPr>
    </w:lvl>
  </w:abstractNum>
  <w:abstractNum w:abstractNumId="19" w15:restartNumberingAfterBreak="0">
    <w:nsid w:val="4DB84937"/>
    <w:multiLevelType w:val="hybridMultilevel"/>
    <w:tmpl w:val="1598D1D8"/>
    <w:lvl w:ilvl="0" w:tplc="56429EE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96A51"/>
    <w:multiLevelType w:val="multilevel"/>
    <w:tmpl w:val="250CAF1E"/>
    <w:name w:val="DNBbullets22222"/>
    <w:lvl w:ilvl="0">
      <w:start w:val="1"/>
      <w:numFmt w:val="bullet"/>
      <w:lvlRestart w:val="0"/>
      <w:lvlText w:val="n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§"/>
      <w:lvlJc w:val="left"/>
      <w:pPr>
        <w:ind w:left="907" w:hanging="226"/>
      </w:pPr>
      <w:rPr>
        <w:rFonts w:ascii="Wingdings" w:hAnsi="Wingdings" w:hint="default"/>
      </w:rPr>
    </w:lvl>
    <w:lvl w:ilvl="3">
      <w:start w:val="1"/>
      <w:numFmt w:val="bullet"/>
      <w:lvlText w:val="ú"/>
      <w:lvlJc w:val="left"/>
      <w:pPr>
        <w:ind w:left="1134" w:hanging="227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361" w:hanging="227"/>
      </w:pPr>
      <w:rPr>
        <w:rFonts w:ascii="Wingdings" w:hAnsi="Wingdings" w:hint="default"/>
      </w:rPr>
    </w:lvl>
    <w:lvl w:ilvl="5">
      <w:start w:val="1"/>
      <w:numFmt w:val="bullet"/>
      <w:lvlText w:val="ú"/>
      <w:lvlJc w:val="left"/>
      <w:pPr>
        <w:ind w:left="1588" w:hanging="22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814" w:hanging="226"/>
      </w:pPr>
      <w:rPr>
        <w:rFonts w:ascii="Wingdings" w:hAnsi="Wingdings" w:hint="default"/>
      </w:rPr>
    </w:lvl>
    <w:lvl w:ilvl="7">
      <w:start w:val="1"/>
      <w:numFmt w:val="bullet"/>
      <w:lvlText w:val="ú"/>
      <w:lvlJc w:val="left"/>
      <w:pPr>
        <w:ind w:left="2041" w:hanging="22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268" w:hanging="227"/>
      </w:pPr>
      <w:rPr>
        <w:rFonts w:ascii="Wingdings" w:hAnsi="Wingdings" w:hint="default"/>
      </w:rPr>
    </w:lvl>
  </w:abstractNum>
  <w:abstractNum w:abstractNumId="21" w15:restartNumberingAfterBreak="0">
    <w:nsid w:val="54F15B99"/>
    <w:multiLevelType w:val="multilevel"/>
    <w:tmpl w:val="24C87DDA"/>
    <w:styleLink w:val="DNBOpso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1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  <w:sz w:val="12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  <w:sz w:val="12"/>
      </w:rPr>
    </w:lvl>
  </w:abstractNum>
  <w:abstractNum w:abstractNumId="22" w15:restartNumberingAfterBreak="0">
    <w:nsid w:val="57297AA2"/>
    <w:multiLevelType w:val="multilevel"/>
    <w:tmpl w:val="250CAF1E"/>
    <w:name w:val="DNBbullets222222222"/>
    <w:lvl w:ilvl="0">
      <w:start w:val="1"/>
      <w:numFmt w:val="bullet"/>
      <w:lvlRestart w:val="0"/>
      <w:lvlText w:val="n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ú"/>
      <w:lvlJc w:val="left"/>
      <w:pPr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ú"/>
      <w:lvlJc w:val="left"/>
      <w:pPr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587" w:hanging="226"/>
      </w:pPr>
      <w:rPr>
        <w:rFonts w:ascii="Wingdings" w:hAnsi="Wingdings" w:hint="default"/>
      </w:rPr>
    </w:lvl>
    <w:lvl w:ilvl="7">
      <w:start w:val="1"/>
      <w:numFmt w:val="bullet"/>
      <w:lvlText w:val="ú"/>
      <w:lvlJc w:val="left"/>
      <w:pPr>
        <w:ind w:left="1814" w:hanging="22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041" w:hanging="227"/>
      </w:pPr>
      <w:rPr>
        <w:rFonts w:ascii="Wingdings" w:hAnsi="Wingdings" w:hint="default"/>
      </w:rPr>
    </w:lvl>
  </w:abstractNum>
  <w:abstractNum w:abstractNumId="23" w15:restartNumberingAfterBreak="0">
    <w:nsid w:val="57467046"/>
    <w:multiLevelType w:val="multilevel"/>
    <w:tmpl w:val="6DC2263A"/>
    <w:styleLink w:val="DNBLetter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574526"/>
    <w:multiLevelType w:val="multilevel"/>
    <w:tmpl w:val="1BD06FA2"/>
    <w:styleLink w:val="DNBnr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color w:val="auto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  <w:sz w:val="22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color w:val="auto"/>
        <w:sz w:val="22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  <w:color w:val="auto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5" w15:restartNumberingAfterBreak="0">
    <w:nsid w:val="5ACB6854"/>
    <w:multiLevelType w:val="multilevel"/>
    <w:tmpl w:val="250CAF1E"/>
    <w:name w:val="DNBbullets2232"/>
    <w:lvl w:ilvl="0">
      <w:start w:val="1"/>
      <w:numFmt w:val="bullet"/>
      <w:lvlRestart w:val="0"/>
      <w:lvlText w:val="n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ú"/>
      <w:lvlJc w:val="left"/>
      <w:pPr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ú"/>
      <w:lvlJc w:val="left"/>
      <w:pPr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587" w:hanging="226"/>
      </w:pPr>
      <w:rPr>
        <w:rFonts w:ascii="Wingdings" w:hAnsi="Wingdings" w:hint="default"/>
      </w:rPr>
    </w:lvl>
    <w:lvl w:ilvl="7">
      <w:start w:val="1"/>
      <w:numFmt w:val="bullet"/>
      <w:lvlText w:val="ú"/>
      <w:lvlJc w:val="left"/>
      <w:pPr>
        <w:ind w:left="1814" w:hanging="22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041" w:hanging="227"/>
      </w:pPr>
      <w:rPr>
        <w:rFonts w:ascii="Wingdings" w:hAnsi="Wingdings" w:hint="default"/>
      </w:rPr>
    </w:lvl>
  </w:abstractNum>
  <w:abstractNum w:abstractNumId="26" w15:restartNumberingAfterBreak="0">
    <w:nsid w:val="5CEF0A1C"/>
    <w:multiLevelType w:val="multilevel"/>
    <w:tmpl w:val="250CAF1E"/>
    <w:name w:val="DNBbullets22222222"/>
    <w:lvl w:ilvl="0">
      <w:start w:val="1"/>
      <w:numFmt w:val="bullet"/>
      <w:lvlRestart w:val="0"/>
      <w:lvlText w:val="n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ú"/>
      <w:lvlJc w:val="left"/>
      <w:pPr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ú"/>
      <w:lvlJc w:val="left"/>
      <w:pPr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587" w:hanging="226"/>
      </w:pPr>
      <w:rPr>
        <w:rFonts w:ascii="Wingdings" w:hAnsi="Wingdings" w:hint="default"/>
      </w:rPr>
    </w:lvl>
    <w:lvl w:ilvl="7">
      <w:start w:val="1"/>
      <w:numFmt w:val="bullet"/>
      <w:lvlText w:val="ú"/>
      <w:lvlJc w:val="left"/>
      <w:pPr>
        <w:ind w:left="1814" w:hanging="22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041" w:hanging="227"/>
      </w:pPr>
      <w:rPr>
        <w:rFonts w:ascii="Wingdings" w:hAnsi="Wingdings" w:hint="default"/>
      </w:rPr>
    </w:lvl>
  </w:abstractNum>
  <w:abstractNum w:abstractNumId="27" w15:restartNumberingAfterBreak="0">
    <w:nsid w:val="5DA729C4"/>
    <w:multiLevelType w:val="multilevel"/>
    <w:tmpl w:val="250CAF1E"/>
    <w:name w:val="DNBbullets22"/>
    <w:lvl w:ilvl="0">
      <w:start w:val="1"/>
      <w:numFmt w:val="bullet"/>
      <w:lvlRestart w:val="0"/>
      <w:lvlText w:val="n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ú"/>
      <w:lvlJc w:val="left"/>
      <w:pPr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ú"/>
      <w:lvlJc w:val="left"/>
      <w:pPr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587" w:hanging="226"/>
      </w:pPr>
      <w:rPr>
        <w:rFonts w:ascii="Wingdings" w:hAnsi="Wingdings" w:hint="default"/>
      </w:rPr>
    </w:lvl>
    <w:lvl w:ilvl="7">
      <w:start w:val="1"/>
      <w:numFmt w:val="bullet"/>
      <w:lvlText w:val="ú"/>
      <w:lvlJc w:val="left"/>
      <w:pPr>
        <w:ind w:left="1814" w:hanging="22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041" w:hanging="227"/>
      </w:pPr>
      <w:rPr>
        <w:rFonts w:ascii="Wingdings" w:hAnsi="Wingdings" w:hint="default"/>
      </w:rPr>
    </w:lvl>
  </w:abstractNum>
  <w:abstractNum w:abstractNumId="28" w15:restartNumberingAfterBreak="0">
    <w:nsid w:val="6090502F"/>
    <w:multiLevelType w:val="hybridMultilevel"/>
    <w:tmpl w:val="BB2400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615AD"/>
    <w:multiLevelType w:val="multilevel"/>
    <w:tmpl w:val="1BD06FA2"/>
    <w:numStyleLink w:val="DNBnr"/>
  </w:abstractNum>
  <w:abstractNum w:abstractNumId="30" w15:restartNumberingAfterBreak="0">
    <w:nsid w:val="6BC07AF5"/>
    <w:multiLevelType w:val="multilevel"/>
    <w:tmpl w:val="6EFE6938"/>
    <w:lvl w:ilvl="0">
      <w:start w:val="1"/>
      <w:numFmt w:val="bullet"/>
      <w:pStyle w:val="Standaardinspringing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Restart w:val="0"/>
      <w:lvlText w:val="−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CAB1F0E"/>
    <w:multiLevelType w:val="multilevel"/>
    <w:tmpl w:val="250CAF1E"/>
    <w:name w:val="DNBbullets2"/>
    <w:lvl w:ilvl="0">
      <w:start w:val="1"/>
      <w:numFmt w:val="bullet"/>
      <w:lvlRestart w:val="0"/>
      <w:lvlText w:val="n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ú"/>
      <w:lvlJc w:val="left"/>
      <w:pPr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ú"/>
      <w:lvlJc w:val="left"/>
      <w:pPr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587" w:hanging="226"/>
      </w:pPr>
      <w:rPr>
        <w:rFonts w:ascii="Wingdings" w:hAnsi="Wingdings" w:hint="default"/>
      </w:rPr>
    </w:lvl>
    <w:lvl w:ilvl="7">
      <w:start w:val="1"/>
      <w:numFmt w:val="bullet"/>
      <w:lvlText w:val="ú"/>
      <w:lvlJc w:val="left"/>
      <w:pPr>
        <w:ind w:left="1814" w:hanging="22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041" w:hanging="227"/>
      </w:pPr>
      <w:rPr>
        <w:rFonts w:ascii="Wingdings" w:hAnsi="Wingdings" w:hint="default"/>
      </w:rPr>
    </w:lvl>
  </w:abstractNum>
  <w:abstractNum w:abstractNumId="32" w15:restartNumberingAfterBreak="0">
    <w:nsid w:val="72EB7B32"/>
    <w:multiLevelType w:val="multilevel"/>
    <w:tmpl w:val="250CAF1E"/>
    <w:name w:val="DNBbullets222"/>
    <w:lvl w:ilvl="0">
      <w:start w:val="1"/>
      <w:numFmt w:val="bullet"/>
      <w:lvlRestart w:val="0"/>
      <w:lvlText w:val="n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§"/>
      <w:lvlJc w:val="left"/>
      <w:pPr>
        <w:ind w:left="907" w:hanging="226"/>
      </w:pPr>
      <w:rPr>
        <w:rFonts w:ascii="Wingdings" w:hAnsi="Wingdings" w:hint="default"/>
      </w:rPr>
    </w:lvl>
    <w:lvl w:ilvl="3">
      <w:start w:val="1"/>
      <w:numFmt w:val="bullet"/>
      <w:lvlText w:val="ú"/>
      <w:lvlJc w:val="left"/>
      <w:pPr>
        <w:ind w:left="1134" w:hanging="227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361" w:hanging="227"/>
      </w:pPr>
      <w:rPr>
        <w:rFonts w:ascii="Wingdings" w:hAnsi="Wingdings" w:hint="default"/>
      </w:rPr>
    </w:lvl>
    <w:lvl w:ilvl="5">
      <w:start w:val="1"/>
      <w:numFmt w:val="bullet"/>
      <w:lvlText w:val="ú"/>
      <w:lvlJc w:val="left"/>
      <w:pPr>
        <w:ind w:left="1588" w:hanging="22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814" w:hanging="226"/>
      </w:pPr>
      <w:rPr>
        <w:rFonts w:ascii="Wingdings" w:hAnsi="Wingdings" w:hint="default"/>
      </w:rPr>
    </w:lvl>
    <w:lvl w:ilvl="7">
      <w:start w:val="1"/>
      <w:numFmt w:val="bullet"/>
      <w:lvlText w:val="ú"/>
      <w:lvlJc w:val="left"/>
      <w:pPr>
        <w:ind w:left="2041" w:hanging="22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268" w:hanging="227"/>
      </w:pPr>
      <w:rPr>
        <w:rFonts w:ascii="Wingdings" w:hAnsi="Wingdings" w:hint="default"/>
      </w:rPr>
    </w:lvl>
  </w:abstractNum>
  <w:abstractNum w:abstractNumId="33" w15:restartNumberingAfterBreak="0">
    <w:nsid w:val="777464DD"/>
    <w:multiLevelType w:val="multilevel"/>
    <w:tmpl w:val="6B40DA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mallCaps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0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decimal"/>
      <w:pStyle w:val="Kop8"/>
      <w:lvlText w:val="%1.%2.%3.%4.%5.%6.%7.%8"/>
      <w:lvlJc w:val="left"/>
      <w:pPr>
        <w:ind w:left="1134" w:hanging="1134"/>
      </w:pPr>
      <w:rPr>
        <w:rFonts w:ascii="Times" w:hAnsi="Times" w:hint="default"/>
        <w:b w:val="0"/>
        <w:i w:val="0"/>
        <w:sz w:val="16"/>
      </w:rPr>
    </w:lvl>
    <w:lvl w:ilvl="8">
      <w:start w:val="1"/>
      <w:numFmt w:val="decimal"/>
      <w:pStyle w:val="Kop9"/>
      <w:lvlText w:val="%1.%2.%3.%4.%5.%6.%7.%8.%9"/>
      <w:lvlJc w:val="left"/>
      <w:pPr>
        <w:ind w:left="1134" w:hanging="1134"/>
      </w:pPr>
      <w:rPr>
        <w:rFonts w:ascii="Times" w:hAnsi="Times" w:hint="default"/>
        <w:sz w:val="16"/>
      </w:rPr>
    </w:lvl>
  </w:abstractNum>
  <w:abstractNum w:abstractNumId="34" w15:restartNumberingAfterBreak="0">
    <w:nsid w:val="79D646E6"/>
    <w:multiLevelType w:val="multilevel"/>
    <w:tmpl w:val="0409001D"/>
    <w:styleLink w:val="DNBOpsom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auto"/>
        <w:sz w:val="1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/>
        <w:color w:val="auto"/>
        <w:sz w:val="16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  <w:color w:val="auto"/>
        <w:sz w:val="1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/>
        <w:color w:val="auto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  <w:color w:val="auto"/>
        <w:sz w:val="12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/>
        <w:color w:val="auto"/>
        <w:sz w:val="16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  <w:color w:val="auto"/>
        <w:sz w:val="12"/>
      </w:rPr>
    </w:lvl>
  </w:abstractNum>
  <w:abstractNum w:abstractNumId="35" w15:restartNumberingAfterBreak="0">
    <w:nsid w:val="7BA126C0"/>
    <w:multiLevelType w:val="hybridMultilevel"/>
    <w:tmpl w:val="A0A2F0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520409">
    <w:abstractNumId w:val="21"/>
  </w:num>
  <w:num w:numId="2" w16cid:durableId="216552009">
    <w:abstractNumId w:val="34"/>
  </w:num>
  <w:num w:numId="3" w16cid:durableId="573047040">
    <w:abstractNumId w:val="24"/>
  </w:num>
  <w:num w:numId="4" w16cid:durableId="465897030">
    <w:abstractNumId w:val="23"/>
  </w:num>
  <w:num w:numId="5" w16cid:durableId="465707889">
    <w:abstractNumId w:val="33"/>
  </w:num>
  <w:num w:numId="6" w16cid:durableId="356199505">
    <w:abstractNumId w:val="29"/>
  </w:num>
  <w:num w:numId="7" w16cid:durableId="1472483420">
    <w:abstractNumId w:val="11"/>
  </w:num>
  <w:num w:numId="8" w16cid:durableId="2076269427">
    <w:abstractNumId w:val="4"/>
  </w:num>
  <w:num w:numId="9" w16cid:durableId="1476950381">
    <w:abstractNumId w:val="0"/>
  </w:num>
  <w:num w:numId="10" w16cid:durableId="91511544">
    <w:abstractNumId w:val="30"/>
  </w:num>
  <w:num w:numId="11" w16cid:durableId="1235552662">
    <w:abstractNumId w:val="13"/>
  </w:num>
  <w:num w:numId="12" w16cid:durableId="2068719272">
    <w:abstractNumId w:val="6"/>
  </w:num>
  <w:num w:numId="13" w16cid:durableId="1612200404">
    <w:abstractNumId w:val="15"/>
  </w:num>
  <w:num w:numId="14" w16cid:durableId="1429883436">
    <w:abstractNumId w:val="31"/>
  </w:num>
  <w:num w:numId="15" w16cid:durableId="997612768">
    <w:abstractNumId w:val="27"/>
  </w:num>
  <w:num w:numId="16" w16cid:durableId="1242566618">
    <w:abstractNumId w:val="32"/>
  </w:num>
  <w:num w:numId="17" w16cid:durableId="1115367183">
    <w:abstractNumId w:val="16"/>
  </w:num>
  <w:num w:numId="18" w16cid:durableId="1082489120">
    <w:abstractNumId w:val="20"/>
  </w:num>
  <w:num w:numId="19" w16cid:durableId="1543832672">
    <w:abstractNumId w:val="3"/>
  </w:num>
  <w:num w:numId="20" w16cid:durableId="980305607">
    <w:abstractNumId w:val="14"/>
  </w:num>
  <w:num w:numId="21" w16cid:durableId="1867673438">
    <w:abstractNumId w:val="26"/>
  </w:num>
  <w:num w:numId="22" w16cid:durableId="2096433766">
    <w:abstractNumId w:val="22"/>
  </w:num>
  <w:num w:numId="23" w16cid:durableId="1102066592">
    <w:abstractNumId w:val="9"/>
  </w:num>
  <w:num w:numId="24" w16cid:durableId="702905376">
    <w:abstractNumId w:val="19"/>
  </w:num>
  <w:num w:numId="25" w16cid:durableId="665984443">
    <w:abstractNumId w:val="25"/>
  </w:num>
  <w:num w:numId="26" w16cid:durableId="557401731">
    <w:abstractNumId w:val="8"/>
  </w:num>
  <w:num w:numId="27" w16cid:durableId="1491870097">
    <w:abstractNumId w:val="2"/>
  </w:num>
  <w:num w:numId="28" w16cid:durableId="2027318159">
    <w:abstractNumId w:val="12"/>
  </w:num>
  <w:num w:numId="29" w16cid:durableId="926621823">
    <w:abstractNumId w:val="18"/>
  </w:num>
  <w:num w:numId="30" w16cid:durableId="730932266">
    <w:abstractNumId w:val="35"/>
  </w:num>
  <w:num w:numId="31" w16cid:durableId="515659693">
    <w:abstractNumId w:val="10"/>
  </w:num>
  <w:num w:numId="32" w16cid:durableId="812333094">
    <w:abstractNumId w:val="5"/>
  </w:num>
  <w:num w:numId="33" w16cid:durableId="338698357">
    <w:abstractNumId w:val="17"/>
  </w:num>
  <w:num w:numId="34" w16cid:durableId="1306544628">
    <w:abstractNumId w:val="7"/>
  </w:num>
  <w:num w:numId="35" w16cid:durableId="962879557">
    <w:abstractNumId w:val="1"/>
  </w:num>
  <w:num w:numId="36" w16cid:durableId="5888551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2691853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6E"/>
    <w:rsid w:val="0000705F"/>
    <w:rsid w:val="000074A2"/>
    <w:rsid w:val="00020416"/>
    <w:rsid w:val="00027D51"/>
    <w:rsid w:val="0003077C"/>
    <w:rsid w:val="00030D97"/>
    <w:rsid w:val="000373EB"/>
    <w:rsid w:val="00043BBC"/>
    <w:rsid w:val="00046301"/>
    <w:rsid w:val="000503C1"/>
    <w:rsid w:val="00050A95"/>
    <w:rsid w:val="00051112"/>
    <w:rsid w:val="0005326E"/>
    <w:rsid w:val="00056270"/>
    <w:rsid w:val="000663A0"/>
    <w:rsid w:val="00067E7E"/>
    <w:rsid w:val="0007234B"/>
    <w:rsid w:val="0007799C"/>
    <w:rsid w:val="00084545"/>
    <w:rsid w:val="00084A4A"/>
    <w:rsid w:val="000862FE"/>
    <w:rsid w:val="0009274F"/>
    <w:rsid w:val="00093FA2"/>
    <w:rsid w:val="000974DA"/>
    <w:rsid w:val="000A1B14"/>
    <w:rsid w:val="000A462E"/>
    <w:rsid w:val="000A4AA4"/>
    <w:rsid w:val="000A4E15"/>
    <w:rsid w:val="000B03ED"/>
    <w:rsid w:val="000B154F"/>
    <w:rsid w:val="000B18E5"/>
    <w:rsid w:val="000B2C8F"/>
    <w:rsid w:val="000B421B"/>
    <w:rsid w:val="000B4DBC"/>
    <w:rsid w:val="000C148C"/>
    <w:rsid w:val="000C1BA5"/>
    <w:rsid w:val="000D1993"/>
    <w:rsid w:val="000D6E24"/>
    <w:rsid w:val="000E44F5"/>
    <w:rsid w:val="000E70CB"/>
    <w:rsid w:val="000F71E9"/>
    <w:rsid w:val="00100CD6"/>
    <w:rsid w:val="001030E8"/>
    <w:rsid w:val="0011354E"/>
    <w:rsid w:val="00114521"/>
    <w:rsid w:val="00117D3A"/>
    <w:rsid w:val="00117D83"/>
    <w:rsid w:val="00120EAC"/>
    <w:rsid w:val="00125191"/>
    <w:rsid w:val="001328D6"/>
    <w:rsid w:val="0013512D"/>
    <w:rsid w:val="00141FCB"/>
    <w:rsid w:val="00184CDD"/>
    <w:rsid w:val="00190A5C"/>
    <w:rsid w:val="001911EE"/>
    <w:rsid w:val="00195114"/>
    <w:rsid w:val="00197F51"/>
    <w:rsid w:val="001D19DA"/>
    <w:rsid w:val="001D20D3"/>
    <w:rsid w:val="001D3BD5"/>
    <w:rsid w:val="001D61FB"/>
    <w:rsid w:val="001E1679"/>
    <w:rsid w:val="001E21E6"/>
    <w:rsid w:val="001E43C2"/>
    <w:rsid w:val="00211B40"/>
    <w:rsid w:val="00235283"/>
    <w:rsid w:val="00240376"/>
    <w:rsid w:val="002455C7"/>
    <w:rsid w:val="0024653B"/>
    <w:rsid w:val="00250FB6"/>
    <w:rsid w:val="00251303"/>
    <w:rsid w:val="00266589"/>
    <w:rsid w:val="0028138F"/>
    <w:rsid w:val="00285D53"/>
    <w:rsid w:val="00293743"/>
    <w:rsid w:val="00296BB6"/>
    <w:rsid w:val="00297FFC"/>
    <w:rsid w:val="002B33A3"/>
    <w:rsid w:val="002B4C1A"/>
    <w:rsid w:val="002B6A38"/>
    <w:rsid w:val="002C11AC"/>
    <w:rsid w:val="002C517E"/>
    <w:rsid w:val="002E3983"/>
    <w:rsid w:val="002E4431"/>
    <w:rsid w:val="002F0AF6"/>
    <w:rsid w:val="002F6E4F"/>
    <w:rsid w:val="00303BE3"/>
    <w:rsid w:val="00315F22"/>
    <w:rsid w:val="00337029"/>
    <w:rsid w:val="00351EE7"/>
    <w:rsid w:val="00361696"/>
    <w:rsid w:val="00361C94"/>
    <w:rsid w:val="00361E9E"/>
    <w:rsid w:val="00365749"/>
    <w:rsid w:val="00377C67"/>
    <w:rsid w:val="00382B33"/>
    <w:rsid w:val="00390723"/>
    <w:rsid w:val="003A6268"/>
    <w:rsid w:val="003A7409"/>
    <w:rsid w:val="003A79F4"/>
    <w:rsid w:val="003B2C4E"/>
    <w:rsid w:val="003B4631"/>
    <w:rsid w:val="003B5424"/>
    <w:rsid w:val="003C0360"/>
    <w:rsid w:val="003C07E2"/>
    <w:rsid w:val="003D1948"/>
    <w:rsid w:val="003D6069"/>
    <w:rsid w:val="003E138A"/>
    <w:rsid w:val="003E2AC1"/>
    <w:rsid w:val="003F4EB4"/>
    <w:rsid w:val="004059D8"/>
    <w:rsid w:val="004217BD"/>
    <w:rsid w:val="0042505C"/>
    <w:rsid w:val="00435E88"/>
    <w:rsid w:val="00444FC6"/>
    <w:rsid w:val="004478BF"/>
    <w:rsid w:val="0045295F"/>
    <w:rsid w:val="00456077"/>
    <w:rsid w:val="004707FA"/>
    <w:rsid w:val="004726BC"/>
    <w:rsid w:val="00477F97"/>
    <w:rsid w:val="00486F10"/>
    <w:rsid w:val="00487BB8"/>
    <w:rsid w:val="004C0AA1"/>
    <w:rsid w:val="004C14A2"/>
    <w:rsid w:val="004C49CF"/>
    <w:rsid w:val="004D1F08"/>
    <w:rsid w:val="004E32BF"/>
    <w:rsid w:val="004E70AE"/>
    <w:rsid w:val="004F0806"/>
    <w:rsid w:val="004F5736"/>
    <w:rsid w:val="004F7C76"/>
    <w:rsid w:val="0051009C"/>
    <w:rsid w:val="00515D17"/>
    <w:rsid w:val="00517807"/>
    <w:rsid w:val="00534673"/>
    <w:rsid w:val="0053569C"/>
    <w:rsid w:val="0054145E"/>
    <w:rsid w:val="00542F49"/>
    <w:rsid w:val="0056222B"/>
    <w:rsid w:val="00566DC5"/>
    <w:rsid w:val="00577958"/>
    <w:rsid w:val="00585425"/>
    <w:rsid w:val="005858A0"/>
    <w:rsid w:val="005907AD"/>
    <w:rsid w:val="00590AE1"/>
    <w:rsid w:val="005940C0"/>
    <w:rsid w:val="00594907"/>
    <w:rsid w:val="005C00F1"/>
    <w:rsid w:val="005C0AE2"/>
    <w:rsid w:val="005D0532"/>
    <w:rsid w:val="005D0D45"/>
    <w:rsid w:val="005D0E63"/>
    <w:rsid w:val="005D2D3B"/>
    <w:rsid w:val="005E12D6"/>
    <w:rsid w:val="005E6CC1"/>
    <w:rsid w:val="005F0F5D"/>
    <w:rsid w:val="005F2293"/>
    <w:rsid w:val="00621D73"/>
    <w:rsid w:val="00624B7B"/>
    <w:rsid w:val="00627C39"/>
    <w:rsid w:val="00634306"/>
    <w:rsid w:val="0063629D"/>
    <w:rsid w:val="00640B99"/>
    <w:rsid w:val="00647DA3"/>
    <w:rsid w:val="006511FB"/>
    <w:rsid w:val="006520C5"/>
    <w:rsid w:val="006536B8"/>
    <w:rsid w:val="00664333"/>
    <w:rsid w:val="0066483F"/>
    <w:rsid w:val="00673C5D"/>
    <w:rsid w:val="00677514"/>
    <w:rsid w:val="00681111"/>
    <w:rsid w:val="00686814"/>
    <w:rsid w:val="006871F6"/>
    <w:rsid w:val="00691D06"/>
    <w:rsid w:val="006D045A"/>
    <w:rsid w:val="006D23A2"/>
    <w:rsid w:val="006D3316"/>
    <w:rsid w:val="006D5A0F"/>
    <w:rsid w:val="006E0B40"/>
    <w:rsid w:val="006F5EA1"/>
    <w:rsid w:val="006F622D"/>
    <w:rsid w:val="0070517D"/>
    <w:rsid w:val="00713E3D"/>
    <w:rsid w:val="007209FA"/>
    <w:rsid w:val="0072692F"/>
    <w:rsid w:val="00727CAB"/>
    <w:rsid w:val="00732016"/>
    <w:rsid w:val="00732890"/>
    <w:rsid w:val="00733904"/>
    <w:rsid w:val="00734B44"/>
    <w:rsid w:val="0074587A"/>
    <w:rsid w:val="007476A6"/>
    <w:rsid w:val="00747A77"/>
    <w:rsid w:val="00755A22"/>
    <w:rsid w:val="00755DAE"/>
    <w:rsid w:val="00763B58"/>
    <w:rsid w:val="0076721C"/>
    <w:rsid w:val="00770A2D"/>
    <w:rsid w:val="00773E33"/>
    <w:rsid w:val="0077527B"/>
    <w:rsid w:val="00781052"/>
    <w:rsid w:val="00782FB1"/>
    <w:rsid w:val="00794146"/>
    <w:rsid w:val="007A125C"/>
    <w:rsid w:val="007A3610"/>
    <w:rsid w:val="007A416B"/>
    <w:rsid w:val="007B42D3"/>
    <w:rsid w:val="007B4AD8"/>
    <w:rsid w:val="007C31A4"/>
    <w:rsid w:val="007C5AC1"/>
    <w:rsid w:val="007C6C2C"/>
    <w:rsid w:val="007D1063"/>
    <w:rsid w:val="007D498B"/>
    <w:rsid w:val="007E0461"/>
    <w:rsid w:val="007E289C"/>
    <w:rsid w:val="007F1B9A"/>
    <w:rsid w:val="007F3A7E"/>
    <w:rsid w:val="007F6BA5"/>
    <w:rsid w:val="00801991"/>
    <w:rsid w:val="00811250"/>
    <w:rsid w:val="00817C9E"/>
    <w:rsid w:val="008360D6"/>
    <w:rsid w:val="008419EC"/>
    <w:rsid w:val="00870BD3"/>
    <w:rsid w:val="00871836"/>
    <w:rsid w:val="00872FAA"/>
    <w:rsid w:val="008734E2"/>
    <w:rsid w:val="00882AE8"/>
    <w:rsid w:val="00883355"/>
    <w:rsid w:val="00884838"/>
    <w:rsid w:val="00885E52"/>
    <w:rsid w:val="00886B56"/>
    <w:rsid w:val="0089090D"/>
    <w:rsid w:val="00892DA9"/>
    <w:rsid w:val="008966C2"/>
    <w:rsid w:val="008A235A"/>
    <w:rsid w:val="008A68FD"/>
    <w:rsid w:val="008C0F89"/>
    <w:rsid w:val="008C3F7C"/>
    <w:rsid w:val="008C5633"/>
    <w:rsid w:val="008C5689"/>
    <w:rsid w:val="008C6694"/>
    <w:rsid w:val="008C7ABC"/>
    <w:rsid w:val="008D15E6"/>
    <w:rsid w:val="008D20D8"/>
    <w:rsid w:val="008D3438"/>
    <w:rsid w:val="008D6DD9"/>
    <w:rsid w:val="008D7E9E"/>
    <w:rsid w:val="008E249F"/>
    <w:rsid w:val="008E2AC6"/>
    <w:rsid w:val="008F579D"/>
    <w:rsid w:val="00900904"/>
    <w:rsid w:val="00901005"/>
    <w:rsid w:val="00907BDA"/>
    <w:rsid w:val="00917241"/>
    <w:rsid w:val="00924DA0"/>
    <w:rsid w:val="00934DB9"/>
    <w:rsid w:val="009355B1"/>
    <w:rsid w:val="00943FE1"/>
    <w:rsid w:val="00955E72"/>
    <w:rsid w:val="0098278C"/>
    <w:rsid w:val="009931CC"/>
    <w:rsid w:val="009A3862"/>
    <w:rsid w:val="009A695B"/>
    <w:rsid w:val="009B0DA1"/>
    <w:rsid w:val="009B1AAC"/>
    <w:rsid w:val="009B1CF8"/>
    <w:rsid w:val="009B2A1F"/>
    <w:rsid w:val="009B5E93"/>
    <w:rsid w:val="009E0DEA"/>
    <w:rsid w:val="009E6680"/>
    <w:rsid w:val="009F6DDC"/>
    <w:rsid w:val="00A024C7"/>
    <w:rsid w:val="00A0335D"/>
    <w:rsid w:val="00A235DC"/>
    <w:rsid w:val="00A26ECA"/>
    <w:rsid w:val="00A504C6"/>
    <w:rsid w:val="00A53B10"/>
    <w:rsid w:val="00A55BBB"/>
    <w:rsid w:val="00A675DA"/>
    <w:rsid w:val="00A71024"/>
    <w:rsid w:val="00A84A5C"/>
    <w:rsid w:val="00A86109"/>
    <w:rsid w:val="00A9518F"/>
    <w:rsid w:val="00AA43A3"/>
    <w:rsid w:val="00AB1D2F"/>
    <w:rsid w:val="00AB320A"/>
    <w:rsid w:val="00AC36B1"/>
    <w:rsid w:val="00AD049D"/>
    <w:rsid w:val="00AD295F"/>
    <w:rsid w:val="00AD3F73"/>
    <w:rsid w:val="00AF304D"/>
    <w:rsid w:val="00AF67A7"/>
    <w:rsid w:val="00AF6BD9"/>
    <w:rsid w:val="00B0053A"/>
    <w:rsid w:val="00B14426"/>
    <w:rsid w:val="00B15FA1"/>
    <w:rsid w:val="00B20B72"/>
    <w:rsid w:val="00B22348"/>
    <w:rsid w:val="00B31D85"/>
    <w:rsid w:val="00B32684"/>
    <w:rsid w:val="00B374CD"/>
    <w:rsid w:val="00B42346"/>
    <w:rsid w:val="00B462ED"/>
    <w:rsid w:val="00B47FA5"/>
    <w:rsid w:val="00B5016A"/>
    <w:rsid w:val="00B51454"/>
    <w:rsid w:val="00B553CA"/>
    <w:rsid w:val="00B64723"/>
    <w:rsid w:val="00B6559E"/>
    <w:rsid w:val="00B730FA"/>
    <w:rsid w:val="00B732F9"/>
    <w:rsid w:val="00B7672C"/>
    <w:rsid w:val="00B844DE"/>
    <w:rsid w:val="00B91349"/>
    <w:rsid w:val="00BB07FA"/>
    <w:rsid w:val="00BB3435"/>
    <w:rsid w:val="00BB7C55"/>
    <w:rsid w:val="00BC6896"/>
    <w:rsid w:val="00BD427A"/>
    <w:rsid w:val="00BD43F8"/>
    <w:rsid w:val="00BE00EE"/>
    <w:rsid w:val="00BF655D"/>
    <w:rsid w:val="00BF6AEE"/>
    <w:rsid w:val="00BF6C9E"/>
    <w:rsid w:val="00C00F84"/>
    <w:rsid w:val="00C02E13"/>
    <w:rsid w:val="00C02F68"/>
    <w:rsid w:val="00C179E0"/>
    <w:rsid w:val="00C20AE3"/>
    <w:rsid w:val="00C521BB"/>
    <w:rsid w:val="00C53769"/>
    <w:rsid w:val="00C57073"/>
    <w:rsid w:val="00C6638A"/>
    <w:rsid w:val="00C70533"/>
    <w:rsid w:val="00C71B41"/>
    <w:rsid w:val="00C74083"/>
    <w:rsid w:val="00C74E11"/>
    <w:rsid w:val="00C76E04"/>
    <w:rsid w:val="00C831DA"/>
    <w:rsid w:val="00C86F6F"/>
    <w:rsid w:val="00C9060D"/>
    <w:rsid w:val="00C9240C"/>
    <w:rsid w:val="00CA15BA"/>
    <w:rsid w:val="00CA41E0"/>
    <w:rsid w:val="00CA48EB"/>
    <w:rsid w:val="00CA55B6"/>
    <w:rsid w:val="00CA6F5F"/>
    <w:rsid w:val="00CC471D"/>
    <w:rsid w:val="00CF185A"/>
    <w:rsid w:val="00CF1DA5"/>
    <w:rsid w:val="00D14126"/>
    <w:rsid w:val="00D3190E"/>
    <w:rsid w:val="00D32604"/>
    <w:rsid w:val="00D33DC6"/>
    <w:rsid w:val="00D36E72"/>
    <w:rsid w:val="00D4175F"/>
    <w:rsid w:val="00D4254F"/>
    <w:rsid w:val="00D4774B"/>
    <w:rsid w:val="00D54321"/>
    <w:rsid w:val="00D6242E"/>
    <w:rsid w:val="00D80288"/>
    <w:rsid w:val="00D8477C"/>
    <w:rsid w:val="00D9069A"/>
    <w:rsid w:val="00DA078E"/>
    <w:rsid w:val="00DA3B59"/>
    <w:rsid w:val="00DB18BA"/>
    <w:rsid w:val="00DC6275"/>
    <w:rsid w:val="00DD1C18"/>
    <w:rsid w:val="00DD4D6D"/>
    <w:rsid w:val="00DD6CB5"/>
    <w:rsid w:val="00DE797A"/>
    <w:rsid w:val="00E0795A"/>
    <w:rsid w:val="00E140A0"/>
    <w:rsid w:val="00E173FB"/>
    <w:rsid w:val="00E17427"/>
    <w:rsid w:val="00E2383A"/>
    <w:rsid w:val="00E3691F"/>
    <w:rsid w:val="00E36F4B"/>
    <w:rsid w:val="00E55043"/>
    <w:rsid w:val="00E6168B"/>
    <w:rsid w:val="00E70D80"/>
    <w:rsid w:val="00E726C2"/>
    <w:rsid w:val="00E75B08"/>
    <w:rsid w:val="00E77EB8"/>
    <w:rsid w:val="00E850F5"/>
    <w:rsid w:val="00EB3905"/>
    <w:rsid w:val="00EB6EAD"/>
    <w:rsid w:val="00EC3527"/>
    <w:rsid w:val="00EC3751"/>
    <w:rsid w:val="00EC5A9A"/>
    <w:rsid w:val="00ED0F24"/>
    <w:rsid w:val="00ED196C"/>
    <w:rsid w:val="00EE3F68"/>
    <w:rsid w:val="00EE55A4"/>
    <w:rsid w:val="00EF2B65"/>
    <w:rsid w:val="00F012A7"/>
    <w:rsid w:val="00F04FAB"/>
    <w:rsid w:val="00F05B98"/>
    <w:rsid w:val="00F14CC7"/>
    <w:rsid w:val="00F150B3"/>
    <w:rsid w:val="00F20640"/>
    <w:rsid w:val="00F20B2E"/>
    <w:rsid w:val="00F22A4F"/>
    <w:rsid w:val="00F25ECF"/>
    <w:rsid w:val="00F27A89"/>
    <w:rsid w:val="00F45893"/>
    <w:rsid w:val="00F47332"/>
    <w:rsid w:val="00F52E1A"/>
    <w:rsid w:val="00F53974"/>
    <w:rsid w:val="00F5631D"/>
    <w:rsid w:val="00F80AC6"/>
    <w:rsid w:val="00F84AE1"/>
    <w:rsid w:val="00F90080"/>
    <w:rsid w:val="00FA1C37"/>
    <w:rsid w:val="00FA34A8"/>
    <w:rsid w:val="00FA3A0C"/>
    <w:rsid w:val="00FA3A6C"/>
    <w:rsid w:val="00FB155F"/>
    <w:rsid w:val="00FC36E4"/>
    <w:rsid w:val="00FC3A06"/>
    <w:rsid w:val="00FC44B0"/>
    <w:rsid w:val="00FD3193"/>
    <w:rsid w:val="00FD7321"/>
    <w:rsid w:val="00FE03FA"/>
    <w:rsid w:val="00FE1C7E"/>
    <w:rsid w:val="00FE3A30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38B7E9"/>
  <w15:docId w15:val="{2AC885C1-5ADD-4662-94A5-F1F7092F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1BA5"/>
    <w:pPr>
      <w:spacing w:line="227" w:lineRule="atLeast"/>
    </w:pPr>
    <w:rPr>
      <w:rFonts w:ascii="Verdana" w:eastAsiaTheme="minorHAnsi" w:hAnsi="Verdana" w:cstheme="minorBidi"/>
      <w:sz w:val="17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07799C"/>
    <w:pPr>
      <w:keepNext/>
      <w:keepLines/>
      <w:numPr>
        <w:numId w:val="11"/>
      </w:numPr>
      <w:spacing w:before="227"/>
      <w:outlineLvl w:val="0"/>
    </w:pPr>
    <w:rPr>
      <w:rFonts w:eastAsiaTheme="majorEastAsia" w:cstheme="majorBidi"/>
      <w:b/>
      <w:szCs w:val="3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pPr>
      <w:keepNext/>
      <w:keepLines/>
      <w:numPr>
        <w:ilvl w:val="1"/>
        <w:numId w:val="11"/>
      </w:numPr>
      <w:spacing w:before="227"/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pPr>
      <w:keepNext/>
      <w:keepLines/>
      <w:numPr>
        <w:ilvl w:val="2"/>
        <w:numId w:val="11"/>
      </w:numPr>
      <w:spacing w:before="227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pPr>
      <w:keepLines/>
      <w:numPr>
        <w:ilvl w:val="3"/>
        <w:numId w:val="5"/>
      </w:numPr>
      <w:spacing w:after="140"/>
      <w:outlineLvl w:val="3"/>
    </w:pPr>
    <w:rPr>
      <w:rFonts w:eastAsiaTheme="majorEastAsia" w:cstheme="majorBidi"/>
      <w:bCs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pPr>
      <w:numPr>
        <w:ilvl w:val="4"/>
        <w:numId w:val="5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pPr>
      <w:numPr>
        <w:ilvl w:val="5"/>
        <w:numId w:val="5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Kop7">
    <w:name w:val="heading 7"/>
    <w:basedOn w:val="Standaard"/>
    <w:next w:val="Standaard"/>
    <w:link w:val="Kop7Char"/>
    <w:uiPriority w:val="9"/>
    <w:unhideWhenUsed/>
    <w:pPr>
      <w:numPr>
        <w:ilvl w:val="6"/>
        <w:numId w:val="5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Kop8">
    <w:name w:val="heading 8"/>
    <w:basedOn w:val="Standaard"/>
    <w:next w:val="Standaard"/>
    <w:link w:val="Kop8Char"/>
    <w:uiPriority w:val="9"/>
    <w:unhideWhenUsed/>
    <w:pPr>
      <w:numPr>
        <w:ilvl w:val="7"/>
        <w:numId w:val="5"/>
      </w:num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Kop9">
    <w:name w:val="heading 9"/>
    <w:basedOn w:val="Standaard"/>
    <w:next w:val="Standaard"/>
    <w:link w:val="Kop9Char"/>
    <w:uiPriority w:val="9"/>
    <w:unhideWhenUsed/>
    <w:pPr>
      <w:numPr>
        <w:ilvl w:val="8"/>
        <w:numId w:val="5"/>
      </w:num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251303"/>
    <w:pPr>
      <w:tabs>
        <w:tab w:val="center" w:pos="4536"/>
        <w:tab w:val="left" w:pos="7938"/>
      </w:tabs>
      <w:spacing w:line="240" w:lineRule="auto"/>
    </w:pPr>
    <w:rPr>
      <w:sz w:val="14"/>
    </w:rPr>
  </w:style>
  <w:style w:type="paragraph" w:styleId="Bijschrift">
    <w:name w:val="caption"/>
    <w:basedOn w:val="Standaard"/>
    <w:next w:val="Standaard"/>
    <w:uiPriority w:val="35"/>
    <w:unhideWhenUsed/>
    <w:rPr>
      <w:b/>
      <w:bCs/>
      <w:color w:val="943634" w:themeColor="accent2" w:themeShade="BF"/>
      <w:sz w:val="18"/>
      <w:szCs w:val="18"/>
    </w:rPr>
  </w:style>
  <w:style w:type="character" w:styleId="Paginanummer">
    <w:name w:val="page number"/>
    <w:basedOn w:val="Standaardalinea-lettertype"/>
    <w:rPr>
      <w:rFonts w:ascii="Times New Roman" w:hAnsi="Times New Roman"/>
      <w:sz w:val="22"/>
      <w:vertAlign w:val="baseline"/>
    </w:rPr>
  </w:style>
  <w:style w:type="paragraph" w:styleId="Plattetekst">
    <w:name w:val="Body Text"/>
    <w:basedOn w:val="Standaard"/>
    <w:link w:val="PlattetekstChar"/>
    <w:pPr>
      <w:spacing w:after="120"/>
    </w:pPr>
  </w:style>
  <w:style w:type="paragraph" w:styleId="Lijstopsomteken">
    <w:name w:val="List Bullet"/>
    <w:aliases w:val="Aandacht"/>
    <w:basedOn w:val="Standaard"/>
    <w:autoRedefine/>
  </w:style>
  <w:style w:type="paragraph" w:styleId="Lijstnummering">
    <w:name w:val="List Number"/>
    <w:aliases w:val="Opsomming"/>
    <w:basedOn w:val="Standaard"/>
  </w:style>
  <w:style w:type="paragraph" w:customStyle="1" w:styleId="TabelnootTekst">
    <w:name w:val="TabelnootTekst"/>
    <w:basedOn w:val="Standaard"/>
  </w:style>
  <w:style w:type="paragraph" w:customStyle="1" w:styleId="TabelSubkop">
    <w:name w:val="TabelSubkop"/>
    <w:basedOn w:val="Standaard"/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pPr>
      <w:spacing w:line="170" w:lineRule="atLeast"/>
    </w:pPr>
    <w:rPr>
      <w:sz w:val="14"/>
      <w:szCs w:val="20"/>
    </w:rPr>
  </w:style>
  <w:style w:type="paragraph" w:styleId="Aanhef">
    <w:name w:val="Salutation"/>
    <w:basedOn w:val="Standaard"/>
    <w:next w:val="Standaard"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sluiting">
    <w:name w:val="Closing"/>
    <w:basedOn w:val="Standaard"/>
  </w:style>
  <w:style w:type="paragraph" w:styleId="Afzender">
    <w:name w:val="envelope return"/>
    <w:basedOn w:val="Standaard"/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styleId="Eindnootmarkering">
    <w:name w:val="endnote reference"/>
    <w:basedOn w:val="Standaardalinea-lettertype"/>
    <w:semiHidden/>
    <w:rPr>
      <w:rFonts w:ascii="Times New Roman" w:hAnsi="Times New Roman"/>
      <w:position w:val="4"/>
      <w:sz w:val="18"/>
      <w:vertAlign w:val="baseline"/>
    </w:rPr>
  </w:style>
  <w:style w:type="paragraph" w:styleId="Eindnoottekst">
    <w:name w:val="endnote text"/>
    <w:basedOn w:val="Standaard"/>
    <w:semiHidden/>
    <w:rPr>
      <w:sz w:val="18"/>
    </w:rPr>
  </w:style>
  <w:style w:type="paragraph" w:styleId="Index1">
    <w:name w:val="index 1"/>
    <w:basedOn w:val="Standaard"/>
    <w:next w:val="Standaard"/>
    <w:autoRedefine/>
    <w:semiHidden/>
    <w:pPr>
      <w:ind w:left="220" w:hanging="220"/>
    </w:pPr>
  </w:style>
  <w:style w:type="paragraph" w:styleId="Indexkop">
    <w:name w:val="index heading"/>
    <w:basedOn w:val="Standaard"/>
    <w:next w:val="Index1"/>
    <w:semiHidden/>
    <w:rPr>
      <w:b/>
    </w:rPr>
  </w:style>
  <w:style w:type="paragraph" w:styleId="Ondertitel">
    <w:name w:val="Subtitle"/>
    <w:basedOn w:val="Standaard"/>
    <w:next w:val="Standaard"/>
    <w:link w:val="OndertitelChar"/>
    <w:uiPriority w:val="1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Tekstopmerking">
    <w:name w:val="annotation text"/>
    <w:basedOn w:val="Standaard"/>
    <w:link w:val="TekstopmerkingChar"/>
    <w:semiHidden/>
  </w:style>
  <w:style w:type="paragraph" w:styleId="Titel">
    <w:name w:val="Title"/>
    <w:basedOn w:val="Standaard"/>
    <w:next w:val="Standaard"/>
    <w:link w:val="TitelChar"/>
    <w:uiPriority w:val="1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dres">
    <w:name w:val="Adres"/>
    <w:basedOn w:val="Standaard"/>
    <w:pPr>
      <w:tabs>
        <w:tab w:val="left" w:pos="5670"/>
      </w:tabs>
      <w:spacing w:line="226" w:lineRule="exact"/>
    </w:pPr>
  </w:style>
  <w:style w:type="paragraph" w:customStyle="1" w:styleId="Aftiteling">
    <w:name w:val="Aftiteling"/>
    <w:basedOn w:val="Standaard"/>
    <w:next w:val="Standaard"/>
    <w:pPr>
      <w:spacing w:after="1440"/>
    </w:pPr>
  </w:style>
  <w:style w:type="paragraph" w:styleId="Ballontekst">
    <w:name w:val="Balloon Text"/>
    <w:basedOn w:val="Standaard"/>
    <w:link w:val="BallontekstChar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rgl1">
    <w:name w:val="Koptekst_rgl1"/>
    <w:next w:val="Standaard"/>
    <w:pPr>
      <w:spacing w:line="250" w:lineRule="exact"/>
    </w:pPr>
    <w:rPr>
      <w:rFonts w:ascii="Berthold Garamond" w:hAnsi="Berthold Garamond"/>
      <w:i/>
      <w:sz w:val="16"/>
      <w:szCs w:val="24"/>
      <w:lang w:eastAsia="en-US"/>
    </w:rPr>
  </w:style>
  <w:style w:type="paragraph" w:customStyle="1" w:styleId="Koptekstrgl2">
    <w:name w:val="Koptekst_rgl2"/>
    <w:pPr>
      <w:spacing w:line="250" w:lineRule="exact"/>
    </w:pPr>
    <w:rPr>
      <w:rFonts w:ascii="Berthold Garamond" w:hAnsi="Berthold Garamond"/>
      <w:sz w:val="16"/>
      <w:szCs w:val="24"/>
      <w:lang w:eastAsia="en-US"/>
    </w:rPr>
  </w:style>
  <w:style w:type="character" w:styleId="Nadruk">
    <w:name w:val="Emphasis"/>
    <w:basedOn w:val="Standaardalinea-lettertype"/>
    <w:uiPriority w:val="20"/>
    <w:rPr>
      <w:i/>
      <w:iCs/>
    </w:rPr>
  </w:style>
  <w:style w:type="paragraph" w:styleId="Tekstzonderopmaak">
    <w:name w:val="Plain Text"/>
    <w:basedOn w:val="Standaard"/>
    <w:link w:val="TekstzonderopmaakChar"/>
    <w:pPr>
      <w:tabs>
        <w:tab w:val="left" w:pos="595"/>
        <w:tab w:val="left" w:pos="5755"/>
      </w:tabs>
    </w:pPr>
    <w:rPr>
      <w:rFonts w:ascii="Prestige Elite" w:hAnsi="Prestige Elite"/>
    </w:rPr>
  </w:style>
  <w:style w:type="character" w:customStyle="1" w:styleId="TekstzonderopmaakChar">
    <w:name w:val="Tekst zonder opmaak Char"/>
    <w:basedOn w:val="Standaardalinea-lettertype"/>
    <w:link w:val="Tekstzonderopmaak"/>
    <w:rPr>
      <w:rFonts w:ascii="Prestige Elite" w:hAnsi="Prestige Elite"/>
      <w:sz w:val="22"/>
      <w:szCs w:val="24"/>
      <w:lang w:eastAsia="en-US"/>
    </w:rPr>
  </w:style>
  <w:style w:type="character" w:styleId="Regelnummer">
    <w:name w:val="line number"/>
    <w:basedOn w:val="Standaardalinea-lettertype"/>
    <w:rPr>
      <w:rFonts w:ascii="Prestige Elite" w:hAnsi="Prestige Elite"/>
      <w:sz w:val="20"/>
    </w:rPr>
  </w:style>
  <w:style w:type="character" w:styleId="Zwaar">
    <w:name w:val="Strong"/>
    <w:basedOn w:val="Standaardalinea-lettertype"/>
    <w:uiPriority w:val="22"/>
    <w:rPr>
      <w:b/>
      <w:bCs/>
    </w:rPr>
  </w:style>
  <w:style w:type="character" w:customStyle="1" w:styleId="BallontekstChar">
    <w:name w:val="Ballontekst Char"/>
    <w:basedOn w:val="Standaardalinea-lettertype"/>
    <w:link w:val="Ballontekst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pPr>
      <w:tabs>
        <w:tab w:val="right" w:pos="7247"/>
      </w:tabs>
      <w:spacing w:before="227"/>
      <w:ind w:left="680" w:hanging="680"/>
    </w:pPr>
    <w:rPr>
      <w:b/>
      <w:sz w:val="22"/>
    </w:rPr>
  </w:style>
  <w:style w:type="paragraph" w:styleId="Inhopg2">
    <w:name w:val="toc 2"/>
    <w:basedOn w:val="Standaard"/>
    <w:next w:val="Standaard"/>
    <w:autoRedefine/>
    <w:uiPriority w:val="39"/>
    <w:pPr>
      <w:ind w:left="680" w:hanging="680"/>
    </w:pPr>
  </w:style>
  <w:style w:type="paragraph" w:styleId="Inhopg3">
    <w:name w:val="toc 3"/>
    <w:basedOn w:val="Standaard"/>
    <w:next w:val="Standaard"/>
    <w:autoRedefine/>
    <w:uiPriority w:val="39"/>
    <w:pPr>
      <w:tabs>
        <w:tab w:val="left" w:pos="1320"/>
        <w:tab w:val="right" w:pos="7247"/>
      </w:tabs>
      <w:ind w:left="680" w:hanging="680"/>
    </w:p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1"/>
    <w:rsid w:val="0007799C"/>
    <w:rPr>
      <w:rFonts w:ascii="Verdana" w:eastAsiaTheme="majorEastAsia" w:hAnsi="Verdana" w:cstheme="majorBidi"/>
      <w:b/>
      <w:sz w:val="17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1"/>
    <w:rPr>
      <w:rFonts w:ascii="Verdana" w:eastAsiaTheme="majorEastAsia" w:hAnsi="Verdana" w:cstheme="majorBidi"/>
      <w:b/>
      <w:sz w:val="17"/>
      <w:szCs w:val="26"/>
      <w:lang w:eastAsia="en-US"/>
    </w:rPr>
  </w:style>
  <w:style w:type="numbering" w:customStyle="1" w:styleId="DNBOpsom">
    <w:name w:val="DNB Opsom"/>
    <w:basedOn w:val="Geenlijst"/>
    <w:uiPriority w:val="99"/>
    <w:pPr>
      <w:numPr>
        <w:numId w:val="1"/>
      </w:numPr>
    </w:pPr>
  </w:style>
  <w:style w:type="paragraph" w:customStyle="1" w:styleId="lijstnr">
    <w:name w:val="lijst nr"/>
    <w:basedOn w:val="Standaard"/>
    <w:pPr>
      <w:ind w:left="360" w:hanging="360"/>
    </w:pPr>
  </w:style>
  <w:style w:type="numbering" w:customStyle="1" w:styleId="DNBnr">
    <w:name w:val="DNB nr"/>
    <w:basedOn w:val="Geenlijst"/>
    <w:uiPriority w:val="99"/>
    <w:pPr>
      <w:numPr>
        <w:numId w:val="3"/>
      </w:numPr>
    </w:pPr>
  </w:style>
  <w:style w:type="paragraph" w:customStyle="1" w:styleId="Lijstabc">
    <w:name w:val="Lijst abc"/>
    <w:basedOn w:val="Standaard"/>
    <w:pPr>
      <w:ind w:left="360" w:hanging="360"/>
    </w:pPr>
  </w:style>
  <w:style w:type="numbering" w:customStyle="1" w:styleId="DNBLetter">
    <w:name w:val="DNB Letter"/>
    <w:basedOn w:val="Geenlijst"/>
    <w:uiPriority w:val="99"/>
    <w:pPr>
      <w:numPr>
        <w:numId w:val="4"/>
      </w:numPr>
    </w:pPr>
  </w:style>
  <w:style w:type="paragraph" w:customStyle="1" w:styleId="Lijstopsom">
    <w:name w:val="Lijst opsom"/>
    <w:basedOn w:val="Standaard"/>
    <w:pPr>
      <w:numPr>
        <w:numId w:val="8"/>
      </w:numPr>
    </w:p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 w:themeColor="followedHyperlink"/>
      <w:u w:val="single"/>
    </w:rPr>
  </w:style>
  <w:style w:type="character" w:customStyle="1" w:styleId="TekstopmerkingChar">
    <w:name w:val="Tekst opmerking Char"/>
    <w:basedOn w:val="Standaardalinea-lettertype"/>
    <w:link w:val="Tekstopmerking"/>
    <w:semiHidden/>
    <w:rPr>
      <w:sz w:val="22"/>
      <w:szCs w:val="24"/>
      <w:lang w:eastAsia="en-US"/>
    </w:rPr>
  </w:style>
  <w:style w:type="character" w:customStyle="1" w:styleId="PlattetekstChar">
    <w:name w:val="Platte tekst Char"/>
    <w:basedOn w:val="Standaardalinea-lettertype"/>
    <w:link w:val="Plattetekst"/>
    <w:rPr>
      <w:sz w:val="22"/>
      <w:szCs w:val="24"/>
      <w:lang w:eastAsia="en-US"/>
    </w:rPr>
  </w:style>
  <w:style w:type="numbering" w:customStyle="1" w:styleId="DNBOpsom0">
    <w:name w:val="DNB_Opsom"/>
    <w:basedOn w:val="Geenlijst"/>
    <w:uiPriority w:val="99"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rPr>
      <w:rFonts w:ascii="Verdana" w:eastAsiaTheme="majorEastAsia" w:hAnsi="Verdana" w:cstheme="majorBidi"/>
      <w:bCs/>
      <w:sz w:val="17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1"/>
    <w:rPr>
      <w:rFonts w:ascii="Verdana" w:eastAsiaTheme="majorEastAsia" w:hAnsi="Verdana" w:cstheme="majorBidi"/>
      <w:b/>
      <w:sz w:val="17"/>
      <w:szCs w:val="24"/>
      <w:lang w:eastAsia="en-US"/>
    </w:rPr>
  </w:style>
  <w:style w:type="paragraph" w:styleId="Geenafstand">
    <w:name w:val="No Spacing"/>
    <w:uiPriority w:val="1"/>
    <w:rPr>
      <w:rFonts w:ascii="Verdana" w:eastAsiaTheme="minorHAnsi" w:hAnsi="Verdana" w:cstheme="minorBidi"/>
      <w:sz w:val="17"/>
      <w:szCs w:val="22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b/>
      <w:bCs/>
      <w:color w:val="943634" w:themeColor="accent2" w:themeShade="BF"/>
      <w:sz w:val="17"/>
      <w:szCs w:val="2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Subtielebenadrukking">
    <w:name w:val="Subtle Emphasis"/>
    <w:basedOn w:val="Standaardalinea-lettertype"/>
    <w:uiPriority w:val="19"/>
    <w:rPr>
      <w:i/>
      <w:iCs/>
      <w:color w:val="404040" w:themeColor="text1" w:themeTint="BF"/>
    </w:rPr>
  </w:style>
  <w:style w:type="paragraph" w:customStyle="1" w:styleId="Regelafstand15">
    <w:name w:val="Regelafstand 1.5"/>
    <w:basedOn w:val="Standaard"/>
    <w:uiPriority w:val="14"/>
    <w:pPr>
      <w:spacing w:line="360" w:lineRule="auto"/>
    </w:pPr>
  </w:style>
  <w:style w:type="paragraph" w:styleId="Lijstopsomteken2">
    <w:name w:val="List Bullet 2"/>
    <w:basedOn w:val="Standaard"/>
    <w:uiPriority w:val="99"/>
    <w:semiHidden/>
    <w:unhideWhenUsed/>
    <w:pPr>
      <w:numPr>
        <w:numId w:val="9"/>
      </w:numPr>
    </w:pPr>
  </w:style>
  <w:style w:type="character" w:customStyle="1" w:styleId="Kop6Char">
    <w:name w:val="Kop 6 Char"/>
    <w:basedOn w:val="Standaardalinea-lettertype"/>
    <w:link w:val="Kop6"/>
    <w:uiPriority w:val="9"/>
    <w:rPr>
      <w:rFonts w:asciiTheme="majorHAnsi" w:eastAsiaTheme="majorEastAsia" w:hAnsiTheme="majorHAnsi" w:cstheme="majorBidi"/>
      <w:color w:val="943634" w:themeColor="accent2" w:themeShade="BF"/>
      <w:sz w:val="17"/>
      <w:szCs w:val="22"/>
      <w:lang w:eastAsia="en-US"/>
    </w:rPr>
  </w:style>
  <w:style w:type="character" w:customStyle="1" w:styleId="Kop7Char">
    <w:name w:val="Kop 7 Char"/>
    <w:basedOn w:val="Standaardalinea-lettertype"/>
    <w:link w:val="Kop7"/>
    <w:uiPriority w:val="9"/>
    <w:rPr>
      <w:rFonts w:asciiTheme="majorHAnsi" w:eastAsiaTheme="majorEastAsia" w:hAnsiTheme="majorHAnsi" w:cstheme="majorBidi"/>
      <w:color w:val="943634" w:themeColor="accent2" w:themeShade="BF"/>
      <w:sz w:val="17"/>
      <w:szCs w:val="22"/>
      <w:lang w:eastAsia="en-US"/>
    </w:rPr>
  </w:style>
  <w:style w:type="character" w:customStyle="1" w:styleId="Kop8Char">
    <w:name w:val="Kop 8 Char"/>
    <w:basedOn w:val="Standaardalinea-lettertype"/>
    <w:link w:val="Kop8"/>
    <w:uiPriority w:val="9"/>
    <w:rPr>
      <w:rFonts w:asciiTheme="majorHAnsi" w:eastAsiaTheme="majorEastAsia" w:hAnsiTheme="majorHAnsi" w:cstheme="majorBidi"/>
      <w:color w:val="C0504D" w:themeColor="accent2"/>
      <w:sz w:val="17"/>
      <w:szCs w:val="22"/>
      <w:lang w:eastAsia="en-US"/>
    </w:rPr>
  </w:style>
  <w:style w:type="character" w:customStyle="1" w:styleId="Kop9Char">
    <w:name w:val="Kop 9 Char"/>
    <w:basedOn w:val="Standaardalinea-lettertype"/>
    <w:link w:val="Kop9"/>
    <w:uiPriority w:val="9"/>
    <w:rPr>
      <w:rFonts w:asciiTheme="majorHAnsi" w:eastAsiaTheme="majorEastAsia" w:hAnsiTheme="majorHAnsi" w:cstheme="majorBidi"/>
      <w:color w:val="C0504D" w:themeColor="accent2"/>
      <w:sz w:val="17"/>
      <w:szCs w:val="22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Pr>
      <w:rFonts w:ascii="Verdana" w:eastAsiaTheme="minorHAnsi" w:hAnsi="Verdana" w:cstheme="minorBidi"/>
      <w:sz w:val="1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Pr>
      <w:rFonts w:ascii="Verdana" w:eastAsiaTheme="minorHAnsi" w:hAnsi="Verdana" w:cstheme="minorBidi"/>
      <w:i/>
      <w:iCs/>
      <w:color w:val="404040" w:themeColor="text1" w:themeTint="BF"/>
      <w:sz w:val="17"/>
      <w:szCs w:val="22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ascii="Verdana" w:eastAsiaTheme="minorHAnsi" w:hAnsi="Verdana" w:cstheme="minorBidi"/>
      <w:i/>
      <w:iCs/>
      <w:color w:val="4F81BD" w:themeColor="accent1"/>
      <w:sz w:val="17"/>
      <w:szCs w:val="22"/>
      <w:lang w:eastAsia="en-US"/>
    </w:rPr>
  </w:style>
  <w:style w:type="character" w:styleId="Intensievebenadrukking">
    <w:name w:val="Intense Emphasis"/>
    <w:basedOn w:val="Standaardalinea-lettertype"/>
    <w:uiPriority w:val="21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rPr>
      <w:b/>
      <w:bCs/>
      <w:smallCaps/>
      <w:color w:val="4F81BD" w:themeColor="accent1"/>
      <w:spacing w:val="5"/>
    </w:rPr>
  </w:style>
  <w:style w:type="character" w:styleId="Titelvanboek">
    <w:name w:val="Book Title"/>
    <w:basedOn w:val="Standaardalinea-lettertype"/>
    <w:uiPriority w:val="33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spacing w:before="480"/>
      <w:outlineLvl w:val="9"/>
    </w:pPr>
    <w:rPr>
      <w:rFonts w:asciiTheme="majorHAnsi" w:hAnsiTheme="majorHAnsi"/>
      <w:b w:val="0"/>
      <w:caps/>
      <w:color w:val="365F91" w:themeColor="accent1" w:themeShade="BF"/>
      <w:sz w:val="28"/>
      <w:szCs w:val="28"/>
    </w:rPr>
  </w:style>
  <w:style w:type="paragraph" w:customStyle="1" w:styleId="Kleiner">
    <w:name w:val="Kleiner"/>
    <w:basedOn w:val="Standaard"/>
    <w:rPr>
      <w:sz w:val="14"/>
    </w:rPr>
  </w:style>
  <w:style w:type="paragraph" w:customStyle="1" w:styleId="Kleinvet">
    <w:name w:val="Klein vet"/>
    <w:basedOn w:val="Kleiner"/>
    <w:next w:val="Kleiner"/>
    <w:rPr>
      <w:b/>
    </w:rPr>
  </w:style>
  <w:style w:type="paragraph" w:styleId="Standaardinspringing">
    <w:name w:val="Normal Indent"/>
    <w:basedOn w:val="Standaard"/>
    <w:uiPriority w:val="99"/>
    <w:unhideWhenUsed/>
    <w:pPr>
      <w:numPr>
        <w:numId w:val="10"/>
      </w:numPr>
    </w:pPr>
  </w:style>
  <w:style w:type="paragraph" w:customStyle="1" w:styleId="Vertrouwelijk">
    <w:name w:val="Vertrouwelijk"/>
    <w:basedOn w:val="Standaard"/>
    <w:next w:val="Standaard"/>
    <w:rPr>
      <w:b/>
      <w:caps/>
    </w:rPr>
  </w:style>
  <w:style w:type="paragraph" w:customStyle="1" w:styleId="Alineakop">
    <w:name w:val="Alineakop"/>
    <w:basedOn w:val="Standaard"/>
    <w:next w:val="Standaard"/>
    <w:link w:val="AlineakopChar"/>
    <w:uiPriority w:val="1"/>
    <w:qFormat/>
    <w:rPr>
      <w:b/>
      <w:noProof/>
      <w:lang w:eastAsia="nl-NL"/>
    </w:rPr>
  </w:style>
  <w:style w:type="character" w:customStyle="1" w:styleId="AlineakopChar">
    <w:name w:val="Alineakop Char"/>
    <w:basedOn w:val="Standaardalinea-lettertype"/>
    <w:link w:val="Alineakop"/>
    <w:uiPriority w:val="1"/>
    <w:rPr>
      <w:rFonts w:ascii="Verdana" w:eastAsiaTheme="minorHAnsi" w:hAnsi="Verdana" w:cstheme="minorBidi"/>
      <w:b/>
      <w:noProof/>
      <w:sz w:val="17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Pr>
      <w:rFonts w:ascii="Verdana" w:eastAsiaTheme="minorHAnsi" w:hAnsi="Verdana" w:cstheme="minorBidi"/>
      <w:sz w:val="17"/>
      <w:szCs w:val="22"/>
      <w:lang w:eastAsia="en-US"/>
    </w:rPr>
  </w:style>
  <w:style w:type="paragraph" w:customStyle="1" w:styleId="Opsomming1eniveau">
    <w:name w:val="Opsomming 1e niveau"/>
    <w:basedOn w:val="Standaard"/>
    <w:uiPriority w:val="1"/>
    <w:qFormat/>
    <w:pPr>
      <w:numPr>
        <w:numId w:val="12"/>
      </w:numPr>
    </w:pPr>
    <w:rPr>
      <w:noProof/>
      <w:lang w:eastAsia="nl-NL"/>
    </w:rPr>
  </w:style>
  <w:style w:type="paragraph" w:customStyle="1" w:styleId="Opsomming2eniveau">
    <w:name w:val="Opsomming 2e niveau"/>
    <w:basedOn w:val="Standaard"/>
    <w:uiPriority w:val="1"/>
    <w:qFormat/>
    <w:pPr>
      <w:numPr>
        <w:ilvl w:val="1"/>
        <w:numId w:val="12"/>
      </w:numPr>
    </w:pPr>
  </w:style>
  <w:style w:type="paragraph" w:customStyle="1" w:styleId="Toelichting">
    <w:name w:val="Toelichting"/>
    <w:basedOn w:val="Standaard"/>
    <w:next w:val="Standaard"/>
    <w:uiPriority w:val="1"/>
    <w:qFormat/>
    <w:pPr>
      <w:spacing w:line="170" w:lineRule="atLeast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251303"/>
    <w:rPr>
      <w:rFonts w:ascii="Verdana" w:eastAsiaTheme="minorHAnsi" w:hAnsi="Verdana" w:cstheme="minorBidi"/>
      <w:sz w:val="14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ormuliernaam">
    <w:name w:val="Formuliernaam"/>
    <w:basedOn w:val="Standaard"/>
    <w:next w:val="Standaard"/>
    <w:qFormat/>
    <w:rsid w:val="00F20B2E"/>
    <w:pPr>
      <w:framePr w:wrap="notBeside" w:vAnchor="page" w:hAnchor="page" w:x="1475" w:y="1022"/>
    </w:pPr>
    <w:rPr>
      <w:b/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721C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721C"/>
    <w:pPr>
      <w:spacing w:line="240" w:lineRule="auto"/>
    </w:pPr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721C"/>
    <w:rPr>
      <w:rFonts w:ascii="Verdana" w:eastAsiaTheme="minorHAnsi" w:hAnsi="Verdana" w:cstheme="minorBidi"/>
      <w:b/>
      <w:bCs/>
      <w:sz w:val="22"/>
      <w:szCs w:val="24"/>
      <w:lang w:eastAsia="en-US"/>
    </w:rPr>
  </w:style>
  <w:style w:type="paragraph" w:customStyle="1" w:styleId="Instructie">
    <w:name w:val="Instructie"/>
    <w:basedOn w:val="Standaard"/>
    <w:qFormat/>
    <w:rsid w:val="00D54321"/>
    <w:pPr>
      <w:shd w:val="clear" w:color="auto" w:fill="BFBFBF" w:themeFill="background1" w:themeFillShade="BF"/>
    </w:pPr>
  </w:style>
  <w:style w:type="paragraph" w:customStyle="1" w:styleId="Default">
    <w:name w:val="Default"/>
    <w:rsid w:val="00A235D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21BB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361E9E"/>
    <w:rPr>
      <w:rFonts w:ascii="Verdana" w:eastAsiaTheme="minorHAnsi" w:hAnsi="Verdana" w:cstheme="minorBidi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eba.europa.eu/sites/default/documents/files/document_library/Publications/Guidelines/2021/1016720/Draft%20Final%20report%20on%20GL%20on%20remuneration%20policies%20under%20CRD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dnb.nl/voor-de-sector/open-boek-toezicht/leeswijzer-beleidsuitingen-dn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ba.europa.eu/sites/default/documents/files/document_library/Publications/Guidelines/2021/EBA-GL-2021-13%20Guidelines%20on%20remuneration%20under%20IFD/1024533/Final%20Report%20on%20GL%20on%20sound%20remuneration%20policies%20under%20IFD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ba.europa.eu/sites/default/documents/files/document_library/Publications/Guidelines/2021/1016720/Draft%20Final%20report%20on%20GL%20on%20remuneration%20policies%20under%20CRD.pdf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ba.europa.eu/sites/default/documents/files/document_library/Publications/Guidelines/2021/EBA-GL-2021-13%20Guidelines%20on%20remuneration%20under%20IFD/1024533/Final%20Report%20on%20GL%20on%20sound%20remuneration%20policies%20under%20IFD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5.png"/><Relationship Id="rId1" Type="http://schemas.openxmlformats.org/officeDocument/2006/relationships/image" Target="media/image6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NB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1e3213a6-3d3a-4fd1-b2e1-5dac641bbf5e" ContentTypeId="0x0101001A9AF98CE4D646E7BAD5E0A615FBC45700531684C5AA7845B1B8AD3BF3F8A4C4F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NB Taak Document" ma:contentTypeID="0x0101001A9AF98CE4D646E7BAD5E0A615FBC45700531684C5AA7845B1B8AD3BF3F8A4C4F8007167C804C907D242989A1FF63A37E45A" ma:contentTypeVersion="45" ma:contentTypeDescription="DNB Taak Document" ma:contentTypeScope="" ma:versionID="5dfba4705f2bdd5688a6873d700023d7">
  <xsd:schema xmlns:xsd="http://www.w3.org/2001/XMLSchema" xmlns:xs="http://www.w3.org/2001/XMLSchema" xmlns:p="http://schemas.microsoft.com/office/2006/metadata/properties" xmlns:ns2="f072c7c8-c0ca-48e9-a9c4-2a029bcf732c" xmlns:ns3="http://schemas.dnb.nl/sharepoint" xmlns:ns4="438073a9-75a8-4682-bdfd-5de6a47b5d77" targetNamespace="http://schemas.microsoft.com/office/2006/metadata/properties" ma:root="true" ma:fieldsID="ada15085f79173eef70ccb5bcf006bbb" ns2:_="" ns3:_="" ns4:_="">
    <xsd:import namespace="f072c7c8-c0ca-48e9-a9c4-2a029bcf732c"/>
    <xsd:import namespace="http://schemas.dnb.nl/sharepoint"/>
    <xsd:import namespace="438073a9-75a8-4682-bdfd-5de6a47b5d77"/>
    <xsd:element name="properties">
      <xsd:complexType>
        <xsd:sequence>
          <xsd:element name="documentManagement">
            <xsd:complexType>
              <xsd:all>
                <xsd:element ref="ns2:DNB_Distributie" minOccurs="0"/>
                <xsd:element ref="ns2:DNB_AuteurFix" minOccurs="0"/>
                <xsd:element ref="ns2:DNB_Ontvanger" minOccurs="0"/>
                <xsd:element ref="ns2:DNB_CCOntvanger" minOccurs="0"/>
                <xsd:element ref="ns2:DNB_Opmerkingen" minOccurs="0"/>
                <xsd:element ref="ns2:DNB_Sjabloon" minOccurs="0"/>
                <xsd:element ref="ns2:DNB_EmTo" minOccurs="0"/>
                <xsd:element ref="ns2:DNB_EmFromName" minOccurs="0"/>
                <xsd:element ref="ns2:DNB_EmCC" minOccurs="0"/>
                <xsd:element ref="ns2:DNB_EmDate" minOccurs="0"/>
                <xsd:element ref="ns2:DNB_EmAttachCount" minOccurs="0"/>
                <xsd:element ref="ns2:DNB_EmAttachmentNames" minOccurs="0"/>
                <xsd:element ref="ns3:_dlc_DocId" minOccurs="0"/>
                <xsd:element ref="ns3:_dlc_DocIdUrl" minOccurs="0"/>
                <xsd:element ref="ns4:MediaServiceMetadata" minOccurs="0"/>
                <xsd:element ref="ns4:MediaServiceFastMetadata" minOccurs="0"/>
                <xsd:element ref="ns2:m2811a07b6c6fd47188d63596ada41d4" minOccurs="0"/>
                <xsd:element ref="ns4:MediaServiceAutoKeyPoints" minOccurs="0"/>
                <xsd:element ref="ns2:f416c62b8084a6924c1caabc0cb60db6" minOccurs="0"/>
                <xsd:element ref="ns2:TaxCatchAll" minOccurs="0"/>
                <xsd:element ref="ns4:MediaServiceKeyPoints" minOccurs="0"/>
                <xsd:element ref="ns2:TaxCatchAllLabel" minOccurs="0"/>
                <xsd:element ref="ns2:_dlc_DocIdPersistId" minOccurs="0"/>
                <xsd:element ref="ns2:od8e6e3d90a0498c44d1c8f50b765f78" minOccurs="0"/>
                <xsd:element ref="ns2:ce43ac4ada01bb4f0f5218f9cc256b90" minOccurs="0"/>
                <xsd:element ref="ns2:pb215024667aa19db0fece0571538ced" minOccurs="0"/>
                <xsd:element ref="ns2:k7e7cbc4ec219314681e34e0e8a87971" minOccurs="0"/>
                <xsd:element ref="ns2:DNB_Meeting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2c7c8-c0ca-48e9-a9c4-2a029bcf732c" elementFormDefault="qualified">
    <xsd:import namespace="http://schemas.microsoft.com/office/2006/documentManagement/types"/>
    <xsd:import namespace="http://schemas.microsoft.com/office/infopath/2007/PartnerControls"/>
    <xsd:element name="DNB_Distributie" ma:index="2" nillable="true" ma:displayName="Distributie" ma:default="False" ma:internalName="DNB_Distributie">
      <xsd:simpleType>
        <xsd:restriction base="dms:Boolean"/>
      </xsd:simpleType>
    </xsd:element>
    <xsd:element name="DNB_AuteurFix" ma:index="7" nillable="true" ma:displayName="Author" ma:SearchPeopleOnly="false" ma:internalName="DNB_AuteurFix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NB_Ontvanger" ma:index="8" nillable="true" ma:displayName="Recipient" ma:SearchPeopleOnly="false" ma:internalName="DNB_Ontvan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NB_CCOntvanger" ma:index="9" nillable="true" ma:displayName="CC Recipient" ma:SearchPeopleOnly="false" ma:internalName="DNB_CCOntvan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NB_Opmerkingen" ma:index="10" nillable="true" ma:displayName="Remarks" ma:hidden="true" ma:internalName="DNB_Opmerkingen">
      <xsd:simpleType>
        <xsd:restriction base="dms:Note"/>
      </xsd:simpleType>
    </xsd:element>
    <xsd:element name="DNB_Sjabloon" ma:index="11" nillable="true" ma:displayName="Sjabloon" ma:hidden="true" ma:internalName="DNB_Sjabloon">
      <xsd:simpleType>
        <xsd:restriction base="dms:Text"/>
      </xsd:simpleType>
    </xsd:element>
    <xsd:element name="DNB_EmTo" ma:index="12" nillable="true" ma:displayName="E-mail To" ma:hidden="true" ma:internalName="DNB_EmTo">
      <xsd:simpleType>
        <xsd:restriction base="dms:Note">
          <xsd:maxLength value="255"/>
        </xsd:restriction>
      </xsd:simpleType>
    </xsd:element>
    <xsd:element name="DNB_EmFromName" ma:index="13" nillable="true" ma:displayName="E-mail From" ma:hidden="true" ma:internalName="DNB_EmFromName">
      <xsd:simpleType>
        <xsd:restriction base="dms:Text"/>
      </xsd:simpleType>
    </xsd:element>
    <xsd:element name="DNB_EmCC" ma:index="14" nillable="true" ma:displayName="E-mail CC" ma:hidden="true" ma:internalName="DNB_EmCC">
      <xsd:simpleType>
        <xsd:restriction base="dms:Note">
          <xsd:maxLength value="255"/>
        </xsd:restriction>
      </xsd:simpleType>
    </xsd:element>
    <xsd:element name="DNB_EmDate" ma:index="15" nillable="true" ma:displayName="E-mail Date" ma:hidden="true" ma:internalName="DNB_EmDate">
      <xsd:simpleType>
        <xsd:restriction base="dms:DateTime"/>
      </xsd:simpleType>
    </xsd:element>
    <xsd:element name="DNB_EmAttachCount" ma:index="16" nillable="true" ma:displayName="E-mail Attachment Count" ma:hidden="true" ma:internalName="DNB_EmAttachCount">
      <xsd:simpleType>
        <xsd:restriction base="dms:Text"/>
      </xsd:simpleType>
    </xsd:element>
    <xsd:element name="DNB_EmAttachmentNames" ma:index="17" nillable="true" ma:displayName="E-mail Attachment Names" ma:hidden="true" ma:internalName="DNB_EmAttachmentNames">
      <xsd:simpleType>
        <xsd:restriction base="dms:Note">
          <xsd:maxLength value="255"/>
        </xsd:restriction>
      </xsd:simpleType>
    </xsd:element>
    <xsd:element name="m2811a07b6c6fd47188d63596ada41d4" ma:index="25" nillable="true" ma:taxonomy="true" ma:internalName="m2811a07b6c6fd47188d63596ada41d4" ma:taxonomyFieldName="DNB_Afdeling" ma:displayName="Department" ma:fieldId="{62811a07-b6c6-fd47-188d-63596ada41d4}" ma:sspId="b8135cd8-dd77-44d6-bdcc-adbf336672a2" ma:termSetId="f1bb8585-b79d-427a-822a-3c18649c7534" ma:anchorId="b61b89a1-fb9f-476c-9b0d-f5c5c893d3bc" ma:open="false" ma:isKeyword="false">
      <xsd:complexType>
        <xsd:sequence>
          <xsd:element ref="pc:Terms" minOccurs="0" maxOccurs="1"/>
        </xsd:sequence>
      </xsd:complexType>
    </xsd:element>
    <xsd:element name="f416c62b8084a6924c1caabc0cb60db6" ma:index="27" nillable="true" ma:taxonomy="true" ma:internalName="f416c62b8084a6924c1caabc0cb60db6" ma:taxonomyFieldName="DNB_Divisie" ma:displayName="Division" ma:fieldId="{f416c62b-8084-a692-4c1c-aabc0cb60db6}" ma:sspId="b8135cd8-dd77-44d6-bdcc-adbf336672a2" ma:termSetId="f1bb8585-b79d-427a-822a-3c18649c7534" ma:anchorId="b61b89a1-fb9f-476c-9b0d-f5c5c893d3bc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Taxonomy Catch All Column" ma:description="" ma:hidden="true" ma:list="{1c8a2220-97b9-4af5-8903-4e0b6b2c0b68}" ma:internalName="TaxCatchAll" ma:showField="CatchAllData" ma:web="f072c7c8-c0ca-48e9-a9c4-2a029bcf73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description="" ma:hidden="true" ma:list="{1c8a2220-97b9-4af5-8903-4e0b6b2c0b68}" ma:internalName="TaxCatchAllLabel" ma:readOnly="true" ma:showField="CatchAllDataLabel" ma:web="f072c7c8-c0ca-48e9-a9c4-2a029bcf73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d8e6e3d90a0498c44d1c8f50b765f78" ma:index="35" ma:taxonomy="true" ma:internalName="od8e6e3d90a0498c44d1c8f50b765f78" ma:taxonomyFieldName="DNB_Taaklabel" ma:displayName="DNB Label" ma:default="" ma:fieldId="{8d8e6e3d-90a0-498c-44d1-c8f50b765f78}" ma:taxonomyMulti="true" ma:sspId="b8135cd8-dd77-44d6-bdcc-adbf336672a2" ma:termSetId="090b21a2-0fe0-4d6c-a6c2-301ed207ecf5" ma:anchorId="ac1f18bf-f5e7-4e6f-97d3-bd62dd994ec3" ma:open="false" ma:isKeyword="false">
      <xsd:complexType>
        <xsd:sequence>
          <xsd:element ref="pc:Terms" minOccurs="0" maxOccurs="1"/>
        </xsd:sequence>
      </xsd:complexType>
    </xsd:element>
    <xsd:element name="ce43ac4ada01bb4f0f5218f9cc256b90" ma:index="36" nillable="true" ma:taxonomy="true" ma:internalName="ce43ac4ada01bb4f0f5218f9cc256b90" ma:taxonomyFieldName="DNB_Documenttype_2" ma:displayName="Documenttype" ma:default="" ma:fieldId="{ce43ac4a-da01-bb4f-0f52-18f9cc256b90}" ma:sspId="b8135cd8-dd77-44d6-bdcc-adbf336672a2" ma:termSetId="395ce03d-0244-47ca-98a5-087ed0cdc9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215024667aa19db0fece0571538ced" ma:index="38" nillable="true" ma:taxonomy="true" ma:internalName="pb215024667aa19db0fece0571538ced" ma:taxonomyFieldName="DNB_Jaar" ma:displayName="Jaar" ma:default="" ma:fieldId="{9b215024-667a-a19d-b0fe-ce0571538ced}" ma:taxonomyMulti="true" ma:sspId="b8135cd8-dd77-44d6-bdcc-adbf336672a2" ma:termSetId="6f132419-79c5-44a3-b449-cfea941495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e7cbc4ec219314681e34e0e8a87971" ma:index="39" nillable="true" ma:taxonomy="true" ma:internalName="k7e7cbc4ec219314681e34e0e8a87971" ma:taxonomyFieldName="DNB_GremiumInstituut_2" ma:displayName="Gremium/Instituut" ma:default="" ma:fieldId="{47e7cbc4-ec21-9314-681e-34e0e8a87971}" ma:taxonomyMulti="true" ma:sspId="b8135cd8-dd77-44d6-bdcc-adbf336672a2" ma:termSetId="a6a96e57-e82a-4911-b04f-c65e1c696e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NB_MeetingDate" ma:index="41" nillable="true" ma:displayName="Meeting Date" ma:format="DateOnly" ma:internalName="DNB_MeetingDate">
      <xsd:simpleType>
        <xsd:restriction base="dms:DateTime"/>
      </xsd:simpleType>
    </xsd:element>
    <xsd:element name="SharedWithUsers" ma:index="4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dnb.nl/sharepoint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073a9-75a8-4682-bdfd-5de6a47b5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2c7c8-c0ca-48e9-a9c4-2a029bcf732c">
      <Value>216</Value>
      <Value>3</Value>
      <Value>15</Value>
    </TaxCatchAll>
    <DNB_AuteurFix xmlns="f072c7c8-c0ca-48e9-a9c4-2a029bcf732c">
      <UserInfo>
        <DisplayName/>
        <AccountId xsi:nil="true"/>
        <AccountType/>
      </UserInfo>
    </DNB_AuteurFix>
    <ce43ac4ada01bb4f0f5218f9cc256b90 xmlns="f072c7c8-c0ca-48e9-a9c4-2a029bcf732c">
      <Terms xmlns="http://schemas.microsoft.com/office/infopath/2007/PartnerControls"/>
    </ce43ac4ada01bb4f0f5218f9cc256b90>
    <DNB_MeetingDate xmlns="f072c7c8-c0ca-48e9-a9c4-2a029bcf732c" xsi:nil="true"/>
    <DNB_Sjabloon xmlns="f072c7c8-c0ca-48e9-a9c4-2a029bcf732c" xsi:nil="true"/>
    <DNB_Opmerkingen xmlns="f072c7c8-c0ca-48e9-a9c4-2a029bcf732c" xsi:nil="true"/>
    <f416c62b8084a6924c1caabc0cb60db6 xmlns="f072c7c8-c0ca-48e9-a9c4-2a029bcf73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Toezicht Beleid</TermName>
          <TermId xmlns="http://schemas.microsoft.com/office/infopath/2007/PartnerControls">fb8980bc-b51a-40b3-9009-74f01b5ae82c</TermId>
        </TermInfo>
      </Terms>
    </f416c62b8084a6924c1caabc0cb60db6>
    <m2811a07b6c6fd47188d63596ada41d4 xmlns="f072c7c8-c0ca-48e9-a9c4-2a029bcf73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Bestuursbureau Toezicht</TermName>
          <TermId xmlns="http://schemas.microsoft.com/office/infopath/2007/PartnerControls">32caa11e-730c-40c4-844a-c592745a72c7</TermId>
        </TermInfo>
      </Terms>
    </m2811a07b6c6fd47188d63596ada41d4>
    <pb215024667aa19db0fece0571538ced xmlns="f072c7c8-c0ca-48e9-a9c4-2a029bcf732c">
      <Terms xmlns="http://schemas.microsoft.com/office/infopath/2007/PartnerControls"/>
    </pb215024667aa19db0fece0571538ced>
    <DNB_EmTo xmlns="f072c7c8-c0ca-48e9-a9c4-2a029bcf732c" xsi:nil="true"/>
    <DNB_EmAttachmentNames xmlns="f072c7c8-c0ca-48e9-a9c4-2a029bcf732c" xsi:nil="true"/>
    <DNB_Distributie xmlns="f072c7c8-c0ca-48e9-a9c4-2a029bcf732c">false</DNB_Distributie>
    <DNB_EmCC xmlns="f072c7c8-c0ca-48e9-a9c4-2a029bcf732c" xsi:nil="true"/>
    <k7e7cbc4ec219314681e34e0e8a87971 xmlns="f072c7c8-c0ca-48e9-a9c4-2a029bcf732c">
      <Terms xmlns="http://schemas.microsoft.com/office/infopath/2007/PartnerControls"/>
    </k7e7cbc4ec219314681e34e0e8a87971>
    <DNB_EmDate xmlns="f072c7c8-c0ca-48e9-a9c4-2a029bcf732c" xsi:nil="true"/>
    <DNB_CCOntvanger xmlns="f072c7c8-c0ca-48e9-a9c4-2a029bcf732c">
      <UserInfo>
        <DisplayName/>
        <AccountId xsi:nil="true"/>
        <AccountType/>
      </UserInfo>
    </DNB_CCOntvanger>
    <DNB_Ontvanger xmlns="f072c7c8-c0ca-48e9-a9c4-2a029bcf732c">
      <UserInfo>
        <DisplayName/>
        <AccountId xsi:nil="true"/>
        <AccountType/>
      </UserInfo>
    </DNB_Ontvanger>
    <DNB_EmFromName xmlns="f072c7c8-c0ca-48e9-a9c4-2a029bcf732c" xsi:nil="true"/>
    <DNB_EmAttachCount xmlns="f072c7c8-c0ca-48e9-a9c4-2a029bcf732c" xsi:nil="true"/>
    <od8e6e3d90a0498c44d1c8f50b765f78 xmlns="f072c7c8-c0ca-48e9-a9c4-2a029bcf73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Beloningen</TermName>
          <TermId xmlns="http://schemas.microsoft.com/office/infopath/2007/PartnerControls">de1f36e5-a455-4438-813d-fa09251124ea</TermId>
        </TermInfo>
      </Terms>
    </od8e6e3d90a0498c44d1c8f50b765f78>
    <_dlc_DocIdUrl xmlns="http://schemas.dnb.nl/sharepoint">
      <Url>https://dnbnl.sharepoint.com/sites/TK-ToezichtBeleid/_layouts/15/DocIdRedir.aspx?ID=T027-1113893894-1195</Url>
      <Description>T027-1113893894-1195</Description>
    </_dlc_DocIdUrl>
    <_dlc_DocId xmlns="http://schemas.dnb.nl/sharepoint">T027-1113893894-1195</_dlc_DocId>
  </documentManagement>
</p:properties>
</file>

<file path=customXml/itemProps1.xml><?xml version="1.0" encoding="utf-8"?>
<ds:datastoreItem xmlns:ds="http://schemas.openxmlformats.org/officeDocument/2006/customXml" ds:itemID="{997ED09B-72A7-4AF0-A94B-EB2E93D0238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6405D8D-BD53-4C7A-954D-9EB4CADDE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A7BF0-BA2E-441E-9979-97F5D011D6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845DED-E00D-4BF8-B27A-3EFDC3741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2c7c8-c0ca-48e9-a9c4-2a029bcf732c"/>
    <ds:schemaRef ds:uri="http://schemas.dnb.nl/sharepoint"/>
    <ds:schemaRef ds:uri="438073a9-75a8-4682-bdfd-5de6a47b5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DFC8DD-7042-4001-ACC7-83318C3BF7F3}">
  <ds:schemaRefs>
    <ds:schemaRef ds:uri="http://schemas.microsoft.com/sharepoint/events"/>
    <ds:schemaRef ds:uri=""/>
  </ds:schemaRefs>
</ds:datastoreItem>
</file>

<file path=customXml/itemProps6.xml><?xml version="1.0" encoding="utf-8"?>
<ds:datastoreItem xmlns:ds="http://schemas.openxmlformats.org/officeDocument/2006/customXml" ds:itemID="{F7C9BFD7-0369-4602-A842-A45663D56066}">
  <ds:schemaRefs>
    <ds:schemaRef ds:uri="http://schemas.microsoft.com/office/2006/metadata/properties"/>
    <ds:schemaRef ds:uri="http://schemas.microsoft.com/office/infopath/2007/PartnerControls"/>
    <ds:schemaRef ds:uri="f072c7c8-c0ca-48e9-a9c4-2a029bcf732c"/>
    <ds:schemaRef ds:uri="http://schemas.dnb.nl/sharepoi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Q&amp;A retentievergoedingen voor afstemming</vt:lpstr>
    </vt:vector>
  </TitlesOfParts>
  <Company>DNB</Company>
  <LinksUpToDate>false</LinksUpToDate>
  <CharactersWithSpaces>6370</CharactersWithSpaces>
  <SharedDoc>false</SharedDoc>
  <HLinks>
    <vt:vector size="36" baseType="variant">
      <vt:variant>
        <vt:i4>852032</vt:i4>
      </vt:variant>
      <vt:variant>
        <vt:i4>18</vt:i4>
      </vt:variant>
      <vt:variant>
        <vt:i4>0</vt:i4>
      </vt:variant>
      <vt:variant>
        <vt:i4>5</vt:i4>
      </vt:variant>
      <vt:variant>
        <vt:lpwstr>https://www.dnb.nl/voor-de-sector/open-boek-toezicht/leeswijzer-beleidsuitingen-dnb/</vt:lpwstr>
      </vt:variant>
      <vt:variant>
        <vt:lpwstr/>
      </vt:variant>
      <vt:variant>
        <vt:i4>4521987</vt:i4>
      </vt:variant>
      <vt:variant>
        <vt:i4>15</vt:i4>
      </vt:variant>
      <vt:variant>
        <vt:i4>0</vt:i4>
      </vt:variant>
      <vt:variant>
        <vt:i4>5</vt:i4>
      </vt:variant>
      <vt:variant>
        <vt:lpwstr>https://projects.sharepoint.dnb.nl/sites/BewustBeleidOpenBoekToezicht/Pages/Publication.aspx</vt:lpwstr>
      </vt:variant>
      <vt:variant>
        <vt:lpwstr/>
      </vt:variant>
      <vt:variant>
        <vt:i4>5570661</vt:i4>
      </vt:variant>
      <vt:variant>
        <vt:i4>12</vt:i4>
      </vt:variant>
      <vt:variant>
        <vt:i4>0</vt:i4>
      </vt:variant>
      <vt:variant>
        <vt:i4>5</vt:i4>
      </vt:variant>
      <vt:variant>
        <vt:lpwstr>https://www.eba.europa.eu/sites/default/documents/files/document_library/Publications/Guidelines/2021/EBA-GL-2021-13 Guidelines on remuneration under IFD/1024533/Final Report on GL on sound remuneration policies under IFD.pdf</vt:lpwstr>
      </vt:variant>
      <vt:variant>
        <vt:lpwstr/>
      </vt:variant>
      <vt:variant>
        <vt:i4>1638514</vt:i4>
      </vt:variant>
      <vt:variant>
        <vt:i4>9</vt:i4>
      </vt:variant>
      <vt:variant>
        <vt:i4>0</vt:i4>
      </vt:variant>
      <vt:variant>
        <vt:i4>5</vt:i4>
      </vt:variant>
      <vt:variant>
        <vt:lpwstr>https://www.eba.europa.eu/sites/default/documents/files/document_library/Publications/Guidelines/2021/1016720/Draft Final report on GL on remuneration policies under CRD.pdf</vt:lpwstr>
      </vt:variant>
      <vt:variant>
        <vt:lpwstr/>
      </vt:variant>
      <vt:variant>
        <vt:i4>5570661</vt:i4>
      </vt:variant>
      <vt:variant>
        <vt:i4>6</vt:i4>
      </vt:variant>
      <vt:variant>
        <vt:i4>0</vt:i4>
      </vt:variant>
      <vt:variant>
        <vt:i4>5</vt:i4>
      </vt:variant>
      <vt:variant>
        <vt:lpwstr>https://www.eba.europa.eu/sites/default/documents/files/document_library/Publications/Guidelines/2021/EBA-GL-2021-13 Guidelines on remuneration under IFD/1024533/Final Report on GL on sound remuneration policies under IFD.pdf</vt:lpwstr>
      </vt:variant>
      <vt:variant>
        <vt:lpwstr/>
      </vt:variant>
      <vt:variant>
        <vt:i4>1638514</vt:i4>
      </vt:variant>
      <vt:variant>
        <vt:i4>3</vt:i4>
      </vt:variant>
      <vt:variant>
        <vt:i4>0</vt:i4>
      </vt:variant>
      <vt:variant>
        <vt:i4>5</vt:i4>
      </vt:variant>
      <vt:variant>
        <vt:lpwstr>https://www.eba.europa.eu/sites/default/documents/files/document_library/Publications/Guidelines/2021/1016720/Draft Final report on GL on remuneration policies under CRD.pdf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Q&amp;A retentievergoedingen voor consultatie</dc:title>
  <dc:subject/>
  <dc:creator>Klein, Natasja</dc:creator>
  <cp:keywords/>
  <cp:lastModifiedBy>Steinpatz, M.S. (Martijn) (TP_IPO)</cp:lastModifiedBy>
  <cp:revision>69</cp:revision>
  <cp:lastPrinted>2004-10-20T00:40:00Z</cp:lastPrinted>
  <dcterms:created xsi:type="dcterms:W3CDTF">2022-04-11T22:43:00Z</dcterms:created>
  <dcterms:modified xsi:type="dcterms:W3CDTF">2022-08-15T11:54:00Z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B_Taaklabel">
    <vt:lpwstr>216;#Beloningen|de1f36e5-a455-4438-813d-fa09251124ea</vt:lpwstr>
  </property>
  <property fmtid="{D5CDD505-2E9C-101B-9397-08002B2CF9AE}" pid="3" name="DNB_GremiumInstituut_2">
    <vt:lpwstr/>
  </property>
  <property fmtid="{D5CDD505-2E9C-101B-9397-08002B2CF9AE}" pid="4" name="DNB_Jaar">
    <vt:lpwstr/>
  </property>
  <property fmtid="{D5CDD505-2E9C-101B-9397-08002B2CF9AE}" pid="5" name="DNB_Divisie">
    <vt:lpwstr>3;#Toezicht Beleid|fb8980bc-b51a-40b3-9009-74f01b5ae82c</vt:lpwstr>
  </property>
  <property fmtid="{D5CDD505-2E9C-101B-9397-08002B2CF9AE}" pid="6" name="DNB-SecurityLevel">
    <vt:lpwstr>8;#DNB-UNRESTRICTED|2ea0aa57-80a3-4f67-9a8d-cb9c5b6ba549</vt:lpwstr>
  </property>
  <property fmtid="{D5CDD505-2E9C-101B-9397-08002B2CF9AE}" pid="7" name="DNB_Afdeling">
    <vt:lpwstr>15;#Bestuursbureau Toezicht|32caa11e-730c-40c4-844a-c592745a72c7</vt:lpwstr>
  </property>
  <property fmtid="{D5CDD505-2E9C-101B-9397-08002B2CF9AE}" pid="8" name="DNB_Documenttype_2">
    <vt:lpwstr/>
  </property>
  <property fmtid="{D5CDD505-2E9C-101B-9397-08002B2CF9AE}" pid="9" name="ContentTypeId">
    <vt:lpwstr>0x0101001A9AF98CE4D646E7BAD5E0A615FBC45700531684C5AA7845B1B8AD3BF3F8A4C4F8007167C804C907D242989A1FF63A37E45A</vt:lpwstr>
  </property>
  <property fmtid="{D5CDD505-2E9C-101B-9397-08002B2CF9AE}" pid="10" name="_dlc_DocIdItemGuid">
    <vt:lpwstr>b0a18743-ecc1-48c2-81eb-f260a6c6386d</vt:lpwstr>
  </property>
  <property fmtid="{D5CDD505-2E9C-101B-9397-08002B2CF9AE}" pid="11" name="MSIP_Label_1ddf9560-f40a-4faa-b693-65e98d55b544_Enabled">
    <vt:lpwstr>true</vt:lpwstr>
  </property>
  <property fmtid="{D5CDD505-2E9C-101B-9397-08002B2CF9AE}" pid="12" name="MSIP_Label_1ddf9560-f40a-4faa-b693-65e98d55b544_SetDate">
    <vt:lpwstr>2022-08-15T11:54:34Z</vt:lpwstr>
  </property>
  <property fmtid="{D5CDD505-2E9C-101B-9397-08002B2CF9AE}" pid="13" name="MSIP_Label_1ddf9560-f40a-4faa-b693-65e98d55b544_Method">
    <vt:lpwstr>Privileged</vt:lpwstr>
  </property>
  <property fmtid="{D5CDD505-2E9C-101B-9397-08002B2CF9AE}" pid="14" name="MSIP_Label_1ddf9560-f40a-4faa-b693-65e98d55b544_Name">
    <vt:lpwstr>Public</vt:lpwstr>
  </property>
  <property fmtid="{D5CDD505-2E9C-101B-9397-08002B2CF9AE}" pid="15" name="MSIP_Label_1ddf9560-f40a-4faa-b693-65e98d55b544_SiteId">
    <vt:lpwstr>9ecbd628-0072-405d-8567-32c6750b0d3e</vt:lpwstr>
  </property>
  <property fmtid="{D5CDD505-2E9C-101B-9397-08002B2CF9AE}" pid="16" name="MSIP_Label_1ddf9560-f40a-4faa-b693-65e98d55b544_ActionId">
    <vt:lpwstr>86cb52f7-43ea-4cb8-b4a1-0496b9ca2e34</vt:lpwstr>
  </property>
  <property fmtid="{D5CDD505-2E9C-101B-9397-08002B2CF9AE}" pid="17" name="MSIP_Label_1ddf9560-f40a-4faa-b693-65e98d55b544_ContentBits">
    <vt:lpwstr>1</vt:lpwstr>
  </property>
</Properties>
</file>